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1531"/>
        <w:gridCol w:w="3679"/>
        <w:gridCol w:w="5237"/>
        <w:gridCol w:w="2338"/>
        <w:gridCol w:w="1117"/>
        <w:gridCol w:w="992"/>
      </w:tblGrid>
      <w:tr w:rsidR="00F224FF" w:rsidRPr="007E7979" w:rsidTr="00F224FF">
        <w:trPr>
          <w:trHeight w:val="564"/>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left"/>
              <w:rPr>
                <w:rFonts w:ascii="黑体" w:eastAsia="黑体" w:hAnsi="Courier New" w:cs="宋体"/>
                <w:bCs/>
                <w:color w:val="000000"/>
                <w:kern w:val="0"/>
                <w:sz w:val="32"/>
                <w:szCs w:val="32"/>
              </w:rPr>
            </w:pPr>
            <w:r w:rsidRPr="007E7979">
              <w:rPr>
                <w:rFonts w:ascii="黑体" w:eastAsia="黑体" w:hAnsi="Courier New" w:cs="宋体" w:hint="eastAsia"/>
                <w:bCs/>
                <w:color w:val="000000"/>
                <w:kern w:val="0"/>
                <w:sz w:val="32"/>
                <w:szCs w:val="32"/>
              </w:rPr>
              <w:t>附件4-1</w:t>
            </w:r>
          </w:p>
        </w:tc>
      </w:tr>
      <w:tr w:rsidR="00F224FF" w:rsidRPr="007E7979" w:rsidTr="00F224FF">
        <w:trPr>
          <w:trHeight w:val="564"/>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center"/>
              <w:rPr>
                <w:rFonts w:ascii="华文中宋" w:eastAsia="华文中宋" w:hAnsi="华文中宋" w:cs="宋体"/>
                <w:b/>
                <w:bCs/>
                <w:color w:val="000000"/>
                <w:kern w:val="0"/>
                <w:sz w:val="44"/>
                <w:szCs w:val="44"/>
              </w:rPr>
            </w:pPr>
            <w:r w:rsidRPr="007E7979">
              <w:rPr>
                <w:rFonts w:ascii="华文中宋" w:eastAsia="华文中宋" w:hAnsi="华文中宋" w:cs="宋体"/>
                <w:b/>
                <w:bCs/>
                <w:color w:val="000000"/>
                <w:kern w:val="0"/>
                <w:sz w:val="44"/>
                <w:szCs w:val="44"/>
              </w:rPr>
              <w:t>遏制非煤矿山重特大事故专项督导表</w:t>
            </w:r>
          </w:p>
        </w:tc>
      </w:tr>
      <w:tr w:rsidR="00F224FF" w:rsidRPr="00FE4B90" w:rsidTr="00F224FF">
        <w:trPr>
          <w:trHeight w:val="576"/>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F224FF" w:rsidRPr="00856C24" w:rsidRDefault="00F224FF" w:rsidP="00F224FF">
            <w:pPr>
              <w:widowControl/>
              <w:jc w:val="center"/>
              <w:rPr>
                <w:rFonts w:ascii="华文中宋" w:eastAsia="华文中宋" w:hAnsi="华文中宋" w:cs="宋体"/>
                <w:b/>
                <w:bCs/>
                <w:color w:val="000000"/>
                <w:kern w:val="0"/>
                <w:sz w:val="32"/>
                <w:szCs w:val="32"/>
              </w:rPr>
            </w:pPr>
            <w:r w:rsidRPr="00856C24">
              <w:rPr>
                <w:rFonts w:ascii="华文中宋" w:eastAsia="华文中宋" w:hAnsi="华文中宋" w:cs="宋体" w:hint="eastAsia"/>
                <w:b/>
                <w:bCs/>
                <w:color w:val="000000"/>
                <w:kern w:val="0"/>
                <w:sz w:val="32"/>
                <w:szCs w:val="32"/>
              </w:rPr>
              <w:t>防范</w:t>
            </w:r>
            <w:r>
              <w:rPr>
                <w:rFonts w:ascii="华文中宋" w:eastAsia="华文中宋" w:hAnsi="华文中宋" w:cs="宋体" w:hint="eastAsia"/>
                <w:b/>
                <w:bCs/>
                <w:color w:val="000000"/>
                <w:kern w:val="0"/>
                <w:sz w:val="32"/>
                <w:szCs w:val="32"/>
              </w:rPr>
              <w:t>年终岁尾</w:t>
            </w:r>
            <w:r w:rsidRPr="00856C24">
              <w:rPr>
                <w:rFonts w:ascii="华文中宋" w:eastAsia="华文中宋" w:hAnsi="华文中宋" w:cs="宋体" w:hint="eastAsia"/>
                <w:b/>
                <w:bCs/>
                <w:color w:val="000000"/>
                <w:kern w:val="0"/>
                <w:sz w:val="32"/>
                <w:szCs w:val="32"/>
              </w:rPr>
              <w:t>重特大事故工作部署情况督导表</w:t>
            </w:r>
          </w:p>
        </w:tc>
      </w:tr>
      <w:tr w:rsidR="00F224FF" w:rsidRPr="00856C24" w:rsidTr="00F224FF">
        <w:trPr>
          <w:trHeight w:val="489"/>
        </w:trPr>
        <w:tc>
          <w:tcPr>
            <w:tcW w:w="17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被督导地区：</w:t>
            </w:r>
          </w:p>
        </w:tc>
        <w:tc>
          <w:tcPr>
            <w:tcW w:w="2543" w:type="pct"/>
            <w:gridSpan w:val="2"/>
            <w:tcBorders>
              <w:top w:val="single" w:sz="4" w:space="0" w:color="auto"/>
              <w:left w:val="nil"/>
              <w:bottom w:val="single" w:sz="4" w:space="0" w:color="auto"/>
              <w:right w:val="single" w:sz="4" w:space="0" w:color="000000"/>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color w:val="000000"/>
                <w:kern w:val="0"/>
                <w:szCs w:val="21"/>
              </w:rPr>
            </w:pPr>
            <w:r w:rsidRPr="00FE4B90">
              <w:rPr>
                <w:rFonts w:ascii="宋体" w:eastAsia="宋体" w:hAnsi="宋体" w:cs="宋体" w:hint="eastAsia"/>
                <w:b/>
                <w:bCs/>
                <w:color w:val="000000"/>
                <w:kern w:val="0"/>
                <w:szCs w:val="21"/>
              </w:rPr>
              <w:t xml:space="preserve">　</w:t>
            </w:r>
          </w:p>
        </w:tc>
        <w:tc>
          <w:tcPr>
            <w:tcW w:w="708" w:type="pct"/>
            <w:gridSpan w:val="2"/>
            <w:tcBorders>
              <w:top w:val="single" w:sz="4" w:space="0" w:color="auto"/>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本表得分：</w:t>
            </w:r>
          </w:p>
        </w:tc>
      </w:tr>
      <w:tr w:rsidR="00F224FF" w:rsidRPr="00856C24" w:rsidTr="00F224FF">
        <w:trPr>
          <w:trHeight w:val="444"/>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督导内容</w:t>
            </w:r>
          </w:p>
        </w:tc>
        <w:tc>
          <w:tcPr>
            <w:tcW w:w="1235"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督导要点</w:t>
            </w:r>
          </w:p>
        </w:tc>
        <w:tc>
          <w:tcPr>
            <w:tcW w:w="1758"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督导方式和常见问题</w:t>
            </w:r>
          </w:p>
        </w:tc>
        <w:tc>
          <w:tcPr>
            <w:tcW w:w="785"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查阅文件资料</w:t>
            </w:r>
          </w:p>
        </w:tc>
        <w:tc>
          <w:tcPr>
            <w:tcW w:w="375"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扣分原因</w:t>
            </w:r>
          </w:p>
        </w:tc>
        <w:tc>
          <w:tcPr>
            <w:tcW w:w="333"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w:t>
            </w:r>
          </w:p>
        </w:tc>
      </w:tr>
      <w:tr w:rsidR="00F224FF" w:rsidRPr="00856C24" w:rsidTr="00F224FF">
        <w:trPr>
          <w:trHeight w:val="454"/>
        </w:trPr>
        <w:tc>
          <w:tcPr>
            <w:tcW w:w="514"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防范年终岁尾重特大事故工作部署情况。（20分）</w:t>
            </w:r>
          </w:p>
        </w:tc>
        <w:tc>
          <w:tcPr>
            <w:tcW w:w="1235"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 xml:space="preserve">省级安全监管局是否召开专题会议，贯彻落实国家安全监管总局党组关于安全生产工作的部署和要求，是否结合10月12日非煤矿山遏制重特大事故座谈会精神，落实安排本辖区内重点工作；是否全面摸清了本地区非煤矿山安全生产现状；是否将本地区非煤矿山事故规律进行了系统的分析研究；是否对本地区非煤矿山开采条件差、矿业权不清、安全生产水平低的地区作为工作重点，突出抓好易发生重特大事故的关键问题。 </w:t>
            </w:r>
          </w:p>
        </w:tc>
        <w:tc>
          <w:tcPr>
            <w:tcW w:w="1758" w:type="pct"/>
            <w:vMerge w:val="restart"/>
            <w:tcBorders>
              <w:top w:val="nil"/>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 xml:space="preserve">    抽查省级安全监管局部署落实国家安全监管总局党组关于非煤矿山安全监管工作的部署落实情况。达不到要求的，每项扣4分。扣完为止。(20分）</w:t>
            </w:r>
            <w:r w:rsidRPr="00FE4B90">
              <w:rPr>
                <w:rFonts w:ascii="宋体" w:eastAsia="宋体" w:hAnsi="宋体" w:cs="宋体" w:hint="eastAsia"/>
                <w:kern w:val="0"/>
                <w:szCs w:val="21"/>
              </w:rPr>
              <w:br/>
              <w:t xml:space="preserve">    常见问题：</w:t>
            </w:r>
            <w:r w:rsidRPr="00FE4B90">
              <w:rPr>
                <w:rFonts w:ascii="宋体" w:eastAsia="宋体" w:hAnsi="宋体" w:cs="宋体" w:hint="eastAsia"/>
                <w:kern w:val="0"/>
                <w:szCs w:val="21"/>
              </w:rPr>
              <w:br/>
              <w:t xml:space="preserve">    1.未召开专题会议，重点部署落实10月26日全国安全监管监察系统视频会议精神。</w:t>
            </w:r>
            <w:r w:rsidRPr="00FE4B90">
              <w:rPr>
                <w:rFonts w:ascii="宋体" w:eastAsia="宋体" w:hAnsi="宋体" w:cs="宋体" w:hint="eastAsia"/>
                <w:kern w:val="0"/>
                <w:szCs w:val="21"/>
              </w:rPr>
              <w:br/>
              <w:t xml:space="preserve">    2.未认真贯彻</w:t>
            </w:r>
            <w:proofErr w:type="gramStart"/>
            <w:r w:rsidRPr="00FE4B90">
              <w:rPr>
                <w:rFonts w:ascii="宋体" w:eastAsia="宋体" w:hAnsi="宋体" w:cs="宋体" w:hint="eastAsia"/>
                <w:kern w:val="0"/>
                <w:szCs w:val="21"/>
              </w:rPr>
              <w:t>落实非</w:t>
            </w:r>
            <w:proofErr w:type="gramEnd"/>
            <w:r w:rsidRPr="00FE4B90">
              <w:rPr>
                <w:rFonts w:ascii="宋体" w:eastAsia="宋体" w:hAnsi="宋体" w:cs="宋体" w:hint="eastAsia"/>
                <w:kern w:val="0"/>
                <w:szCs w:val="21"/>
              </w:rPr>
              <w:t>煤矿山遏制重特大事故座谈会上的重要讲话精神。</w:t>
            </w:r>
            <w:r w:rsidRPr="00FE4B90">
              <w:rPr>
                <w:rFonts w:ascii="宋体" w:eastAsia="宋体" w:hAnsi="宋体" w:cs="宋体" w:hint="eastAsia"/>
                <w:kern w:val="0"/>
                <w:szCs w:val="21"/>
              </w:rPr>
              <w:br/>
              <w:t xml:space="preserve">    3.对本辖区内非煤矿山安全生产现状底数不清。</w:t>
            </w:r>
            <w:r w:rsidRPr="00FE4B90">
              <w:rPr>
                <w:rFonts w:ascii="宋体" w:eastAsia="宋体" w:hAnsi="宋体" w:cs="宋体" w:hint="eastAsia"/>
                <w:kern w:val="0"/>
                <w:szCs w:val="21"/>
              </w:rPr>
              <w:br/>
              <w:t xml:space="preserve">    4.未对本辖区非煤矿山事故规律进行分析研究。</w:t>
            </w:r>
            <w:r w:rsidRPr="00FE4B90">
              <w:rPr>
                <w:rFonts w:ascii="宋体" w:eastAsia="宋体" w:hAnsi="宋体" w:cs="宋体" w:hint="eastAsia"/>
                <w:kern w:val="0"/>
                <w:szCs w:val="21"/>
              </w:rPr>
              <w:br/>
              <w:t xml:space="preserve">    5.未召开专门会议，重点部署本地区第四季度非煤矿山安全生产工作。</w:t>
            </w:r>
          </w:p>
        </w:tc>
        <w:tc>
          <w:tcPr>
            <w:tcW w:w="78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1.</w:t>
            </w:r>
          </w:p>
        </w:tc>
        <w:tc>
          <w:tcPr>
            <w:tcW w:w="37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856C24" w:rsidTr="00F224FF">
        <w:trPr>
          <w:trHeight w:val="454"/>
        </w:trPr>
        <w:tc>
          <w:tcPr>
            <w:tcW w:w="5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23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758"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78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7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856C24" w:rsidTr="00F224FF">
        <w:trPr>
          <w:trHeight w:val="454"/>
        </w:trPr>
        <w:tc>
          <w:tcPr>
            <w:tcW w:w="5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23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758"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78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2.</w:t>
            </w:r>
          </w:p>
        </w:tc>
        <w:tc>
          <w:tcPr>
            <w:tcW w:w="37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856C24" w:rsidTr="00F224FF">
        <w:trPr>
          <w:trHeight w:val="454"/>
        </w:trPr>
        <w:tc>
          <w:tcPr>
            <w:tcW w:w="5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23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758"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78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7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856C24" w:rsidTr="00F224FF">
        <w:trPr>
          <w:trHeight w:val="454"/>
        </w:trPr>
        <w:tc>
          <w:tcPr>
            <w:tcW w:w="5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23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758"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78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3.</w:t>
            </w:r>
          </w:p>
        </w:tc>
        <w:tc>
          <w:tcPr>
            <w:tcW w:w="37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856C24" w:rsidTr="00F224FF">
        <w:trPr>
          <w:trHeight w:val="454"/>
        </w:trPr>
        <w:tc>
          <w:tcPr>
            <w:tcW w:w="5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23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758"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78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7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856C24" w:rsidTr="00F224FF">
        <w:trPr>
          <w:trHeight w:val="454"/>
        </w:trPr>
        <w:tc>
          <w:tcPr>
            <w:tcW w:w="5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23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758"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78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4.</w:t>
            </w:r>
          </w:p>
        </w:tc>
        <w:tc>
          <w:tcPr>
            <w:tcW w:w="37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856C24" w:rsidTr="00F224FF">
        <w:trPr>
          <w:trHeight w:val="454"/>
        </w:trPr>
        <w:tc>
          <w:tcPr>
            <w:tcW w:w="5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23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758"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78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7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856C24" w:rsidTr="00F224FF">
        <w:trPr>
          <w:trHeight w:val="454"/>
        </w:trPr>
        <w:tc>
          <w:tcPr>
            <w:tcW w:w="5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23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758"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78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5.</w:t>
            </w:r>
          </w:p>
        </w:tc>
        <w:tc>
          <w:tcPr>
            <w:tcW w:w="37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856C24" w:rsidTr="00F224FF">
        <w:trPr>
          <w:trHeight w:val="699"/>
        </w:trPr>
        <w:tc>
          <w:tcPr>
            <w:tcW w:w="5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23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758"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78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7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856C24" w:rsidTr="00F224FF">
        <w:trPr>
          <w:trHeight w:val="270"/>
        </w:trPr>
        <w:tc>
          <w:tcPr>
            <w:tcW w:w="4667" w:type="pct"/>
            <w:gridSpan w:val="5"/>
            <w:tcBorders>
              <w:top w:val="single" w:sz="4" w:space="0" w:color="auto"/>
              <w:left w:val="nil"/>
              <w:bottom w:val="nil"/>
              <w:right w:val="nil"/>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注：未扣分的，“扣分原因”栏不填写。</w:t>
            </w:r>
          </w:p>
        </w:tc>
        <w:tc>
          <w:tcPr>
            <w:tcW w:w="333" w:type="pct"/>
            <w:tcBorders>
              <w:top w:val="nil"/>
              <w:left w:val="nil"/>
              <w:bottom w:val="nil"/>
              <w:right w:val="nil"/>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bl>
    <w:p w:rsidR="00F224FF" w:rsidRDefault="00F224FF" w:rsidP="00F224FF"/>
    <w:p w:rsidR="00F224FF" w:rsidRDefault="00F224FF" w:rsidP="00F224FF">
      <w:pPr>
        <w:widowControl/>
        <w:jc w:val="left"/>
      </w:pPr>
      <w:r>
        <w:br w:type="page"/>
      </w:r>
    </w:p>
    <w:tbl>
      <w:tblPr>
        <w:tblW w:w="5000" w:type="pct"/>
        <w:tblLook w:val="04A0" w:firstRow="1" w:lastRow="0" w:firstColumn="1" w:lastColumn="0" w:noHBand="0" w:noVBand="1"/>
      </w:tblPr>
      <w:tblGrid>
        <w:gridCol w:w="1548"/>
        <w:gridCol w:w="3417"/>
        <w:gridCol w:w="5761"/>
        <w:gridCol w:w="2032"/>
        <w:gridCol w:w="1132"/>
        <w:gridCol w:w="1004"/>
      </w:tblGrid>
      <w:tr w:rsidR="00F224FF" w:rsidRPr="007E7979" w:rsidTr="00F224FF">
        <w:trPr>
          <w:trHeight w:val="564"/>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left"/>
              <w:rPr>
                <w:rFonts w:ascii="黑体" w:eastAsia="黑体" w:hAnsi="Courier New" w:cs="宋体"/>
                <w:bCs/>
                <w:color w:val="000000"/>
                <w:kern w:val="0"/>
                <w:sz w:val="32"/>
                <w:szCs w:val="32"/>
              </w:rPr>
            </w:pPr>
            <w:r w:rsidRPr="007E7979">
              <w:rPr>
                <w:rFonts w:ascii="黑体" w:eastAsia="黑体" w:hAnsi="Courier New" w:cs="宋体"/>
                <w:bCs/>
                <w:color w:val="000000"/>
                <w:kern w:val="0"/>
                <w:sz w:val="32"/>
                <w:szCs w:val="32"/>
              </w:rPr>
              <w:lastRenderedPageBreak/>
              <w:t>附件4-2</w:t>
            </w:r>
          </w:p>
        </w:tc>
      </w:tr>
      <w:tr w:rsidR="00F224FF" w:rsidRPr="007E7979" w:rsidTr="00F224FF">
        <w:trPr>
          <w:trHeight w:val="564"/>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center"/>
              <w:rPr>
                <w:rFonts w:ascii="华文中宋" w:eastAsia="华文中宋" w:hAnsi="华文中宋" w:cs="宋体"/>
                <w:b/>
                <w:bCs/>
                <w:color w:val="000000"/>
                <w:kern w:val="0"/>
                <w:sz w:val="44"/>
                <w:szCs w:val="44"/>
              </w:rPr>
            </w:pPr>
            <w:r w:rsidRPr="007E7979">
              <w:rPr>
                <w:rFonts w:ascii="华文中宋" w:eastAsia="华文中宋" w:hAnsi="华文中宋" w:cs="宋体"/>
                <w:b/>
                <w:bCs/>
                <w:color w:val="000000"/>
                <w:kern w:val="0"/>
                <w:sz w:val="44"/>
                <w:szCs w:val="44"/>
              </w:rPr>
              <w:t>遏制非煤矿山重特大事故专项督导表</w:t>
            </w:r>
          </w:p>
        </w:tc>
      </w:tr>
      <w:tr w:rsidR="00F224FF" w:rsidRPr="00FE4B90" w:rsidTr="00F224FF">
        <w:trPr>
          <w:trHeight w:val="705"/>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F224FF" w:rsidRPr="007E7979" w:rsidRDefault="00F224FF" w:rsidP="00F224FF">
            <w:pPr>
              <w:widowControl/>
              <w:jc w:val="center"/>
              <w:rPr>
                <w:rFonts w:ascii="华文中宋" w:eastAsia="华文中宋" w:hAnsi="华文中宋" w:cs="宋体"/>
                <w:b/>
                <w:bCs/>
                <w:color w:val="000000"/>
                <w:kern w:val="0"/>
                <w:sz w:val="32"/>
                <w:szCs w:val="32"/>
              </w:rPr>
            </w:pPr>
            <w:r w:rsidRPr="007E7979">
              <w:rPr>
                <w:rFonts w:ascii="华文中宋" w:eastAsia="华文中宋" w:hAnsi="华文中宋" w:cs="宋体" w:hint="eastAsia"/>
                <w:b/>
                <w:bCs/>
                <w:color w:val="000000"/>
                <w:kern w:val="0"/>
                <w:sz w:val="32"/>
                <w:szCs w:val="32"/>
              </w:rPr>
              <w:t>狠抓非煤矿山打非治</w:t>
            </w:r>
            <w:proofErr w:type="gramStart"/>
            <w:r w:rsidRPr="007E7979">
              <w:rPr>
                <w:rFonts w:ascii="华文中宋" w:eastAsia="华文中宋" w:hAnsi="华文中宋" w:cs="宋体" w:hint="eastAsia"/>
                <w:b/>
                <w:bCs/>
                <w:color w:val="000000"/>
                <w:kern w:val="0"/>
                <w:sz w:val="32"/>
                <w:szCs w:val="32"/>
              </w:rPr>
              <w:t>违工作</w:t>
            </w:r>
            <w:proofErr w:type="gramEnd"/>
            <w:r w:rsidRPr="007E7979">
              <w:rPr>
                <w:rFonts w:ascii="华文中宋" w:eastAsia="华文中宋" w:hAnsi="华文中宋" w:cs="宋体" w:hint="eastAsia"/>
                <w:b/>
                <w:bCs/>
                <w:color w:val="000000"/>
                <w:kern w:val="0"/>
                <w:sz w:val="32"/>
                <w:szCs w:val="32"/>
              </w:rPr>
              <w:t>开展情况督导表</w:t>
            </w:r>
          </w:p>
        </w:tc>
      </w:tr>
      <w:tr w:rsidR="00F224FF" w:rsidRPr="00FE4B90" w:rsidTr="00F224FF">
        <w:trPr>
          <w:trHeight w:val="435"/>
        </w:trPr>
        <w:tc>
          <w:tcPr>
            <w:tcW w:w="16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被督导地区：</w:t>
            </w:r>
          </w:p>
        </w:tc>
        <w:tc>
          <w:tcPr>
            <w:tcW w:w="2616" w:type="pct"/>
            <w:gridSpan w:val="2"/>
            <w:tcBorders>
              <w:top w:val="single" w:sz="4" w:space="0" w:color="auto"/>
              <w:left w:val="nil"/>
              <w:bottom w:val="single" w:sz="4" w:space="0" w:color="auto"/>
              <w:right w:val="single" w:sz="4" w:space="0" w:color="000000"/>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color w:val="000000"/>
                <w:kern w:val="0"/>
                <w:szCs w:val="21"/>
              </w:rPr>
            </w:pPr>
            <w:r w:rsidRPr="00FE4B90">
              <w:rPr>
                <w:rFonts w:ascii="宋体" w:eastAsia="宋体" w:hAnsi="宋体" w:cs="宋体" w:hint="eastAsia"/>
                <w:b/>
                <w:bCs/>
                <w:color w:val="000000"/>
                <w:kern w:val="0"/>
                <w:szCs w:val="21"/>
              </w:rPr>
              <w:t xml:space="preserve">　</w:t>
            </w:r>
          </w:p>
        </w:tc>
        <w:tc>
          <w:tcPr>
            <w:tcW w:w="717" w:type="pct"/>
            <w:gridSpan w:val="2"/>
            <w:tcBorders>
              <w:top w:val="single" w:sz="4" w:space="0" w:color="auto"/>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本表得分：</w:t>
            </w:r>
          </w:p>
        </w:tc>
      </w:tr>
      <w:tr w:rsidR="00F224FF" w:rsidRPr="00FE4B90" w:rsidTr="00F224FF">
        <w:trPr>
          <w:trHeight w:val="570"/>
        </w:trPr>
        <w:tc>
          <w:tcPr>
            <w:tcW w:w="520" w:type="pct"/>
            <w:tcBorders>
              <w:top w:val="nil"/>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督导内容</w:t>
            </w:r>
          </w:p>
        </w:tc>
        <w:tc>
          <w:tcPr>
            <w:tcW w:w="1146"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督导要点</w:t>
            </w:r>
          </w:p>
        </w:tc>
        <w:tc>
          <w:tcPr>
            <w:tcW w:w="1934"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督导方式和常见问题</w:t>
            </w:r>
          </w:p>
        </w:tc>
        <w:tc>
          <w:tcPr>
            <w:tcW w:w="682"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抽查资料</w:t>
            </w:r>
          </w:p>
        </w:tc>
        <w:tc>
          <w:tcPr>
            <w:tcW w:w="380"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扣分原因</w:t>
            </w:r>
          </w:p>
        </w:tc>
        <w:tc>
          <w:tcPr>
            <w:tcW w:w="338"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w:t>
            </w:r>
          </w:p>
        </w:tc>
      </w:tr>
      <w:tr w:rsidR="00F224FF" w:rsidRPr="00FE4B90" w:rsidTr="00F224FF">
        <w:trPr>
          <w:trHeight w:val="454"/>
        </w:trPr>
        <w:tc>
          <w:tcPr>
            <w:tcW w:w="520"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狠抓非煤矿山打非治</w:t>
            </w:r>
            <w:proofErr w:type="gramStart"/>
            <w:r w:rsidRPr="00FE4B90">
              <w:rPr>
                <w:rFonts w:ascii="宋体" w:eastAsia="宋体" w:hAnsi="宋体" w:cs="宋体" w:hint="eastAsia"/>
                <w:kern w:val="0"/>
                <w:szCs w:val="21"/>
              </w:rPr>
              <w:t>违工作</w:t>
            </w:r>
            <w:proofErr w:type="gramEnd"/>
            <w:r w:rsidRPr="00FE4B90">
              <w:rPr>
                <w:rFonts w:ascii="宋体" w:eastAsia="宋体" w:hAnsi="宋体" w:cs="宋体" w:hint="eastAsia"/>
                <w:kern w:val="0"/>
                <w:szCs w:val="21"/>
              </w:rPr>
              <w:t>开展情况。（20分）</w:t>
            </w:r>
          </w:p>
        </w:tc>
        <w:tc>
          <w:tcPr>
            <w:tcW w:w="1146"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803618">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是否对本地区矿山数量相对集中、事故易发</w:t>
            </w:r>
            <w:proofErr w:type="gramStart"/>
            <w:r w:rsidRPr="00FE4B90">
              <w:rPr>
                <w:rFonts w:ascii="宋体" w:eastAsia="宋体" w:hAnsi="宋体" w:cs="宋体" w:hint="eastAsia"/>
                <w:kern w:val="0"/>
                <w:szCs w:val="21"/>
              </w:rPr>
              <w:t>多发和</w:t>
            </w:r>
            <w:proofErr w:type="gramEnd"/>
            <w:r w:rsidRPr="00FE4B90">
              <w:rPr>
                <w:rFonts w:ascii="宋体" w:eastAsia="宋体" w:hAnsi="宋体" w:cs="宋体" w:hint="eastAsia"/>
                <w:kern w:val="0"/>
                <w:szCs w:val="21"/>
              </w:rPr>
              <w:t>安全生产管理水平落后的地区，采取有效措施重点加大执法力度，严防违法违规开采行为；是否重点打击无安全设施设计或不按批准的安全设施设计开采、基建期间擅自投入生产和非法外包、转包等非法违法行为；是否建立健全线索和案件移交机制，推动有关部门加大对非法盗采、超层越界开采、以</w:t>
            </w:r>
            <w:proofErr w:type="gramStart"/>
            <w:r w:rsidRPr="00FE4B90">
              <w:rPr>
                <w:rFonts w:ascii="宋体" w:eastAsia="宋体" w:hAnsi="宋体" w:cs="宋体" w:hint="eastAsia"/>
                <w:kern w:val="0"/>
                <w:szCs w:val="21"/>
              </w:rPr>
              <w:t>采代探等非法</w:t>
            </w:r>
            <w:proofErr w:type="gramEnd"/>
            <w:r w:rsidRPr="00FE4B90">
              <w:rPr>
                <w:rFonts w:ascii="宋体" w:eastAsia="宋体" w:hAnsi="宋体" w:cs="宋体" w:hint="eastAsia"/>
                <w:kern w:val="0"/>
                <w:szCs w:val="21"/>
              </w:rPr>
              <w:t>违法行为；是否推动地方政府对已责令停产整顿、取缔关闭的矿山企业</w:t>
            </w:r>
            <w:r w:rsidR="00803618">
              <w:rPr>
                <w:rFonts w:ascii="宋体" w:eastAsia="宋体" w:hAnsi="宋体" w:cs="宋体" w:hint="eastAsia"/>
                <w:kern w:val="0"/>
                <w:szCs w:val="21"/>
              </w:rPr>
              <w:t>及时进行了</w:t>
            </w:r>
            <w:r w:rsidRPr="00FE4B90">
              <w:rPr>
                <w:rFonts w:ascii="宋体" w:eastAsia="宋体" w:hAnsi="宋体" w:cs="宋体" w:hint="eastAsia"/>
                <w:kern w:val="0"/>
                <w:szCs w:val="21"/>
              </w:rPr>
              <w:t>公告。</w:t>
            </w:r>
          </w:p>
        </w:tc>
        <w:tc>
          <w:tcPr>
            <w:tcW w:w="1934" w:type="pct"/>
            <w:vMerge w:val="restart"/>
            <w:tcBorders>
              <w:top w:val="nil"/>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 xml:space="preserve">    抽查省级安全监管局非煤矿山打非治</w:t>
            </w:r>
            <w:proofErr w:type="gramStart"/>
            <w:r w:rsidRPr="00FE4B90">
              <w:rPr>
                <w:rFonts w:ascii="宋体" w:eastAsia="宋体" w:hAnsi="宋体" w:cs="宋体" w:hint="eastAsia"/>
                <w:kern w:val="0"/>
                <w:szCs w:val="21"/>
              </w:rPr>
              <w:t>违文件</w:t>
            </w:r>
            <w:proofErr w:type="gramEnd"/>
            <w:r w:rsidRPr="00FE4B90">
              <w:rPr>
                <w:rFonts w:ascii="宋体" w:eastAsia="宋体" w:hAnsi="宋体" w:cs="宋体" w:hint="eastAsia"/>
                <w:kern w:val="0"/>
                <w:szCs w:val="21"/>
              </w:rPr>
              <w:t>和资料，发现一处非治</w:t>
            </w:r>
            <w:proofErr w:type="gramStart"/>
            <w:r w:rsidRPr="00FE4B90">
              <w:rPr>
                <w:rFonts w:ascii="宋体" w:eastAsia="宋体" w:hAnsi="宋体" w:cs="宋体" w:hint="eastAsia"/>
                <w:kern w:val="0"/>
                <w:szCs w:val="21"/>
              </w:rPr>
              <w:t>违工作</w:t>
            </w:r>
            <w:proofErr w:type="gramEnd"/>
            <w:r w:rsidRPr="00FE4B90">
              <w:rPr>
                <w:rFonts w:ascii="宋体" w:eastAsia="宋体" w:hAnsi="宋体" w:cs="宋体" w:hint="eastAsia"/>
                <w:kern w:val="0"/>
                <w:szCs w:val="21"/>
              </w:rPr>
              <w:t>不落实的情况扣4分。扣完为止。(20分）</w:t>
            </w:r>
            <w:r w:rsidRPr="00FE4B90">
              <w:rPr>
                <w:rFonts w:ascii="宋体" w:eastAsia="宋体" w:hAnsi="宋体" w:cs="宋体" w:hint="eastAsia"/>
                <w:kern w:val="0"/>
                <w:szCs w:val="21"/>
              </w:rPr>
              <w:br/>
              <w:t xml:space="preserve">    常见问题：</w:t>
            </w:r>
            <w:r w:rsidRPr="00FE4B90">
              <w:rPr>
                <w:rFonts w:ascii="宋体" w:eastAsia="宋体" w:hAnsi="宋体" w:cs="宋体" w:hint="eastAsia"/>
                <w:kern w:val="0"/>
                <w:szCs w:val="21"/>
              </w:rPr>
              <w:br/>
              <w:t xml:space="preserve">    1.未召开专题会议重点部署辖区内非煤矿山打非治违行动。</w:t>
            </w:r>
            <w:r w:rsidRPr="00FE4B90">
              <w:rPr>
                <w:rFonts w:ascii="宋体" w:eastAsia="宋体" w:hAnsi="宋体" w:cs="宋体" w:hint="eastAsia"/>
                <w:kern w:val="0"/>
                <w:szCs w:val="21"/>
              </w:rPr>
              <w:br/>
              <w:t xml:space="preserve">    2.未对无安全设施设计和不按批准的安全设施设计开采的非煤矿山开采活动开展打非治违行动。</w:t>
            </w:r>
            <w:r w:rsidRPr="00FE4B90">
              <w:rPr>
                <w:rFonts w:ascii="宋体" w:eastAsia="宋体" w:hAnsi="宋体" w:cs="宋体" w:hint="eastAsia"/>
                <w:kern w:val="0"/>
                <w:szCs w:val="21"/>
              </w:rPr>
              <w:br/>
              <w:t xml:space="preserve">    3.未对非法盗采、超层越界开采、以</w:t>
            </w:r>
            <w:proofErr w:type="gramStart"/>
            <w:r w:rsidRPr="00FE4B90">
              <w:rPr>
                <w:rFonts w:ascii="宋体" w:eastAsia="宋体" w:hAnsi="宋体" w:cs="宋体" w:hint="eastAsia"/>
                <w:kern w:val="0"/>
                <w:szCs w:val="21"/>
              </w:rPr>
              <w:t>采代探等活动</w:t>
            </w:r>
            <w:proofErr w:type="gramEnd"/>
            <w:r w:rsidRPr="00FE4B90">
              <w:rPr>
                <w:rFonts w:ascii="宋体" w:eastAsia="宋体" w:hAnsi="宋体" w:cs="宋体" w:hint="eastAsia"/>
                <w:kern w:val="0"/>
                <w:szCs w:val="21"/>
              </w:rPr>
              <w:t>易发移交查办的。</w:t>
            </w:r>
            <w:r w:rsidRPr="00FE4B90">
              <w:rPr>
                <w:rFonts w:ascii="宋体" w:eastAsia="宋体" w:hAnsi="宋体" w:cs="宋体" w:hint="eastAsia"/>
                <w:kern w:val="0"/>
                <w:szCs w:val="21"/>
              </w:rPr>
              <w:br/>
              <w:t xml:space="preserve">    4.对非煤矿山未开展依法打击的，同时非煤矿山打非治</w:t>
            </w:r>
            <w:proofErr w:type="gramStart"/>
            <w:r w:rsidRPr="00FE4B90">
              <w:rPr>
                <w:rFonts w:ascii="宋体" w:eastAsia="宋体" w:hAnsi="宋体" w:cs="宋体" w:hint="eastAsia"/>
                <w:kern w:val="0"/>
                <w:szCs w:val="21"/>
              </w:rPr>
              <w:t>违行动</w:t>
            </w:r>
            <w:proofErr w:type="gramEnd"/>
            <w:r w:rsidRPr="00FE4B90">
              <w:rPr>
                <w:rFonts w:ascii="宋体" w:eastAsia="宋体" w:hAnsi="宋体" w:cs="宋体" w:hint="eastAsia"/>
                <w:kern w:val="0"/>
                <w:szCs w:val="21"/>
              </w:rPr>
              <w:t>部署不及时，措施不得力，处罚不到位等，而发生较大以上事故的。</w:t>
            </w:r>
            <w:r w:rsidRPr="00FE4B90">
              <w:rPr>
                <w:rFonts w:ascii="宋体" w:eastAsia="宋体" w:hAnsi="宋体" w:cs="宋体" w:hint="eastAsia"/>
                <w:kern w:val="0"/>
                <w:szCs w:val="21"/>
              </w:rPr>
              <w:br/>
              <w:t xml:space="preserve">    5.未对已责令停产整顿、取缔关闭的矿山企业进行公告。    </w:t>
            </w:r>
          </w:p>
        </w:tc>
        <w:tc>
          <w:tcPr>
            <w:tcW w:w="6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1.</w:t>
            </w:r>
          </w:p>
        </w:tc>
        <w:tc>
          <w:tcPr>
            <w:tcW w:w="3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52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4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934"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68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8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FE4B90" w:rsidTr="00F224FF">
        <w:trPr>
          <w:trHeight w:val="454"/>
        </w:trPr>
        <w:tc>
          <w:tcPr>
            <w:tcW w:w="52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4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934"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6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2.</w:t>
            </w:r>
          </w:p>
        </w:tc>
        <w:tc>
          <w:tcPr>
            <w:tcW w:w="3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52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4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934"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68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8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FE4B90" w:rsidTr="00F224FF">
        <w:trPr>
          <w:trHeight w:val="454"/>
        </w:trPr>
        <w:tc>
          <w:tcPr>
            <w:tcW w:w="52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4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934"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6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3.</w:t>
            </w:r>
          </w:p>
        </w:tc>
        <w:tc>
          <w:tcPr>
            <w:tcW w:w="3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52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4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934"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68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8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FE4B90" w:rsidTr="00F224FF">
        <w:trPr>
          <w:trHeight w:val="454"/>
        </w:trPr>
        <w:tc>
          <w:tcPr>
            <w:tcW w:w="52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4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934"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6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4.</w:t>
            </w:r>
          </w:p>
        </w:tc>
        <w:tc>
          <w:tcPr>
            <w:tcW w:w="3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52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4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934"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68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8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FE4B90" w:rsidTr="00F224FF">
        <w:trPr>
          <w:trHeight w:val="454"/>
        </w:trPr>
        <w:tc>
          <w:tcPr>
            <w:tcW w:w="52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4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934"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6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5.</w:t>
            </w:r>
          </w:p>
        </w:tc>
        <w:tc>
          <w:tcPr>
            <w:tcW w:w="3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center"/>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07"/>
        </w:trPr>
        <w:tc>
          <w:tcPr>
            <w:tcW w:w="52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4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934"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68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8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3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FE4B90" w:rsidTr="00F224FF">
        <w:trPr>
          <w:trHeight w:val="270"/>
        </w:trPr>
        <w:tc>
          <w:tcPr>
            <w:tcW w:w="4662" w:type="pct"/>
            <w:gridSpan w:val="5"/>
            <w:tcBorders>
              <w:top w:val="single" w:sz="4" w:space="0" w:color="auto"/>
              <w:left w:val="nil"/>
              <w:bottom w:val="nil"/>
              <w:right w:val="nil"/>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注：未扣分的，“扣分原因”栏不填写。</w:t>
            </w:r>
          </w:p>
        </w:tc>
        <w:tc>
          <w:tcPr>
            <w:tcW w:w="338" w:type="pct"/>
            <w:tcBorders>
              <w:top w:val="nil"/>
              <w:left w:val="nil"/>
              <w:bottom w:val="nil"/>
              <w:right w:val="nil"/>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bl>
    <w:p w:rsidR="00F224FF" w:rsidRDefault="00F224FF" w:rsidP="00F224FF">
      <w:pPr>
        <w:widowControl/>
        <w:jc w:val="left"/>
      </w:pPr>
      <w:r>
        <w:br w:type="page"/>
      </w:r>
    </w:p>
    <w:tbl>
      <w:tblPr>
        <w:tblW w:w="5000" w:type="pct"/>
        <w:tblLook w:val="04A0" w:firstRow="1" w:lastRow="0" w:firstColumn="1" w:lastColumn="0" w:noHBand="0" w:noVBand="1"/>
      </w:tblPr>
      <w:tblGrid>
        <w:gridCol w:w="1142"/>
        <w:gridCol w:w="3479"/>
        <w:gridCol w:w="5972"/>
        <w:gridCol w:w="1635"/>
        <w:gridCol w:w="1591"/>
        <w:gridCol w:w="1075"/>
      </w:tblGrid>
      <w:tr w:rsidR="00F224FF" w:rsidRPr="007E7979" w:rsidTr="00F224FF">
        <w:trPr>
          <w:trHeight w:val="660"/>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left"/>
              <w:rPr>
                <w:rFonts w:ascii="黑体" w:eastAsia="黑体" w:hAnsi="Courier New" w:cs="宋体"/>
                <w:bCs/>
                <w:color w:val="000000"/>
                <w:kern w:val="0"/>
                <w:sz w:val="32"/>
                <w:szCs w:val="32"/>
              </w:rPr>
            </w:pPr>
            <w:r w:rsidRPr="007E7979">
              <w:rPr>
                <w:rFonts w:ascii="黑体" w:eastAsia="黑体" w:hAnsi="Courier New" w:cs="宋体"/>
                <w:bCs/>
                <w:color w:val="000000"/>
                <w:kern w:val="0"/>
                <w:sz w:val="32"/>
                <w:szCs w:val="32"/>
              </w:rPr>
              <w:lastRenderedPageBreak/>
              <w:t>附件4-3</w:t>
            </w:r>
          </w:p>
        </w:tc>
      </w:tr>
      <w:tr w:rsidR="00F224FF" w:rsidRPr="007E7979" w:rsidTr="00F224FF">
        <w:trPr>
          <w:trHeight w:val="624"/>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center"/>
              <w:rPr>
                <w:rFonts w:ascii="华文中宋" w:eastAsia="华文中宋" w:hAnsi="华文中宋" w:cs="宋体"/>
                <w:b/>
                <w:bCs/>
                <w:color w:val="000000"/>
                <w:kern w:val="0"/>
                <w:sz w:val="44"/>
                <w:szCs w:val="44"/>
              </w:rPr>
            </w:pPr>
            <w:r w:rsidRPr="007E7979">
              <w:rPr>
                <w:rFonts w:ascii="华文中宋" w:eastAsia="华文中宋" w:hAnsi="华文中宋" w:cs="宋体"/>
                <w:b/>
                <w:bCs/>
                <w:color w:val="000000"/>
                <w:kern w:val="0"/>
                <w:sz w:val="44"/>
                <w:szCs w:val="44"/>
              </w:rPr>
              <w:t>遏制非煤矿山重特大事故专项督导表</w:t>
            </w:r>
          </w:p>
        </w:tc>
      </w:tr>
      <w:tr w:rsidR="00F224FF" w:rsidRPr="00FE4B90" w:rsidTr="00F224FF">
        <w:trPr>
          <w:trHeight w:val="5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224FF" w:rsidRPr="007E7979" w:rsidRDefault="00F224FF" w:rsidP="00F224FF">
            <w:pPr>
              <w:widowControl/>
              <w:jc w:val="center"/>
              <w:rPr>
                <w:rFonts w:ascii="华文中宋" w:eastAsia="华文中宋" w:hAnsi="华文中宋" w:cs="宋体"/>
                <w:b/>
                <w:bCs/>
                <w:color w:val="000000"/>
                <w:kern w:val="0"/>
                <w:sz w:val="32"/>
                <w:szCs w:val="32"/>
              </w:rPr>
            </w:pPr>
            <w:r w:rsidRPr="007E7979">
              <w:rPr>
                <w:rFonts w:ascii="华文中宋" w:eastAsia="华文中宋" w:hAnsi="华文中宋" w:cs="宋体" w:hint="eastAsia"/>
                <w:b/>
                <w:bCs/>
                <w:color w:val="000000"/>
                <w:kern w:val="0"/>
                <w:sz w:val="32"/>
                <w:szCs w:val="32"/>
              </w:rPr>
              <w:t>强化遏制重特大事故措施情况督导表</w:t>
            </w:r>
          </w:p>
        </w:tc>
      </w:tr>
      <w:tr w:rsidR="00F224FF" w:rsidRPr="00FE4B90" w:rsidTr="00F224FF">
        <w:trPr>
          <w:trHeight w:val="170"/>
        </w:trPr>
        <w:tc>
          <w:tcPr>
            <w:tcW w:w="155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被督导地区：</w:t>
            </w:r>
          </w:p>
        </w:tc>
        <w:tc>
          <w:tcPr>
            <w:tcW w:w="2554" w:type="pct"/>
            <w:gridSpan w:val="2"/>
            <w:tcBorders>
              <w:top w:val="single" w:sz="4" w:space="0" w:color="auto"/>
              <w:left w:val="nil"/>
              <w:bottom w:val="single" w:sz="4" w:space="0" w:color="auto"/>
              <w:right w:val="single" w:sz="4" w:space="0" w:color="000000"/>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color w:val="000000"/>
                <w:kern w:val="0"/>
                <w:szCs w:val="21"/>
              </w:rPr>
            </w:pPr>
            <w:r w:rsidRPr="00FE4B90">
              <w:rPr>
                <w:rFonts w:ascii="宋体" w:eastAsia="宋体" w:hAnsi="宋体" w:cs="宋体" w:hint="eastAsia"/>
                <w:b/>
                <w:bCs/>
                <w:color w:val="000000"/>
                <w:kern w:val="0"/>
                <w:szCs w:val="21"/>
              </w:rPr>
              <w:t xml:space="preserve">　</w:t>
            </w:r>
          </w:p>
        </w:tc>
        <w:tc>
          <w:tcPr>
            <w:tcW w:w="895" w:type="pct"/>
            <w:gridSpan w:val="2"/>
            <w:tcBorders>
              <w:top w:val="single" w:sz="4" w:space="0" w:color="auto"/>
              <w:left w:val="nil"/>
              <w:bottom w:val="single" w:sz="4" w:space="0" w:color="auto"/>
              <w:right w:val="single" w:sz="4" w:space="0" w:color="000000"/>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本表得分：</w:t>
            </w:r>
          </w:p>
        </w:tc>
      </w:tr>
      <w:tr w:rsidR="00F224FF" w:rsidRPr="00FE4B90" w:rsidTr="00F224FF">
        <w:trPr>
          <w:trHeight w:val="527"/>
        </w:trPr>
        <w:tc>
          <w:tcPr>
            <w:tcW w:w="383" w:type="pct"/>
            <w:tcBorders>
              <w:top w:val="nil"/>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督导内容</w:t>
            </w:r>
          </w:p>
        </w:tc>
        <w:tc>
          <w:tcPr>
            <w:tcW w:w="1168"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督导要点</w:t>
            </w:r>
          </w:p>
        </w:tc>
        <w:tc>
          <w:tcPr>
            <w:tcW w:w="2005"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督导方式和常见问题</w:t>
            </w:r>
          </w:p>
        </w:tc>
        <w:tc>
          <w:tcPr>
            <w:tcW w:w="549"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抽查资料</w:t>
            </w:r>
          </w:p>
        </w:tc>
        <w:tc>
          <w:tcPr>
            <w:tcW w:w="534"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扣分原因</w:t>
            </w:r>
          </w:p>
        </w:tc>
        <w:tc>
          <w:tcPr>
            <w:tcW w:w="361"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w:t>
            </w:r>
          </w:p>
        </w:tc>
      </w:tr>
      <w:tr w:rsidR="00F224FF" w:rsidRPr="00FE4B90" w:rsidTr="00F224FF">
        <w:trPr>
          <w:trHeight w:val="490"/>
        </w:trPr>
        <w:tc>
          <w:tcPr>
            <w:tcW w:w="383"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强化遏制重特大事故措施情况。（20分）</w:t>
            </w:r>
          </w:p>
        </w:tc>
        <w:tc>
          <w:tcPr>
            <w:tcW w:w="1168" w:type="pct"/>
            <w:vMerge w:val="restart"/>
            <w:tcBorders>
              <w:top w:val="nil"/>
              <w:left w:val="single" w:sz="4" w:space="0" w:color="auto"/>
              <w:bottom w:val="nil"/>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各级安全监管局是否结合本地区实际，制定了有针对性的非煤矿</w:t>
            </w:r>
            <w:proofErr w:type="gramStart"/>
            <w:r w:rsidRPr="00FE4B90">
              <w:rPr>
                <w:rFonts w:ascii="宋体" w:eastAsia="宋体" w:hAnsi="宋体" w:cs="宋体" w:hint="eastAsia"/>
                <w:kern w:val="0"/>
                <w:szCs w:val="21"/>
              </w:rPr>
              <w:t>山领域</w:t>
            </w:r>
            <w:proofErr w:type="gramEnd"/>
            <w:r w:rsidRPr="00FE4B90">
              <w:rPr>
                <w:rFonts w:ascii="宋体" w:eastAsia="宋体" w:hAnsi="宋体" w:cs="宋体" w:hint="eastAsia"/>
                <w:kern w:val="0"/>
                <w:szCs w:val="21"/>
              </w:rPr>
              <w:t>遏制重特大事故工作实施方案；是否对辖区内非煤矿</w:t>
            </w:r>
            <w:proofErr w:type="gramStart"/>
            <w:r w:rsidRPr="00FE4B90">
              <w:rPr>
                <w:rFonts w:ascii="宋体" w:eastAsia="宋体" w:hAnsi="宋体" w:cs="宋体" w:hint="eastAsia"/>
                <w:kern w:val="0"/>
                <w:szCs w:val="21"/>
              </w:rPr>
              <w:t>山整顿</w:t>
            </w:r>
            <w:proofErr w:type="gramEnd"/>
            <w:r w:rsidRPr="00FE4B90">
              <w:rPr>
                <w:rFonts w:ascii="宋体" w:eastAsia="宋体" w:hAnsi="宋体" w:cs="宋体" w:hint="eastAsia"/>
                <w:kern w:val="0"/>
                <w:szCs w:val="21"/>
              </w:rPr>
              <w:t>升级、“头顶库”和采空区专项整治情况、停产停建矿山复产复工情况及与煤共（伴）生矿山监督检查情况进行了全面摸底和重点部署检查；是否检查下级安全监管局和抽查重点企业对</w:t>
            </w:r>
            <w:r w:rsidR="00FE4B90">
              <w:rPr>
                <w:rFonts w:ascii="宋体" w:eastAsia="宋体" w:hAnsi="宋体" w:cs="宋体" w:hint="eastAsia"/>
                <w:kern w:val="0"/>
                <w:szCs w:val="21"/>
              </w:rPr>
              <w:t>年终岁尾</w:t>
            </w:r>
            <w:r w:rsidRPr="00FE4B90">
              <w:rPr>
                <w:rFonts w:ascii="宋体" w:eastAsia="宋体" w:hAnsi="宋体" w:cs="宋体" w:hint="eastAsia"/>
                <w:kern w:val="0"/>
                <w:szCs w:val="21"/>
              </w:rPr>
              <w:t>防事故反弹、防抢工期等工作部署落实情况。</w:t>
            </w:r>
          </w:p>
        </w:tc>
        <w:tc>
          <w:tcPr>
            <w:tcW w:w="2005"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 xml:space="preserve">     抽查省级安全监管局和企业遏制重特大事故措施落实的有关文件和资料，进行重点督导。发现一项扣4分。扣完为止。(20分）   </w:t>
            </w:r>
            <w:r w:rsidRPr="00FE4B90">
              <w:rPr>
                <w:rFonts w:ascii="宋体" w:eastAsia="宋体" w:hAnsi="宋体" w:cs="宋体" w:hint="eastAsia"/>
                <w:kern w:val="0"/>
                <w:szCs w:val="21"/>
              </w:rPr>
              <w:br/>
              <w:t xml:space="preserve">    常见问题：</w:t>
            </w:r>
            <w:r w:rsidRPr="00FE4B90">
              <w:rPr>
                <w:rFonts w:ascii="宋体" w:eastAsia="宋体" w:hAnsi="宋体" w:cs="宋体" w:hint="eastAsia"/>
                <w:kern w:val="0"/>
                <w:szCs w:val="21"/>
              </w:rPr>
              <w:br/>
              <w:t xml:space="preserve">    1.未制定针对性的遏制非煤矿山重特大事故工作实施方案。</w:t>
            </w:r>
            <w:r w:rsidRPr="00FE4B90">
              <w:rPr>
                <w:rFonts w:ascii="宋体" w:eastAsia="宋体" w:hAnsi="宋体" w:cs="宋体" w:hint="eastAsia"/>
                <w:kern w:val="0"/>
                <w:szCs w:val="21"/>
              </w:rPr>
              <w:br/>
              <w:t xml:space="preserve">    2.未制定</w:t>
            </w:r>
            <w:proofErr w:type="gramStart"/>
            <w:r w:rsidRPr="00FE4B90">
              <w:rPr>
                <w:rFonts w:ascii="宋体" w:eastAsia="宋体" w:hAnsi="宋体" w:cs="宋体" w:hint="eastAsia"/>
                <w:kern w:val="0"/>
                <w:szCs w:val="21"/>
              </w:rPr>
              <w:t>落实非煤矿山整顿</w:t>
            </w:r>
            <w:proofErr w:type="gramEnd"/>
            <w:r w:rsidRPr="00FE4B90">
              <w:rPr>
                <w:rFonts w:ascii="宋体" w:eastAsia="宋体" w:hAnsi="宋体" w:cs="宋体" w:hint="eastAsia"/>
                <w:kern w:val="0"/>
                <w:szCs w:val="21"/>
              </w:rPr>
              <w:t>升级措施或方案。</w:t>
            </w:r>
            <w:r w:rsidRPr="00FE4B90">
              <w:rPr>
                <w:rFonts w:ascii="宋体" w:eastAsia="宋体" w:hAnsi="宋体" w:cs="宋体" w:hint="eastAsia"/>
                <w:kern w:val="0"/>
                <w:szCs w:val="21"/>
              </w:rPr>
              <w:br/>
              <w:t xml:space="preserve">    3.未对“头顶库”和采空区专项整治制定落实措施或方案。</w:t>
            </w:r>
            <w:r w:rsidRPr="00FE4B90">
              <w:rPr>
                <w:rFonts w:ascii="宋体" w:eastAsia="宋体" w:hAnsi="宋体" w:cs="宋体" w:hint="eastAsia"/>
                <w:kern w:val="0"/>
                <w:szCs w:val="21"/>
              </w:rPr>
              <w:br/>
              <w:t xml:space="preserve">    4.未对停产停建矿山复产复工采取针对性的措施或方案。</w:t>
            </w:r>
            <w:r w:rsidRPr="00FE4B90">
              <w:rPr>
                <w:rFonts w:ascii="宋体" w:eastAsia="宋体" w:hAnsi="宋体" w:cs="宋体" w:hint="eastAsia"/>
                <w:kern w:val="0"/>
                <w:szCs w:val="21"/>
              </w:rPr>
              <w:br/>
              <w:t xml:space="preserve">    5.未对企业年底复产复工采取有力措施。 </w:t>
            </w:r>
          </w:p>
        </w:tc>
        <w:tc>
          <w:tcPr>
            <w:tcW w:w="54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1.</w:t>
            </w:r>
          </w:p>
        </w:tc>
        <w:tc>
          <w:tcPr>
            <w:tcW w:w="534"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r>
      <w:tr w:rsidR="00F224FF" w:rsidRPr="00FE4B90" w:rsidTr="00F224FF">
        <w:trPr>
          <w:trHeight w:val="490"/>
        </w:trPr>
        <w:tc>
          <w:tcPr>
            <w:tcW w:w="38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68" w:type="pct"/>
            <w:vMerge/>
            <w:tcBorders>
              <w:top w:val="nil"/>
              <w:left w:val="single" w:sz="4" w:space="0" w:color="auto"/>
              <w:bottom w:val="nil"/>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200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549"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53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c>
          <w:tcPr>
            <w:tcW w:w="36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r>
      <w:tr w:rsidR="00F224FF" w:rsidRPr="00FE4B90" w:rsidTr="00F224FF">
        <w:trPr>
          <w:trHeight w:val="490"/>
        </w:trPr>
        <w:tc>
          <w:tcPr>
            <w:tcW w:w="38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68" w:type="pct"/>
            <w:vMerge/>
            <w:tcBorders>
              <w:top w:val="nil"/>
              <w:left w:val="single" w:sz="4" w:space="0" w:color="auto"/>
              <w:bottom w:val="nil"/>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200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54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2.</w:t>
            </w:r>
          </w:p>
        </w:tc>
        <w:tc>
          <w:tcPr>
            <w:tcW w:w="534"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r>
      <w:tr w:rsidR="00F224FF" w:rsidRPr="00FE4B90" w:rsidTr="00F224FF">
        <w:trPr>
          <w:trHeight w:val="490"/>
        </w:trPr>
        <w:tc>
          <w:tcPr>
            <w:tcW w:w="38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68" w:type="pct"/>
            <w:vMerge/>
            <w:tcBorders>
              <w:top w:val="nil"/>
              <w:left w:val="single" w:sz="4" w:space="0" w:color="auto"/>
              <w:bottom w:val="nil"/>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200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549"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53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c>
          <w:tcPr>
            <w:tcW w:w="36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r>
      <w:tr w:rsidR="00F224FF" w:rsidRPr="00FE4B90" w:rsidTr="00F224FF">
        <w:trPr>
          <w:trHeight w:val="490"/>
        </w:trPr>
        <w:tc>
          <w:tcPr>
            <w:tcW w:w="38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68" w:type="pct"/>
            <w:vMerge/>
            <w:tcBorders>
              <w:top w:val="nil"/>
              <w:left w:val="single" w:sz="4" w:space="0" w:color="auto"/>
              <w:bottom w:val="nil"/>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200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54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3.</w:t>
            </w:r>
          </w:p>
        </w:tc>
        <w:tc>
          <w:tcPr>
            <w:tcW w:w="534"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r>
      <w:tr w:rsidR="00F224FF" w:rsidRPr="00FE4B90" w:rsidTr="00F224FF">
        <w:trPr>
          <w:trHeight w:val="490"/>
        </w:trPr>
        <w:tc>
          <w:tcPr>
            <w:tcW w:w="38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68" w:type="pct"/>
            <w:vMerge/>
            <w:tcBorders>
              <w:top w:val="nil"/>
              <w:left w:val="single" w:sz="4" w:space="0" w:color="auto"/>
              <w:bottom w:val="nil"/>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200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549"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53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c>
          <w:tcPr>
            <w:tcW w:w="36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r>
      <w:tr w:rsidR="00F224FF" w:rsidRPr="00FE4B90" w:rsidTr="00F224FF">
        <w:trPr>
          <w:trHeight w:val="490"/>
        </w:trPr>
        <w:tc>
          <w:tcPr>
            <w:tcW w:w="38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68" w:type="pct"/>
            <w:vMerge/>
            <w:tcBorders>
              <w:top w:val="nil"/>
              <w:left w:val="single" w:sz="4" w:space="0" w:color="auto"/>
              <w:bottom w:val="nil"/>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200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54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4.</w:t>
            </w:r>
          </w:p>
        </w:tc>
        <w:tc>
          <w:tcPr>
            <w:tcW w:w="534"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r>
      <w:tr w:rsidR="00F224FF" w:rsidRPr="00FE4B90" w:rsidTr="00F224FF">
        <w:trPr>
          <w:trHeight w:val="490"/>
        </w:trPr>
        <w:tc>
          <w:tcPr>
            <w:tcW w:w="38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68" w:type="pct"/>
            <w:vMerge/>
            <w:tcBorders>
              <w:top w:val="nil"/>
              <w:left w:val="single" w:sz="4" w:space="0" w:color="auto"/>
              <w:bottom w:val="nil"/>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200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549"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53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c>
          <w:tcPr>
            <w:tcW w:w="36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r>
      <w:tr w:rsidR="00F224FF" w:rsidRPr="00FE4B90" w:rsidTr="00F224FF">
        <w:trPr>
          <w:trHeight w:val="490"/>
        </w:trPr>
        <w:tc>
          <w:tcPr>
            <w:tcW w:w="38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68" w:type="pct"/>
            <w:vMerge/>
            <w:tcBorders>
              <w:top w:val="nil"/>
              <w:left w:val="single" w:sz="4" w:space="0" w:color="auto"/>
              <w:bottom w:val="nil"/>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200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54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5.</w:t>
            </w:r>
          </w:p>
        </w:tc>
        <w:tc>
          <w:tcPr>
            <w:tcW w:w="534"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 xml:space="preserve">　</w:t>
            </w:r>
          </w:p>
        </w:tc>
      </w:tr>
      <w:tr w:rsidR="00F224FF" w:rsidRPr="00FE4B90" w:rsidTr="00F224FF">
        <w:trPr>
          <w:trHeight w:val="490"/>
        </w:trPr>
        <w:tc>
          <w:tcPr>
            <w:tcW w:w="383"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168" w:type="pct"/>
            <w:vMerge/>
            <w:tcBorders>
              <w:top w:val="nil"/>
              <w:left w:val="single" w:sz="4" w:space="0" w:color="auto"/>
              <w:bottom w:val="nil"/>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200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549"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53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c>
          <w:tcPr>
            <w:tcW w:w="36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b/>
                <w:bCs/>
                <w:kern w:val="0"/>
                <w:szCs w:val="21"/>
              </w:rPr>
            </w:pPr>
          </w:p>
        </w:tc>
      </w:tr>
      <w:tr w:rsidR="00F224FF" w:rsidRPr="00FE4B90" w:rsidTr="00F224FF">
        <w:trPr>
          <w:trHeight w:val="288"/>
        </w:trPr>
        <w:tc>
          <w:tcPr>
            <w:tcW w:w="4639" w:type="pct"/>
            <w:gridSpan w:val="5"/>
            <w:tcBorders>
              <w:top w:val="single" w:sz="4" w:space="0" w:color="auto"/>
              <w:left w:val="nil"/>
              <w:bottom w:val="nil"/>
              <w:right w:val="nil"/>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注：未扣分的，“扣分原因”栏不填写。</w:t>
            </w:r>
          </w:p>
        </w:tc>
        <w:tc>
          <w:tcPr>
            <w:tcW w:w="361" w:type="pct"/>
            <w:tcBorders>
              <w:top w:val="nil"/>
              <w:left w:val="nil"/>
              <w:bottom w:val="nil"/>
              <w:right w:val="nil"/>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bl>
    <w:p w:rsidR="00F224FF" w:rsidRDefault="00F224FF" w:rsidP="00F224FF">
      <w:pPr>
        <w:widowControl/>
        <w:jc w:val="left"/>
      </w:pPr>
      <w:r>
        <w:br w:type="page"/>
      </w:r>
    </w:p>
    <w:tbl>
      <w:tblPr>
        <w:tblW w:w="5000" w:type="pct"/>
        <w:tblLook w:val="04A0" w:firstRow="1" w:lastRow="0" w:firstColumn="1" w:lastColumn="0" w:noHBand="0" w:noVBand="1"/>
      </w:tblPr>
      <w:tblGrid>
        <w:gridCol w:w="1698"/>
        <w:gridCol w:w="3259"/>
        <w:gridCol w:w="5004"/>
        <w:gridCol w:w="2595"/>
        <w:gridCol w:w="1239"/>
        <w:gridCol w:w="1099"/>
      </w:tblGrid>
      <w:tr w:rsidR="00F224FF" w:rsidRPr="007E7979" w:rsidTr="00F224FF">
        <w:trPr>
          <w:trHeight w:val="552"/>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left"/>
              <w:rPr>
                <w:rFonts w:ascii="黑体" w:eastAsia="黑体" w:hAnsi="Courier New" w:cs="宋体"/>
                <w:bCs/>
                <w:color w:val="000000"/>
                <w:kern w:val="0"/>
                <w:sz w:val="32"/>
                <w:szCs w:val="32"/>
              </w:rPr>
            </w:pPr>
            <w:r w:rsidRPr="007E7979">
              <w:rPr>
                <w:rFonts w:ascii="黑体" w:eastAsia="黑体" w:hAnsi="Courier New" w:cs="宋体"/>
                <w:bCs/>
                <w:color w:val="000000"/>
                <w:kern w:val="0"/>
                <w:sz w:val="32"/>
                <w:szCs w:val="32"/>
              </w:rPr>
              <w:lastRenderedPageBreak/>
              <w:t>附件4-4</w:t>
            </w:r>
          </w:p>
        </w:tc>
      </w:tr>
      <w:tr w:rsidR="00F224FF" w:rsidRPr="007E7979" w:rsidTr="00F224FF">
        <w:trPr>
          <w:trHeight w:val="552"/>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center"/>
              <w:rPr>
                <w:rFonts w:ascii="华文中宋" w:eastAsia="华文中宋" w:hAnsi="华文中宋" w:cs="宋体"/>
                <w:b/>
                <w:bCs/>
                <w:color w:val="000000"/>
                <w:kern w:val="0"/>
                <w:sz w:val="44"/>
                <w:szCs w:val="44"/>
              </w:rPr>
            </w:pPr>
            <w:r w:rsidRPr="007E7979">
              <w:rPr>
                <w:rFonts w:ascii="华文中宋" w:eastAsia="华文中宋" w:hAnsi="华文中宋" w:cs="宋体"/>
                <w:b/>
                <w:bCs/>
                <w:color w:val="000000"/>
                <w:kern w:val="0"/>
                <w:sz w:val="44"/>
                <w:szCs w:val="44"/>
              </w:rPr>
              <w:t>遏制非煤矿山重特大事故专项督导表</w:t>
            </w:r>
          </w:p>
        </w:tc>
      </w:tr>
      <w:tr w:rsidR="00F224FF" w:rsidRPr="00FE4B90" w:rsidTr="00F224FF">
        <w:trPr>
          <w:trHeight w:val="5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F224FF" w:rsidRPr="007E7979" w:rsidRDefault="00F224FF" w:rsidP="00F224FF">
            <w:pPr>
              <w:widowControl/>
              <w:jc w:val="center"/>
              <w:rPr>
                <w:rFonts w:ascii="华文中宋" w:eastAsia="华文中宋" w:hAnsi="华文中宋" w:cs="宋体"/>
                <w:b/>
                <w:bCs/>
                <w:color w:val="000000"/>
                <w:kern w:val="0"/>
                <w:sz w:val="32"/>
                <w:szCs w:val="32"/>
              </w:rPr>
            </w:pPr>
            <w:r w:rsidRPr="007E7979">
              <w:rPr>
                <w:rFonts w:ascii="华文中宋" w:eastAsia="华文中宋" w:hAnsi="华文中宋" w:cs="宋体" w:hint="eastAsia"/>
                <w:b/>
                <w:bCs/>
                <w:color w:val="000000"/>
                <w:kern w:val="0"/>
                <w:sz w:val="32"/>
                <w:szCs w:val="32"/>
              </w:rPr>
              <w:t>强化事故隐患整改落实情况督导表</w:t>
            </w:r>
          </w:p>
        </w:tc>
      </w:tr>
      <w:tr w:rsidR="00F224FF" w:rsidRPr="00FE4B90" w:rsidTr="00F224FF">
        <w:trPr>
          <w:trHeight w:val="489"/>
        </w:trPr>
        <w:tc>
          <w:tcPr>
            <w:tcW w:w="166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被督导地区：</w:t>
            </w:r>
          </w:p>
        </w:tc>
        <w:tc>
          <w:tcPr>
            <w:tcW w:w="2550" w:type="pct"/>
            <w:gridSpan w:val="2"/>
            <w:tcBorders>
              <w:top w:val="single" w:sz="4" w:space="0" w:color="auto"/>
              <w:left w:val="nil"/>
              <w:bottom w:val="single" w:sz="4" w:space="0" w:color="auto"/>
              <w:right w:val="single" w:sz="4" w:space="0" w:color="000000"/>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color w:val="000000"/>
                <w:kern w:val="0"/>
                <w:szCs w:val="21"/>
              </w:rPr>
            </w:pPr>
            <w:r w:rsidRPr="00FE4B90">
              <w:rPr>
                <w:rFonts w:ascii="宋体" w:eastAsia="宋体" w:hAnsi="宋体" w:cs="宋体" w:hint="eastAsia"/>
                <w:b/>
                <w:bCs/>
                <w:color w:val="000000"/>
                <w:kern w:val="0"/>
                <w:szCs w:val="21"/>
              </w:rPr>
              <w:t xml:space="preserve">　</w:t>
            </w:r>
          </w:p>
        </w:tc>
        <w:tc>
          <w:tcPr>
            <w:tcW w:w="786" w:type="pct"/>
            <w:gridSpan w:val="2"/>
            <w:tcBorders>
              <w:top w:val="single" w:sz="4" w:space="0" w:color="auto"/>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本表得分：</w:t>
            </w:r>
          </w:p>
        </w:tc>
      </w:tr>
      <w:tr w:rsidR="00F224FF" w:rsidRPr="00FE4B90" w:rsidTr="00F224FF">
        <w:trPr>
          <w:trHeight w:val="568"/>
        </w:trPr>
        <w:tc>
          <w:tcPr>
            <w:tcW w:w="570" w:type="pct"/>
            <w:tcBorders>
              <w:top w:val="nil"/>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督导内容</w:t>
            </w:r>
          </w:p>
        </w:tc>
        <w:tc>
          <w:tcPr>
            <w:tcW w:w="1094"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督导要点</w:t>
            </w:r>
          </w:p>
        </w:tc>
        <w:tc>
          <w:tcPr>
            <w:tcW w:w="1680"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督导方式和常见问题</w:t>
            </w:r>
          </w:p>
        </w:tc>
        <w:tc>
          <w:tcPr>
            <w:tcW w:w="871"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抽查资料和现场核查</w:t>
            </w:r>
          </w:p>
        </w:tc>
        <w:tc>
          <w:tcPr>
            <w:tcW w:w="416"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扣分原因</w:t>
            </w:r>
          </w:p>
        </w:tc>
        <w:tc>
          <w:tcPr>
            <w:tcW w:w="370"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w:t>
            </w:r>
          </w:p>
        </w:tc>
      </w:tr>
      <w:tr w:rsidR="00F224FF" w:rsidRPr="00FE4B90" w:rsidTr="00F224FF">
        <w:trPr>
          <w:trHeight w:val="454"/>
        </w:trPr>
        <w:tc>
          <w:tcPr>
            <w:tcW w:w="570"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强化事故隐患整改落实情况。</w:t>
            </w:r>
            <w:r w:rsidRPr="00FE4B90">
              <w:rPr>
                <w:rFonts w:ascii="宋体" w:eastAsia="宋体" w:hAnsi="宋体" w:cs="宋体" w:hint="eastAsia"/>
                <w:kern w:val="0"/>
                <w:szCs w:val="21"/>
              </w:rPr>
              <w:br/>
              <w:t>（20分）</w:t>
            </w:r>
          </w:p>
        </w:tc>
        <w:tc>
          <w:tcPr>
            <w:tcW w:w="1094"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是否结合本地区非煤矿山安全生产现状，对非煤矿山重大事故隐患进行了挂牌督办；是否对遏制非煤矿山重特大事故专项督查、金属非金属矿山汛期安全生产专项督查、明查暗访以及尾矿库汛期安全生产和环境保护工作专项督查中，发现的问题和隐患督促有关单位进行了整改；是否对未完成整改的各类事故隐患做到了整改责任、措施、资金、时间、预案“五落实”。</w:t>
            </w:r>
          </w:p>
        </w:tc>
        <w:tc>
          <w:tcPr>
            <w:tcW w:w="1680" w:type="pct"/>
            <w:vMerge w:val="restart"/>
            <w:tcBorders>
              <w:top w:val="nil"/>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 xml:space="preserve">    抽查省级安全监管局提供的问题和隐患整改材料，存在问题和隐患整改措施不落实、隐患整改不到位的，每项扣4分。扣完为止。(20分）</w:t>
            </w:r>
            <w:r w:rsidRPr="00FE4B90">
              <w:rPr>
                <w:rFonts w:ascii="宋体" w:eastAsia="宋体" w:hAnsi="宋体" w:cs="宋体" w:hint="eastAsia"/>
                <w:kern w:val="0"/>
                <w:szCs w:val="21"/>
              </w:rPr>
              <w:br/>
              <w:t xml:space="preserve">    常见问题：</w:t>
            </w:r>
            <w:r w:rsidRPr="00FE4B90">
              <w:rPr>
                <w:rFonts w:ascii="宋体" w:eastAsia="宋体" w:hAnsi="宋体" w:cs="宋体" w:hint="eastAsia"/>
                <w:kern w:val="0"/>
                <w:szCs w:val="21"/>
              </w:rPr>
              <w:br/>
              <w:t xml:space="preserve">    1.未对辖区内非煤矿</w:t>
            </w:r>
            <w:proofErr w:type="gramStart"/>
            <w:r w:rsidRPr="00FE4B90">
              <w:rPr>
                <w:rFonts w:ascii="宋体" w:eastAsia="宋体" w:hAnsi="宋体" w:cs="宋体" w:hint="eastAsia"/>
                <w:kern w:val="0"/>
                <w:szCs w:val="21"/>
              </w:rPr>
              <w:t>山重大</w:t>
            </w:r>
            <w:proofErr w:type="gramEnd"/>
            <w:r w:rsidRPr="00FE4B90">
              <w:rPr>
                <w:rFonts w:ascii="宋体" w:eastAsia="宋体" w:hAnsi="宋体" w:cs="宋体" w:hint="eastAsia"/>
                <w:kern w:val="0"/>
                <w:szCs w:val="21"/>
              </w:rPr>
              <w:t>安全事故隐患建立台账。</w:t>
            </w:r>
            <w:r w:rsidRPr="00FE4B90">
              <w:rPr>
                <w:rFonts w:ascii="宋体" w:eastAsia="宋体" w:hAnsi="宋体" w:cs="宋体" w:hint="eastAsia"/>
                <w:kern w:val="0"/>
                <w:szCs w:val="21"/>
              </w:rPr>
              <w:br/>
              <w:t xml:space="preserve">    2.未对非煤矿</w:t>
            </w:r>
            <w:proofErr w:type="gramStart"/>
            <w:r w:rsidRPr="00FE4B90">
              <w:rPr>
                <w:rFonts w:ascii="宋体" w:eastAsia="宋体" w:hAnsi="宋体" w:cs="宋体" w:hint="eastAsia"/>
                <w:kern w:val="0"/>
                <w:szCs w:val="21"/>
              </w:rPr>
              <w:t>山重大</w:t>
            </w:r>
            <w:proofErr w:type="gramEnd"/>
            <w:r w:rsidRPr="00FE4B90">
              <w:rPr>
                <w:rFonts w:ascii="宋体" w:eastAsia="宋体" w:hAnsi="宋体" w:cs="宋体" w:hint="eastAsia"/>
                <w:kern w:val="0"/>
                <w:szCs w:val="21"/>
              </w:rPr>
              <w:t>安全事故隐患进行挂牌督办。</w:t>
            </w:r>
            <w:r w:rsidRPr="00FE4B90">
              <w:rPr>
                <w:rFonts w:ascii="宋体" w:eastAsia="宋体" w:hAnsi="宋体" w:cs="宋体" w:hint="eastAsia"/>
                <w:kern w:val="0"/>
                <w:szCs w:val="21"/>
              </w:rPr>
              <w:br/>
              <w:t xml:space="preserve">    3.国家安全监管总局、省级安全监管局发现的各类事故隐患整改报告已完成，查阅资料或者核查时却未整改到位。</w:t>
            </w:r>
            <w:r w:rsidRPr="00FE4B90">
              <w:rPr>
                <w:rFonts w:ascii="宋体" w:eastAsia="宋体" w:hAnsi="宋体" w:cs="宋体" w:hint="eastAsia"/>
                <w:kern w:val="0"/>
                <w:szCs w:val="21"/>
              </w:rPr>
              <w:br/>
              <w:t xml:space="preserve">    4.未督促企业对事故隐患整改做到“五落实”。</w:t>
            </w:r>
            <w:r w:rsidRPr="00FE4B90">
              <w:rPr>
                <w:rFonts w:ascii="宋体" w:eastAsia="宋体" w:hAnsi="宋体" w:cs="宋体" w:hint="eastAsia"/>
                <w:kern w:val="0"/>
                <w:szCs w:val="21"/>
              </w:rPr>
              <w:br/>
              <w:t xml:space="preserve">    5.未按照进度完成非煤矿</w:t>
            </w:r>
            <w:proofErr w:type="gramStart"/>
            <w:r w:rsidRPr="00FE4B90">
              <w:rPr>
                <w:rFonts w:ascii="宋体" w:eastAsia="宋体" w:hAnsi="宋体" w:cs="宋体" w:hint="eastAsia"/>
                <w:kern w:val="0"/>
                <w:szCs w:val="21"/>
              </w:rPr>
              <w:t>山较大</w:t>
            </w:r>
            <w:proofErr w:type="gramEnd"/>
            <w:r w:rsidRPr="00FE4B90">
              <w:rPr>
                <w:rFonts w:ascii="宋体" w:eastAsia="宋体" w:hAnsi="宋体" w:cs="宋体" w:hint="eastAsia"/>
                <w:kern w:val="0"/>
                <w:szCs w:val="21"/>
              </w:rPr>
              <w:t>生产安全事故查处的。</w:t>
            </w:r>
          </w:p>
        </w:tc>
        <w:tc>
          <w:tcPr>
            <w:tcW w:w="8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1.</w:t>
            </w:r>
          </w:p>
        </w:tc>
        <w:tc>
          <w:tcPr>
            <w:tcW w:w="4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5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09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680"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87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41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3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r>
      <w:tr w:rsidR="00F224FF" w:rsidRPr="00FE4B90" w:rsidTr="00F224FF">
        <w:trPr>
          <w:trHeight w:val="454"/>
        </w:trPr>
        <w:tc>
          <w:tcPr>
            <w:tcW w:w="5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09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680"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8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2.</w:t>
            </w:r>
          </w:p>
        </w:tc>
        <w:tc>
          <w:tcPr>
            <w:tcW w:w="4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5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09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680"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87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41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3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r>
      <w:tr w:rsidR="00F224FF" w:rsidRPr="00FE4B90" w:rsidTr="00F224FF">
        <w:trPr>
          <w:trHeight w:val="454"/>
        </w:trPr>
        <w:tc>
          <w:tcPr>
            <w:tcW w:w="5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09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680"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8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3.</w:t>
            </w:r>
          </w:p>
        </w:tc>
        <w:tc>
          <w:tcPr>
            <w:tcW w:w="4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5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09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680"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87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41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3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r>
      <w:tr w:rsidR="00F224FF" w:rsidRPr="00FE4B90" w:rsidTr="00F224FF">
        <w:trPr>
          <w:trHeight w:val="454"/>
        </w:trPr>
        <w:tc>
          <w:tcPr>
            <w:tcW w:w="5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09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680"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8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4.</w:t>
            </w:r>
          </w:p>
        </w:tc>
        <w:tc>
          <w:tcPr>
            <w:tcW w:w="4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5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09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680"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87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41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3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r>
      <w:tr w:rsidR="00F224FF" w:rsidRPr="00FE4B90" w:rsidTr="00F224FF">
        <w:trPr>
          <w:trHeight w:val="454"/>
        </w:trPr>
        <w:tc>
          <w:tcPr>
            <w:tcW w:w="5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09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1680"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8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5.</w:t>
            </w:r>
          </w:p>
        </w:tc>
        <w:tc>
          <w:tcPr>
            <w:tcW w:w="4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576"/>
        </w:trPr>
        <w:tc>
          <w:tcPr>
            <w:tcW w:w="5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09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1680" w:type="pct"/>
            <w:vMerge/>
            <w:tcBorders>
              <w:top w:val="nil"/>
              <w:left w:val="single" w:sz="4" w:space="0" w:color="auto"/>
              <w:bottom w:val="single" w:sz="4" w:space="0" w:color="auto"/>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kern w:val="0"/>
                <w:szCs w:val="21"/>
              </w:rPr>
            </w:pPr>
          </w:p>
        </w:tc>
        <w:tc>
          <w:tcPr>
            <w:tcW w:w="871"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416"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70"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r w:rsidR="00F224FF" w:rsidRPr="00FE4B90" w:rsidTr="00F224FF">
        <w:trPr>
          <w:trHeight w:val="288"/>
        </w:trPr>
        <w:tc>
          <w:tcPr>
            <w:tcW w:w="4630" w:type="pct"/>
            <w:gridSpan w:val="5"/>
            <w:tcBorders>
              <w:top w:val="single" w:sz="4" w:space="0" w:color="auto"/>
              <w:left w:val="nil"/>
              <w:bottom w:val="nil"/>
              <w:right w:val="nil"/>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注：未扣分的，“扣分原因”栏不填写。</w:t>
            </w:r>
          </w:p>
        </w:tc>
        <w:tc>
          <w:tcPr>
            <w:tcW w:w="370" w:type="pct"/>
            <w:tcBorders>
              <w:top w:val="nil"/>
              <w:left w:val="nil"/>
              <w:bottom w:val="nil"/>
              <w:right w:val="nil"/>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bl>
    <w:p w:rsidR="00F224FF" w:rsidRDefault="00F224FF" w:rsidP="00F224FF">
      <w:pPr>
        <w:widowControl/>
        <w:jc w:val="left"/>
      </w:pPr>
      <w:r>
        <w:br w:type="page"/>
      </w:r>
    </w:p>
    <w:tbl>
      <w:tblPr>
        <w:tblW w:w="5000" w:type="pct"/>
        <w:tblLook w:val="04A0" w:firstRow="1" w:lastRow="0" w:firstColumn="1" w:lastColumn="0" w:noHBand="0" w:noVBand="1"/>
      </w:tblPr>
      <w:tblGrid>
        <w:gridCol w:w="1242"/>
        <w:gridCol w:w="2693"/>
        <w:gridCol w:w="6595"/>
        <w:gridCol w:w="1972"/>
        <w:gridCol w:w="1424"/>
        <w:gridCol w:w="968"/>
      </w:tblGrid>
      <w:tr w:rsidR="00F224FF" w:rsidRPr="007E7979" w:rsidTr="00F224FF">
        <w:trPr>
          <w:trHeight w:val="564"/>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left"/>
              <w:rPr>
                <w:rFonts w:ascii="黑体" w:eastAsia="黑体" w:hAnsi="Courier New" w:cs="宋体"/>
                <w:bCs/>
                <w:color w:val="000000"/>
                <w:kern w:val="0"/>
                <w:sz w:val="32"/>
                <w:szCs w:val="32"/>
              </w:rPr>
            </w:pPr>
            <w:r w:rsidRPr="007E7979">
              <w:rPr>
                <w:rFonts w:ascii="黑体" w:eastAsia="黑体" w:hAnsi="Courier New" w:cs="宋体"/>
                <w:bCs/>
                <w:color w:val="000000"/>
                <w:kern w:val="0"/>
                <w:sz w:val="32"/>
                <w:szCs w:val="32"/>
              </w:rPr>
              <w:lastRenderedPageBreak/>
              <w:t>附件4-5</w:t>
            </w:r>
          </w:p>
        </w:tc>
      </w:tr>
      <w:tr w:rsidR="00F224FF" w:rsidRPr="007E7979" w:rsidTr="00F224FF">
        <w:trPr>
          <w:trHeight w:val="624"/>
        </w:trPr>
        <w:tc>
          <w:tcPr>
            <w:tcW w:w="5000" w:type="pct"/>
            <w:gridSpan w:val="6"/>
            <w:tcBorders>
              <w:top w:val="nil"/>
              <w:left w:val="nil"/>
              <w:bottom w:val="nil"/>
              <w:right w:val="nil"/>
            </w:tcBorders>
            <w:shd w:val="clear" w:color="auto" w:fill="auto"/>
            <w:noWrap/>
            <w:vAlign w:val="center"/>
            <w:hideMark/>
          </w:tcPr>
          <w:p w:rsidR="00F224FF" w:rsidRPr="007E7979" w:rsidRDefault="00F224FF" w:rsidP="00F224FF">
            <w:pPr>
              <w:widowControl/>
              <w:jc w:val="center"/>
              <w:rPr>
                <w:rFonts w:ascii="华文中宋" w:eastAsia="华文中宋" w:hAnsi="华文中宋" w:cs="宋体"/>
                <w:b/>
                <w:bCs/>
                <w:color w:val="000000"/>
                <w:kern w:val="0"/>
                <w:sz w:val="44"/>
                <w:szCs w:val="44"/>
              </w:rPr>
            </w:pPr>
            <w:r w:rsidRPr="007E7979">
              <w:rPr>
                <w:rFonts w:ascii="华文中宋" w:eastAsia="华文中宋" w:hAnsi="华文中宋" w:cs="宋体"/>
                <w:b/>
                <w:bCs/>
                <w:color w:val="000000"/>
                <w:kern w:val="0"/>
                <w:sz w:val="44"/>
                <w:szCs w:val="44"/>
              </w:rPr>
              <w:t>遏制非煤矿山重特大事故专项督导表</w:t>
            </w:r>
          </w:p>
        </w:tc>
      </w:tr>
      <w:tr w:rsidR="00F224FF" w:rsidRPr="007E7979" w:rsidTr="00F224FF">
        <w:trPr>
          <w:trHeight w:val="5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224FF" w:rsidRPr="007E7979" w:rsidRDefault="00F224FF" w:rsidP="00F224FF">
            <w:pPr>
              <w:widowControl/>
              <w:jc w:val="center"/>
              <w:rPr>
                <w:rFonts w:ascii="华文中宋" w:eastAsia="华文中宋" w:hAnsi="华文中宋" w:cs="宋体"/>
                <w:b/>
                <w:bCs/>
                <w:color w:val="000000"/>
                <w:kern w:val="0"/>
                <w:sz w:val="32"/>
                <w:szCs w:val="32"/>
              </w:rPr>
            </w:pPr>
            <w:r w:rsidRPr="007E7979">
              <w:rPr>
                <w:rFonts w:ascii="华文中宋" w:eastAsia="华文中宋" w:hAnsi="华文中宋" w:cs="宋体" w:hint="eastAsia"/>
                <w:b/>
                <w:bCs/>
                <w:color w:val="000000"/>
                <w:kern w:val="0"/>
                <w:sz w:val="32"/>
                <w:szCs w:val="32"/>
              </w:rPr>
              <w:t>严格落实安全监管执法情况督导表</w:t>
            </w:r>
          </w:p>
        </w:tc>
      </w:tr>
      <w:tr w:rsidR="00F224FF" w:rsidRPr="00FE4B90" w:rsidTr="00F224FF">
        <w:trPr>
          <w:trHeight w:val="528"/>
        </w:trPr>
        <w:tc>
          <w:tcPr>
            <w:tcW w:w="132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被督导地区：</w:t>
            </w:r>
          </w:p>
        </w:tc>
        <w:tc>
          <w:tcPr>
            <w:tcW w:w="2876" w:type="pct"/>
            <w:gridSpan w:val="2"/>
            <w:tcBorders>
              <w:top w:val="single" w:sz="4" w:space="0" w:color="auto"/>
              <w:left w:val="nil"/>
              <w:bottom w:val="single" w:sz="4" w:space="0" w:color="auto"/>
              <w:right w:val="single" w:sz="4" w:space="0" w:color="000000"/>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color w:val="000000"/>
                <w:kern w:val="0"/>
                <w:szCs w:val="21"/>
              </w:rPr>
            </w:pPr>
            <w:r w:rsidRPr="00FE4B90">
              <w:rPr>
                <w:rFonts w:ascii="宋体" w:eastAsia="宋体" w:hAnsi="宋体" w:cs="宋体" w:hint="eastAsia"/>
                <w:b/>
                <w:bCs/>
                <w:color w:val="000000"/>
                <w:kern w:val="0"/>
                <w:szCs w:val="21"/>
              </w:rPr>
              <w:t xml:space="preserve">　</w:t>
            </w:r>
          </w:p>
        </w:tc>
        <w:tc>
          <w:tcPr>
            <w:tcW w:w="803" w:type="pct"/>
            <w:gridSpan w:val="2"/>
            <w:tcBorders>
              <w:top w:val="single" w:sz="4" w:space="0" w:color="auto"/>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本表得分：</w:t>
            </w:r>
          </w:p>
        </w:tc>
      </w:tr>
      <w:tr w:rsidR="00F224FF" w:rsidRPr="00FE4B90" w:rsidTr="00F224FF">
        <w:trPr>
          <w:trHeight w:val="70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督导内容</w:t>
            </w:r>
          </w:p>
        </w:tc>
        <w:tc>
          <w:tcPr>
            <w:tcW w:w="904"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督导要点</w:t>
            </w:r>
          </w:p>
        </w:tc>
        <w:tc>
          <w:tcPr>
            <w:tcW w:w="2214"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督导方式和常见问题</w:t>
            </w:r>
          </w:p>
        </w:tc>
        <w:tc>
          <w:tcPr>
            <w:tcW w:w="662"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抽查资料</w:t>
            </w:r>
          </w:p>
        </w:tc>
        <w:tc>
          <w:tcPr>
            <w:tcW w:w="478"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扣分原因</w:t>
            </w:r>
          </w:p>
        </w:tc>
        <w:tc>
          <w:tcPr>
            <w:tcW w:w="325" w:type="pct"/>
            <w:tcBorders>
              <w:top w:val="nil"/>
              <w:left w:val="nil"/>
              <w:bottom w:val="single" w:sz="4" w:space="0" w:color="auto"/>
              <w:right w:val="single" w:sz="4" w:space="0" w:color="auto"/>
            </w:tcBorders>
            <w:shd w:val="clear" w:color="auto" w:fill="auto"/>
            <w:vAlign w:val="center"/>
            <w:hideMark/>
          </w:tcPr>
          <w:p w:rsidR="00F224FF" w:rsidRPr="00FE4B90" w:rsidRDefault="00F224FF" w:rsidP="00FE4B90">
            <w:pPr>
              <w:widowControl/>
              <w:spacing w:line="260" w:lineRule="exact"/>
              <w:jc w:val="center"/>
              <w:rPr>
                <w:rFonts w:ascii="宋体" w:eastAsia="宋体" w:hAnsi="宋体" w:cs="宋体"/>
                <w:b/>
                <w:bCs/>
                <w:kern w:val="0"/>
                <w:szCs w:val="21"/>
              </w:rPr>
            </w:pPr>
            <w:r w:rsidRPr="00FE4B90">
              <w:rPr>
                <w:rFonts w:ascii="宋体" w:eastAsia="宋体" w:hAnsi="宋体" w:cs="宋体" w:hint="eastAsia"/>
                <w:b/>
                <w:bCs/>
                <w:kern w:val="0"/>
                <w:szCs w:val="21"/>
              </w:rPr>
              <w:t>扣分</w:t>
            </w:r>
          </w:p>
        </w:tc>
      </w:tr>
      <w:tr w:rsidR="00F224FF" w:rsidRPr="00FE4B90" w:rsidTr="00F224FF">
        <w:trPr>
          <w:trHeight w:val="454"/>
        </w:trPr>
        <w:tc>
          <w:tcPr>
            <w:tcW w:w="417"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提升安全生产基础条件，严格落实安全监管执法情况。（20分）</w:t>
            </w:r>
          </w:p>
        </w:tc>
        <w:tc>
          <w:tcPr>
            <w:tcW w:w="904"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C64ABD">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是否推动国土部门</w:t>
            </w:r>
            <w:r w:rsidR="00C64ABD">
              <w:rPr>
                <w:rFonts w:ascii="宋体" w:eastAsia="宋体" w:hAnsi="宋体" w:cs="宋体" w:hint="eastAsia"/>
                <w:kern w:val="0"/>
                <w:szCs w:val="21"/>
              </w:rPr>
              <w:t>深化</w:t>
            </w:r>
            <w:r w:rsidRPr="00FE4B90">
              <w:rPr>
                <w:rFonts w:ascii="宋体" w:eastAsia="宋体" w:hAnsi="宋体" w:cs="宋体" w:hint="eastAsia"/>
                <w:kern w:val="0"/>
                <w:szCs w:val="21"/>
              </w:rPr>
              <w:t>重点矿种的最小开采规模准入制度，逐步扩大本地区重点矿种的最小开采规模范围；是否根据本地区安全生产发展水平，结合实际淘汰落后工艺设备；是否建立了自上而下的各层级安全监管工作督导、考评机制；是否严格依法依规规范执法；是否严格落实“四个一律”等执法措施和“五个一批”的工作要求。</w:t>
            </w:r>
          </w:p>
        </w:tc>
        <w:tc>
          <w:tcPr>
            <w:tcW w:w="2214" w:type="pct"/>
            <w:vMerge w:val="restart"/>
            <w:tcBorders>
              <w:top w:val="nil"/>
              <w:left w:val="single" w:sz="4" w:space="0" w:color="auto"/>
              <w:bottom w:val="single" w:sz="4" w:space="0" w:color="000000"/>
              <w:right w:val="single" w:sz="4" w:space="0" w:color="auto"/>
            </w:tcBorders>
            <w:shd w:val="clear" w:color="auto" w:fill="auto"/>
            <w:vAlign w:val="center"/>
            <w:hideMark/>
          </w:tcPr>
          <w:p w:rsidR="00F224FF" w:rsidRPr="00FE4B90" w:rsidRDefault="00F224FF" w:rsidP="00FE4B90">
            <w:pPr>
              <w:widowControl/>
              <w:spacing w:line="260" w:lineRule="exact"/>
              <w:rPr>
                <w:rFonts w:ascii="宋体" w:eastAsia="宋体" w:hAnsi="宋体" w:cs="宋体"/>
                <w:kern w:val="0"/>
                <w:szCs w:val="21"/>
              </w:rPr>
            </w:pPr>
            <w:r w:rsidRPr="00FE4B90">
              <w:rPr>
                <w:rFonts w:ascii="宋体" w:eastAsia="宋体" w:hAnsi="宋体" w:cs="宋体" w:hint="eastAsia"/>
                <w:kern w:val="0"/>
                <w:szCs w:val="21"/>
              </w:rPr>
              <w:t xml:space="preserve">    督导期间抽取各级安全监管局开展关于遏制非煤矿山重特大事故的检查记录和执法文书，督导各省提升安全生产基础条件，落实安全监管执法，存在处罚措施达不到“四个一律”等执法措施和“五个一批”的工作要求，每项扣4分。扣完为止。（20分）</w:t>
            </w:r>
            <w:r w:rsidRPr="00FE4B90">
              <w:rPr>
                <w:rFonts w:ascii="宋体" w:eastAsia="宋体" w:hAnsi="宋体" w:cs="宋体" w:hint="eastAsia"/>
                <w:kern w:val="0"/>
                <w:szCs w:val="21"/>
              </w:rPr>
              <w:br/>
              <w:t xml:space="preserve">    常见问题：</w:t>
            </w:r>
            <w:r w:rsidRPr="00FE4B90">
              <w:rPr>
                <w:rFonts w:ascii="宋体" w:eastAsia="宋体" w:hAnsi="宋体" w:cs="宋体" w:hint="eastAsia"/>
                <w:kern w:val="0"/>
                <w:szCs w:val="21"/>
              </w:rPr>
              <w:br/>
              <w:t xml:space="preserve">    1.未推动国土部门对重点矿</w:t>
            </w:r>
            <w:bookmarkStart w:id="0" w:name="_GoBack"/>
            <w:bookmarkEnd w:id="0"/>
            <w:r w:rsidRPr="00FE4B90">
              <w:rPr>
                <w:rFonts w:ascii="宋体" w:eastAsia="宋体" w:hAnsi="宋体" w:cs="宋体" w:hint="eastAsia"/>
                <w:kern w:val="0"/>
                <w:szCs w:val="21"/>
              </w:rPr>
              <w:t>种的最小开采规模出台制度。</w:t>
            </w:r>
            <w:r w:rsidRPr="00FE4B90">
              <w:rPr>
                <w:rFonts w:ascii="宋体" w:eastAsia="宋体" w:hAnsi="宋体" w:cs="宋体" w:hint="eastAsia"/>
                <w:kern w:val="0"/>
                <w:szCs w:val="21"/>
              </w:rPr>
              <w:br/>
              <w:t xml:space="preserve">    2.未对按期完成淘汰落后工艺设备的企业督办查处。</w:t>
            </w:r>
            <w:r w:rsidRPr="00FE4B90">
              <w:rPr>
                <w:rFonts w:ascii="宋体" w:eastAsia="宋体" w:hAnsi="宋体" w:cs="宋体" w:hint="eastAsia"/>
                <w:kern w:val="0"/>
                <w:szCs w:val="21"/>
              </w:rPr>
              <w:br/>
              <w:t xml:space="preserve">    3.处罚决定逾期不履行，相关部门也</w:t>
            </w:r>
            <w:proofErr w:type="gramStart"/>
            <w:r w:rsidRPr="00FE4B90">
              <w:rPr>
                <w:rFonts w:ascii="宋体" w:eastAsia="宋体" w:hAnsi="宋体" w:cs="宋体" w:hint="eastAsia"/>
                <w:kern w:val="0"/>
                <w:szCs w:val="21"/>
              </w:rPr>
              <w:t>未行政</w:t>
            </w:r>
            <w:proofErr w:type="gramEnd"/>
            <w:r w:rsidRPr="00FE4B90">
              <w:rPr>
                <w:rFonts w:ascii="宋体" w:eastAsia="宋体" w:hAnsi="宋体" w:cs="宋体" w:hint="eastAsia"/>
                <w:kern w:val="0"/>
                <w:szCs w:val="21"/>
              </w:rPr>
              <w:t>强制执行。</w:t>
            </w:r>
            <w:r w:rsidRPr="00FE4B90">
              <w:rPr>
                <w:rFonts w:ascii="宋体" w:eastAsia="宋体" w:hAnsi="宋体" w:cs="宋体" w:hint="eastAsia"/>
                <w:kern w:val="0"/>
                <w:szCs w:val="21"/>
              </w:rPr>
              <w:br/>
              <w:t xml:space="preserve">    4.未建立自上而下的各层级安全监管工作考评机制。</w:t>
            </w:r>
            <w:r w:rsidRPr="00FE4B90">
              <w:rPr>
                <w:rFonts w:ascii="宋体" w:eastAsia="宋体" w:hAnsi="宋体" w:cs="宋体" w:hint="eastAsia"/>
                <w:kern w:val="0"/>
                <w:szCs w:val="21"/>
              </w:rPr>
              <w:br/>
              <w:t xml:space="preserve">    5.违法违规行为未依法进行处罚，存在只检查、不处罚的现象。</w:t>
            </w:r>
          </w:p>
        </w:tc>
        <w:tc>
          <w:tcPr>
            <w:tcW w:w="66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1.</w:t>
            </w:r>
          </w:p>
        </w:tc>
        <w:tc>
          <w:tcPr>
            <w:tcW w:w="47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417"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90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22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66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47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32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r>
      <w:tr w:rsidR="00F224FF" w:rsidRPr="00FE4B90" w:rsidTr="00F224FF">
        <w:trPr>
          <w:trHeight w:val="454"/>
        </w:trPr>
        <w:tc>
          <w:tcPr>
            <w:tcW w:w="417"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90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22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66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2.</w:t>
            </w:r>
          </w:p>
        </w:tc>
        <w:tc>
          <w:tcPr>
            <w:tcW w:w="47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417"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90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22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66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47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32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r>
      <w:tr w:rsidR="00F224FF" w:rsidRPr="00FE4B90" w:rsidTr="00F224FF">
        <w:trPr>
          <w:trHeight w:val="454"/>
        </w:trPr>
        <w:tc>
          <w:tcPr>
            <w:tcW w:w="417"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90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22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66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3.</w:t>
            </w:r>
          </w:p>
        </w:tc>
        <w:tc>
          <w:tcPr>
            <w:tcW w:w="47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417"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90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22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66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47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32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r>
      <w:tr w:rsidR="00F224FF" w:rsidRPr="00FE4B90" w:rsidTr="00F224FF">
        <w:trPr>
          <w:trHeight w:val="454"/>
        </w:trPr>
        <w:tc>
          <w:tcPr>
            <w:tcW w:w="417"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90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22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66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4.</w:t>
            </w:r>
          </w:p>
        </w:tc>
        <w:tc>
          <w:tcPr>
            <w:tcW w:w="47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454"/>
        </w:trPr>
        <w:tc>
          <w:tcPr>
            <w:tcW w:w="417"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90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22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66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47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32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r>
      <w:tr w:rsidR="00F224FF" w:rsidRPr="00FE4B90" w:rsidTr="00F224FF">
        <w:trPr>
          <w:trHeight w:val="454"/>
        </w:trPr>
        <w:tc>
          <w:tcPr>
            <w:tcW w:w="417"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90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22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66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5.</w:t>
            </w:r>
          </w:p>
        </w:tc>
        <w:tc>
          <w:tcPr>
            <w:tcW w:w="47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c>
          <w:tcPr>
            <w:tcW w:w="32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224FF" w:rsidRPr="00FE4B90" w:rsidRDefault="00F224FF" w:rsidP="00FE4B90">
            <w:pPr>
              <w:widowControl/>
              <w:spacing w:line="260" w:lineRule="exact"/>
              <w:rPr>
                <w:rFonts w:ascii="宋体" w:eastAsia="宋体" w:hAnsi="宋体" w:cs="宋体"/>
                <w:color w:val="000000"/>
                <w:kern w:val="0"/>
                <w:szCs w:val="21"/>
              </w:rPr>
            </w:pPr>
            <w:r w:rsidRPr="00FE4B90">
              <w:rPr>
                <w:rFonts w:ascii="宋体" w:eastAsia="宋体" w:hAnsi="宋体" w:cs="宋体" w:hint="eastAsia"/>
                <w:color w:val="000000"/>
                <w:kern w:val="0"/>
                <w:szCs w:val="21"/>
              </w:rPr>
              <w:t xml:space="preserve">　</w:t>
            </w:r>
          </w:p>
        </w:tc>
      </w:tr>
      <w:tr w:rsidR="00F224FF" w:rsidRPr="00FE4B90" w:rsidTr="00F224FF">
        <w:trPr>
          <w:trHeight w:val="660"/>
        </w:trPr>
        <w:tc>
          <w:tcPr>
            <w:tcW w:w="417"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90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2214"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kern w:val="0"/>
                <w:szCs w:val="21"/>
              </w:rPr>
            </w:pPr>
          </w:p>
        </w:tc>
        <w:tc>
          <w:tcPr>
            <w:tcW w:w="662"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478"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c>
          <w:tcPr>
            <w:tcW w:w="325" w:type="pct"/>
            <w:vMerge/>
            <w:tcBorders>
              <w:top w:val="nil"/>
              <w:left w:val="single" w:sz="4" w:space="0" w:color="auto"/>
              <w:bottom w:val="single" w:sz="4" w:space="0" w:color="000000"/>
              <w:right w:val="single" w:sz="4" w:space="0" w:color="auto"/>
            </w:tcBorders>
            <w:vAlign w:val="center"/>
            <w:hideMark/>
          </w:tcPr>
          <w:p w:rsidR="00F224FF" w:rsidRPr="00FE4B90" w:rsidRDefault="00F224FF" w:rsidP="00FE4B90">
            <w:pPr>
              <w:widowControl/>
              <w:spacing w:line="260" w:lineRule="exact"/>
              <w:rPr>
                <w:rFonts w:ascii="宋体" w:eastAsia="宋体" w:hAnsi="宋体" w:cs="宋体"/>
                <w:color w:val="000000"/>
                <w:kern w:val="0"/>
                <w:szCs w:val="21"/>
              </w:rPr>
            </w:pPr>
          </w:p>
        </w:tc>
      </w:tr>
      <w:tr w:rsidR="00F224FF" w:rsidRPr="00FE4B90" w:rsidTr="00F224FF">
        <w:trPr>
          <w:trHeight w:val="288"/>
        </w:trPr>
        <w:tc>
          <w:tcPr>
            <w:tcW w:w="4197" w:type="pct"/>
            <w:gridSpan w:val="4"/>
            <w:tcBorders>
              <w:top w:val="single" w:sz="4" w:space="0" w:color="auto"/>
              <w:left w:val="nil"/>
              <w:bottom w:val="nil"/>
              <w:right w:val="nil"/>
            </w:tcBorders>
            <w:shd w:val="clear" w:color="auto" w:fill="auto"/>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r w:rsidRPr="00FE4B90">
              <w:rPr>
                <w:rFonts w:ascii="宋体" w:eastAsia="宋体" w:hAnsi="宋体" w:cs="宋体" w:hint="eastAsia"/>
                <w:color w:val="000000"/>
                <w:kern w:val="0"/>
                <w:szCs w:val="21"/>
              </w:rPr>
              <w:t>注：未扣分的，“扣分原因”栏不填写。</w:t>
            </w:r>
          </w:p>
        </w:tc>
        <w:tc>
          <w:tcPr>
            <w:tcW w:w="478" w:type="pct"/>
            <w:tcBorders>
              <w:top w:val="nil"/>
              <w:left w:val="nil"/>
              <w:bottom w:val="nil"/>
              <w:right w:val="nil"/>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c>
          <w:tcPr>
            <w:tcW w:w="325" w:type="pct"/>
            <w:tcBorders>
              <w:top w:val="nil"/>
              <w:left w:val="nil"/>
              <w:bottom w:val="nil"/>
              <w:right w:val="nil"/>
            </w:tcBorders>
            <w:shd w:val="clear" w:color="auto" w:fill="auto"/>
            <w:noWrap/>
            <w:vAlign w:val="center"/>
            <w:hideMark/>
          </w:tcPr>
          <w:p w:rsidR="00F224FF" w:rsidRPr="00FE4B90" w:rsidRDefault="00F224FF" w:rsidP="00FE4B90">
            <w:pPr>
              <w:widowControl/>
              <w:spacing w:line="260" w:lineRule="exact"/>
              <w:jc w:val="left"/>
              <w:rPr>
                <w:rFonts w:ascii="宋体" w:eastAsia="宋体" w:hAnsi="宋体" w:cs="宋体"/>
                <w:color w:val="000000"/>
                <w:kern w:val="0"/>
                <w:szCs w:val="21"/>
              </w:rPr>
            </w:pPr>
          </w:p>
        </w:tc>
      </w:tr>
    </w:tbl>
    <w:p w:rsidR="00D02E63" w:rsidRPr="00F224FF" w:rsidRDefault="00D02E63"/>
    <w:sectPr w:rsidR="00D02E63" w:rsidRPr="00F224FF" w:rsidSect="002274E0">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7BB" w:rsidRDefault="008137BB" w:rsidP="002274E0">
      <w:r>
        <w:separator/>
      </w:r>
    </w:p>
  </w:endnote>
  <w:endnote w:type="continuationSeparator" w:id="0">
    <w:p w:rsidR="008137BB" w:rsidRDefault="008137BB" w:rsidP="00227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7BB" w:rsidRDefault="008137BB" w:rsidP="002274E0">
      <w:r>
        <w:separator/>
      </w:r>
    </w:p>
  </w:footnote>
  <w:footnote w:type="continuationSeparator" w:id="0">
    <w:p w:rsidR="008137BB" w:rsidRDefault="008137BB" w:rsidP="002274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787"/>
    <w:rsid w:val="00081E5A"/>
    <w:rsid w:val="000A6FBA"/>
    <w:rsid w:val="000D1C7A"/>
    <w:rsid w:val="002274E0"/>
    <w:rsid w:val="00250D8F"/>
    <w:rsid w:val="003D19CA"/>
    <w:rsid w:val="004778C7"/>
    <w:rsid w:val="004A7A77"/>
    <w:rsid w:val="00580FB8"/>
    <w:rsid w:val="00632A1D"/>
    <w:rsid w:val="00803618"/>
    <w:rsid w:val="008137BB"/>
    <w:rsid w:val="00A053E0"/>
    <w:rsid w:val="00B17930"/>
    <w:rsid w:val="00B436A9"/>
    <w:rsid w:val="00BB671C"/>
    <w:rsid w:val="00BE4951"/>
    <w:rsid w:val="00C44C4F"/>
    <w:rsid w:val="00C64ABD"/>
    <w:rsid w:val="00C803BC"/>
    <w:rsid w:val="00C84403"/>
    <w:rsid w:val="00CC5405"/>
    <w:rsid w:val="00D02E63"/>
    <w:rsid w:val="00D3499E"/>
    <w:rsid w:val="00D87439"/>
    <w:rsid w:val="00EE0787"/>
    <w:rsid w:val="00F224FF"/>
    <w:rsid w:val="00FE4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74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74E0"/>
    <w:rPr>
      <w:sz w:val="18"/>
      <w:szCs w:val="18"/>
    </w:rPr>
  </w:style>
  <w:style w:type="paragraph" w:styleId="a4">
    <w:name w:val="footer"/>
    <w:basedOn w:val="a"/>
    <w:link w:val="Char0"/>
    <w:uiPriority w:val="99"/>
    <w:unhideWhenUsed/>
    <w:rsid w:val="002274E0"/>
    <w:pPr>
      <w:tabs>
        <w:tab w:val="center" w:pos="4153"/>
        <w:tab w:val="right" w:pos="8306"/>
      </w:tabs>
      <w:snapToGrid w:val="0"/>
      <w:jc w:val="left"/>
    </w:pPr>
    <w:rPr>
      <w:sz w:val="18"/>
      <w:szCs w:val="18"/>
    </w:rPr>
  </w:style>
  <w:style w:type="character" w:customStyle="1" w:styleId="Char0">
    <w:name w:val="页脚 Char"/>
    <w:basedOn w:val="a0"/>
    <w:link w:val="a4"/>
    <w:uiPriority w:val="99"/>
    <w:rsid w:val="002274E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74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74E0"/>
    <w:rPr>
      <w:sz w:val="18"/>
      <w:szCs w:val="18"/>
    </w:rPr>
  </w:style>
  <w:style w:type="paragraph" w:styleId="a4">
    <w:name w:val="footer"/>
    <w:basedOn w:val="a"/>
    <w:link w:val="Char0"/>
    <w:uiPriority w:val="99"/>
    <w:unhideWhenUsed/>
    <w:rsid w:val="002274E0"/>
    <w:pPr>
      <w:tabs>
        <w:tab w:val="center" w:pos="4153"/>
        <w:tab w:val="right" w:pos="8306"/>
      </w:tabs>
      <w:snapToGrid w:val="0"/>
      <w:jc w:val="left"/>
    </w:pPr>
    <w:rPr>
      <w:sz w:val="18"/>
      <w:szCs w:val="18"/>
    </w:rPr>
  </w:style>
  <w:style w:type="character" w:customStyle="1" w:styleId="Char0">
    <w:name w:val="页脚 Char"/>
    <w:basedOn w:val="a0"/>
    <w:link w:val="a4"/>
    <w:uiPriority w:val="99"/>
    <w:rsid w:val="002274E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659237">
      <w:bodyDiv w:val="1"/>
      <w:marLeft w:val="0"/>
      <w:marRight w:val="0"/>
      <w:marTop w:val="0"/>
      <w:marBottom w:val="0"/>
      <w:divBdr>
        <w:top w:val="none" w:sz="0" w:space="0" w:color="auto"/>
        <w:left w:val="none" w:sz="0" w:space="0" w:color="auto"/>
        <w:bottom w:val="none" w:sz="0" w:space="0" w:color="auto"/>
        <w:right w:val="none" w:sz="0" w:space="0" w:color="auto"/>
      </w:divBdr>
    </w:div>
    <w:div w:id="847410427">
      <w:bodyDiv w:val="1"/>
      <w:marLeft w:val="0"/>
      <w:marRight w:val="0"/>
      <w:marTop w:val="0"/>
      <w:marBottom w:val="0"/>
      <w:divBdr>
        <w:top w:val="none" w:sz="0" w:space="0" w:color="auto"/>
        <w:left w:val="none" w:sz="0" w:space="0" w:color="auto"/>
        <w:bottom w:val="none" w:sz="0" w:space="0" w:color="auto"/>
        <w:right w:val="none" w:sz="0" w:space="0" w:color="auto"/>
      </w:divBdr>
    </w:div>
    <w:div w:id="848981808">
      <w:bodyDiv w:val="1"/>
      <w:marLeft w:val="0"/>
      <w:marRight w:val="0"/>
      <w:marTop w:val="0"/>
      <w:marBottom w:val="0"/>
      <w:divBdr>
        <w:top w:val="none" w:sz="0" w:space="0" w:color="auto"/>
        <w:left w:val="none" w:sz="0" w:space="0" w:color="auto"/>
        <w:bottom w:val="none" w:sz="0" w:space="0" w:color="auto"/>
        <w:right w:val="none" w:sz="0" w:space="0" w:color="auto"/>
      </w:divBdr>
    </w:div>
    <w:div w:id="1211842278">
      <w:bodyDiv w:val="1"/>
      <w:marLeft w:val="0"/>
      <w:marRight w:val="0"/>
      <w:marTop w:val="0"/>
      <w:marBottom w:val="0"/>
      <w:divBdr>
        <w:top w:val="none" w:sz="0" w:space="0" w:color="auto"/>
        <w:left w:val="none" w:sz="0" w:space="0" w:color="auto"/>
        <w:bottom w:val="none" w:sz="0" w:space="0" w:color="auto"/>
        <w:right w:val="none" w:sz="0" w:space="0" w:color="auto"/>
      </w:divBdr>
    </w:div>
    <w:div w:id="1333096491">
      <w:bodyDiv w:val="1"/>
      <w:marLeft w:val="0"/>
      <w:marRight w:val="0"/>
      <w:marTop w:val="0"/>
      <w:marBottom w:val="0"/>
      <w:divBdr>
        <w:top w:val="none" w:sz="0" w:space="0" w:color="auto"/>
        <w:left w:val="none" w:sz="0" w:space="0" w:color="auto"/>
        <w:bottom w:val="none" w:sz="0" w:space="0" w:color="auto"/>
        <w:right w:val="none" w:sz="0" w:space="0" w:color="auto"/>
      </w:divBdr>
    </w:div>
    <w:div w:id="1583487121">
      <w:bodyDiv w:val="1"/>
      <w:marLeft w:val="0"/>
      <w:marRight w:val="0"/>
      <w:marTop w:val="0"/>
      <w:marBottom w:val="0"/>
      <w:divBdr>
        <w:top w:val="none" w:sz="0" w:space="0" w:color="auto"/>
        <w:left w:val="none" w:sz="0" w:space="0" w:color="auto"/>
        <w:bottom w:val="none" w:sz="0" w:space="0" w:color="auto"/>
        <w:right w:val="none" w:sz="0" w:space="0" w:color="auto"/>
      </w:divBdr>
    </w:div>
    <w:div w:id="176896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쭀෇쭀෇_x0007_</dc:creator>
  <cp:keywords/>
  <dc:description/>
  <cp:lastModifiedBy>쭀෇쭀෇_x0007_</cp:lastModifiedBy>
  <cp:revision>5</cp:revision>
  <cp:lastPrinted>2017-11-16T05:47:00Z</cp:lastPrinted>
  <dcterms:created xsi:type="dcterms:W3CDTF">2017-11-20T02:48:00Z</dcterms:created>
  <dcterms:modified xsi:type="dcterms:W3CDTF">2017-11-21T02:03:00Z</dcterms:modified>
</cp:coreProperties>
</file>