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jc w:val="both"/>
        <w:rPr>
          <w:rFonts w:ascii="宋体" w:hAnsi="宋体" w:cs="宋体"/>
          <w:kern w:val="0"/>
        </w:rPr>
      </w:pPr>
      <w:r>
        <w:rPr>
          <w:rFonts w:ascii="黑体" w:eastAsia="黑体" w:hAnsi="黑体" w:cs="黑体" w:hint="eastAsia"/>
          <w:b w:val="0"/>
          <w:bCs w:val="0"/>
          <w:kern w:val="0"/>
        </w:rPr>
        <w:t>附件14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883"/>
        <w:jc w:val="left"/>
        <w:rPr>
          <w:rFonts w:ascii="宋体" w:hAnsi="宋体" w:cs="宋体"/>
          <w:kern w:val="0"/>
          <w:sz w:val="44"/>
          <w:szCs w:val="44"/>
        </w:rPr>
      </w:pPr>
      <w:r>
        <w:rPr>
          <w:rFonts w:ascii="宋体" w:hAnsi="宋体" w:cs="宋体" w:hint="eastAsia"/>
          <w:kern w:val="0"/>
          <w:sz w:val="44"/>
          <w:szCs w:val="44"/>
        </w:rPr>
        <w:t>儿童福利院新冠肺炎防控技术方案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leftChars="210" w:left="672" w:firstLineChars="98" w:firstLine="433"/>
        <w:jc w:val="left"/>
        <w:rPr>
          <w:rFonts w:ascii="黑体" w:eastAsia="黑体" w:hAnsi="黑体" w:cs="仿宋"/>
          <w:b w:val="0"/>
        </w:rPr>
      </w:pPr>
      <w:r>
        <w:rPr>
          <w:rFonts w:ascii="宋体" w:hAnsi="宋体" w:cs="黑体"/>
          <w:sz w:val="44"/>
          <w:szCs w:val="44"/>
        </w:rPr>
        <w:br/>
      </w:r>
      <w:r>
        <w:rPr>
          <w:rFonts w:ascii="黑体" w:eastAsia="黑体" w:hAnsi="黑体" w:cs="仿宋" w:hint="eastAsia"/>
          <w:b w:val="0"/>
        </w:rPr>
        <w:t xml:space="preserve">　一、卫生管理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（一）落实主体责任。</w:t>
      </w:r>
      <w:r>
        <w:rPr>
          <w:rFonts w:ascii="仿宋_GB2312" w:eastAsia="仿宋_GB2312" w:hAnsi="仿宋_GB2312" w:cs="仿宋_GB2312" w:hint="eastAsia"/>
          <w:b w:val="0"/>
        </w:rPr>
        <w:t>儿童福利院负责人是疫情防控第一责任人，建立</w:t>
      </w:r>
      <w:proofErr w:type="gramStart"/>
      <w:r>
        <w:rPr>
          <w:rFonts w:ascii="仿宋_GB2312" w:eastAsia="仿宋_GB2312" w:hAnsi="仿宋_GB2312" w:cs="仿宋_GB2312" w:hint="eastAsia"/>
          <w:b w:val="0"/>
        </w:rPr>
        <w:t>防控制</w:t>
      </w:r>
      <w:proofErr w:type="gramEnd"/>
      <w:r>
        <w:rPr>
          <w:rFonts w:ascii="仿宋_GB2312" w:eastAsia="仿宋_GB2312" w:hAnsi="仿宋_GB2312" w:cs="仿宋_GB2312" w:hint="eastAsia"/>
          <w:b w:val="0"/>
        </w:rPr>
        <w:t>度，组织院内护理人员、医务人员、后勤人员制定应急方案，做好相关人员的信息采集工作。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（二）建立健康监测制度。</w:t>
      </w:r>
      <w:r>
        <w:rPr>
          <w:rFonts w:ascii="仿宋_GB2312" w:eastAsia="仿宋_GB2312" w:hAnsi="仿宋_GB2312" w:cs="仿宋_GB2312" w:hint="eastAsia"/>
          <w:b w:val="0"/>
        </w:rPr>
        <w:t>安排专人对福利院中的工作人员和儿童进行体温监测，每日实行晨检和晚检，体温异常者或有咳嗽、乏力等症状的人员应</w:t>
      </w:r>
      <w:r w:rsidRPr="00137439">
        <w:rPr>
          <w:rFonts w:ascii="仿宋_GB2312" w:eastAsia="仿宋_GB2312" w:hAnsi="仿宋_GB2312" w:cs="仿宋_GB2312" w:hint="eastAsia"/>
          <w:b w:val="0"/>
        </w:rPr>
        <w:t>当</w:t>
      </w:r>
      <w:r>
        <w:rPr>
          <w:rFonts w:ascii="仿宋_GB2312" w:eastAsia="仿宋_GB2312" w:hAnsi="仿宋_GB2312" w:cs="仿宋_GB2312" w:hint="eastAsia"/>
          <w:b w:val="0"/>
        </w:rPr>
        <w:t>及时就医排查，做到“早发现、早报告、早诊断、早隔离、早治疗”。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（三）加强防控知识宣教。</w:t>
      </w:r>
      <w:r>
        <w:rPr>
          <w:rFonts w:ascii="仿宋_GB2312" w:eastAsia="仿宋_GB2312" w:hAnsi="仿宋_GB2312" w:cs="仿宋_GB2312" w:hint="eastAsia"/>
          <w:b w:val="0"/>
        </w:rPr>
        <w:t xml:space="preserve">用健康提示、张贴宣传画、视频播放等多种方式（不可聚集性学习），加强新冠肺炎防治知识科学宣传普及，引导儿童充分了解新冠肺炎防治知识，学会正确的洗手方法，养成良好卫生习惯。 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（四）建立进出人员登记制度。</w:t>
      </w:r>
      <w:r>
        <w:rPr>
          <w:rFonts w:ascii="仿宋_GB2312" w:eastAsia="仿宋_GB2312" w:hAnsi="仿宋_GB2312" w:cs="仿宋_GB2312" w:hint="eastAsia"/>
          <w:b w:val="0"/>
        </w:rPr>
        <w:t>在新冠肺炎流行期间，尽可能减少不必要人员的访视。所有人员进入福利院前进行体温监测，异常者不得入内；减少后勤采购人员等物资采购频次，尽量采取送货上门等方式。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（五）发挥医务室的作用。</w:t>
      </w:r>
      <w:r>
        <w:rPr>
          <w:rFonts w:ascii="仿宋_GB2312" w:eastAsia="仿宋_GB2312" w:hAnsi="仿宋_GB2312" w:cs="仿宋_GB2312" w:hint="eastAsia"/>
          <w:b w:val="0"/>
        </w:rPr>
        <w:t>注意配备相关药物、各类防护用品和消毒物资，如口罩、防护服、护目镜、洗手</w:t>
      </w:r>
      <w:r>
        <w:rPr>
          <w:rFonts w:ascii="仿宋_GB2312" w:eastAsia="仿宋_GB2312" w:hAnsi="仿宋_GB2312" w:cs="仿宋_GB2312" w:hint="eastAsia"/>
          <w:b w:val="0"/>
        </w:rPr>
        <w:lastRenderedPageBreak/>
        <w:t>液、消毒工具、消毒剂等。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（六）鼓励开展心理健康服务。</w:t>
      </w:r>
      <w:r>
        <w:rPr>
          <w:rFonts w:ascii="仿宋_GB2312" w:eastAsia="仿宋_GB2312" w:hAnsi="仿宋_GB2312" w:cs="仿宋_GB2312" w:hint="eastAsia"/>
          <w:b w:val="0"/>
        </w:rPr>
        <w:t>了解受疫情影响儿童的心理健康状况，疏解儿童的焦虑恐惧情绪。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（七）合理控制人员密度。</w:t>
      </w:r>
      <w:r>
        <w:rPr>
          <w:rFonts w:ascii="仿宋_GB2312" w:eastAsia="仿宋_GB2312" w:hAnsi="仿宋_GB2312" w:cs="仿宋_GB2312" w:hint="eastAsia"/>
          <w:b w:val="0"/>
        </w:rPr>
        <w:t>充分利用福利院内空间，合理控制居住房间、活动室、盥洗室、洗浴间、游戏区、图书阅览区、办公区等区域内护理人员和儿童数量，人与人之间保持1米以上距离。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黑体" w:eastAsia="黑体" w:hAnsi="黑体" w:cs="仿宋"/>
          <w:b w:val="0"/>
        </w:rPr>
      </w:pPr>
      <w:r>
        <w:rPr>
          <w:rFonts w:ascii="黑体" w:eastAsia="黑体" w:hAnsi="黑体" w:cs="仿宋" w:hint="eastAsia"/>
          <w:b w:val="0"/>
        </w:rPr>
        <w:t>二、预防性卫生措施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（一）通风换气。</w:t>
      </w:r>
      <w:r>
        <w:rPr>
          <w:rFonts w:ascii="仿宋_GB2312" w:eastAsia="仿宋_GB2312" w:hAnsi="仿宋_GB2312" w:cs="仿宋_GB2312" w:hint="eastAsia"/>
          <w:b w:val="0"/>
        </w:rPr>
        <w:t>保持室内空气流通，采取切实可行的措施加强空气流通。在气温状况允许的情况下，可开门开窗。每日开窗2-3次，每次时间30分钟，同时注意保暖，避免室温改变引起儿童着凉感冒。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楷体_GB2312" w:eastAsia="楷体_GB2312" w:hAnsi="楷体_GB2312" w:cs="楷体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（二）清洁消毒。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1.做好物体表面和地面清洁消毒。保持室内各区域环境整洁卫生，每天定期消毒，并做好清洁消毒记录。对日常高频接触的物体表面，可用含氯消毒剂（有效氯浓度250mg/L-500mg/L）擦拭；保持地面整洁卫生，可用含氯消毒剂（有效氯浓度250mg/L-500mg/L）湿式拖布拖</w:t>
      </w:r>
      <w:proofErr w:type="gramStart"/>
      <w:r>
        <w:rPr>
          <w:rFonts w:ascii="仿宋_GB2312" w:eastAsia="仿宋_GB2312" w:hAnsi="仿宋_GB2312" w:cs="仿宋_GB2312" w:hint="eastAsia"/>
          <w:b w:val="0"/>
        </w:rPr>
        <w:t>拭</w:t>
      </w:r>
      <w:proofErr w:type="gramEnd"/>
      <w:r>
        <w:rPr>
          <w:rFonts w:ascii="仿宋_GB2312" w:eastAsia="仿宋_GB2312" w:hAnsi="仿宋_GB2312" w:cs="仿宋_GB2312" w:hint="eastAsia"/>
          <w:b w:val="0"/>
        </w:rPr>
        <w:t>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2.呕吐物处理。当发现人呕吐物时，应当立即用一次性吸水材料加足量消毒液或有效的消毒</w:t>
      </w:r>
      <w:proofErr w:type="gramStart"/>
      <w:r>
        <w:rPr>
          <w:rFonts w:ascii="仿宋_GB2312" w:eastAsia="仿宋_GB2312" w:hAnsi="仿宋_GB2312" w:cs="仿宋_GB2312" w:hint="eastAsia"/>
          <w:b w:val="0"/>
        </w:rPr>
        <w:t>干巾对</w:t>
      </w:r>
      <w:proofErr w:type="gramEnd"/>
      <w:r>
        <w:rPr>
          <w:rFonts w:ascii="仿宋_GB2312" w:eastAsia="仿宋_GB2312" w:hAnsi="仿宋_GB2312" w:cs="仿宋_GB2312" w:hint="eastAsia"/>
          <w:b w:val="0"/>
        </w:rPr>
        <w:t>呕吐物进行覆盖消毒，清除呕吐物后，再使用季铵盐类消毒剂或含氯消毒剂进行物体表面消毒处理。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lastRenderedPageBreak/>
        <w:t>3.餐（饮）具清洁消毒。餐（饮）</w:t>
      </w:r>
      <w:proofErr w:type="gramStart"/>
      <w:r>
        <w:rPr>
          <w:rFonts w:ascii="仿宋_GB2312" w:eastAsia="仿宋_GB2312" w:hAnsi="仿宋_GB2312" w:cs="仿宋_GB2312" w:hint="eastAsia"/>
          <w:b w:val="0"/>
        </w:rPr>
        <w:t>具去残渣</w:t>
      </w:r>
      <w:proofErr w:type="gramEnd"/>
      <w:r>
        <w:rPr>
          <w:rFonts w:ascii="仿宋_GB2312" w:eastAsia="仿宋_GB2312" w:hAnsi="仿宋_GB2312" w:cs="仿宋_GB2312" w:hint="eastAsia"/>
          <w:b w:val="0"/>
        </w:rPr>
        <w:t>、清洗后，煮沸或流通蒸汽消毒15分钟；或采用热力消毒柜等消毒方式；或采用有效氯含量为250 mg/L溶液，浸泡消毒30分钟，消毒后应当将残留消毒剂冲净。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4.纺织品的清洁消毒。保持衣服、被褥、床单等纺织物清洁，定期洗涤。如需消毒处理，可用流通蒸汽或煮沸消毒30分钟，或先用含有效氯500mg/L的消毒液浸泡30分钟，然后常规清洗。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5.公共卫生间、洗浴间清洁消毒。对福利院内公共卫生间、洗浴间（更衣室、洗浴室）的卫生洁具每日消毒，可用含有效氯500mg/L的消毒剂浸泡或擦拭，作用30分钟后，清水冲洗待用。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楷体_GB2312" w:eastAsia="楷体_GB2312" w:hAnsi="楷体_GB2312" w:cs="楷体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（三）餐厅和食堂防护。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1.保持空气流通，以清洁为主，预防性消毒为辅。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2.采取有效的分流措施，鼓励错峰用餐，保持1米以上距离，避免人员密集和聚餐活动。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3.餐厅每日消毒3次，餐桌</w:t>
      </w:r>
      <w:proofErr w:type="gramStart"/>
      <w:r>
        <w:rPr>
          <w:rFonts w:ascii="仿宋_GB2312" w:eastAsia="仿宋_GB2312" w:hAnsi="仿宋_GB2312" w:cs="仿宋_GB2312" w:hint="eastAsia"/>
          <w:b w:val="0"/>
        </w:rPr>
        <w:t>椅</w:t>
      </w:r>
      <w:proofErr w:type="gramEnd"/>
      <w:r>
        <w:rPr>
          <w:rFonts w:ascii="仿宋_GB2312" w:eastAsia="仿宋_GB2312" w:hAnsi="仿宋_GB2312" w:cs="仿宋_GB2312" w:hint="eastAsia"/>
          <w:b w:val="0"/>
        </w:rPr>
        <w:t>使用后进行消毒。食饮具一人一用</w:t>
      </w:r>
      <w:proofErr w:type="gramStart"/>
      <w:r>
        <w:rPr>
          <w:rFonts w:ascii="仿宋_GB2312" w:eastAsia="仿宋_GB2312" w:hAnsi="仿宋_GB2312" w:cs="仿宋_GB2312" w:hint="eastAsia"/>
          <w:b w:val="0"/>
        </w:rPr>
        <w:t>一</w:t>
      </w:r>
      <w:proofErr w:type="gramEnd"/>
      <w:r>
        <w:rPr>
          <w:rFonts w:ascii="仿宋_GB2312" w:eastAsia="仿宋_GB2312" w:hAnsi="仿宋_GB2312" w:cs="仿宋_GB2312" w:hint="eastAsia"/>
          <w:b w:val="0"/>
        </w:rPr>
        <w:t>消毒。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黑体" w:eastAsia="黑体" w:hAnsi="黑体" w:cs="仿宋"/>
          <w:b w:val="0"/>
        </w:rPr>
      </w:pPr>
      <w:r>
        <w:rPr>
          <w:rFonts w:ascii="黑体" w:eastAsia="黑体" w:hAnsi="黑体" w:cs="仿宋" w:hint="eastAsia"/>
          <w:b w:val="0"/>
        </w:rPr>
        <w:t>三、个人防护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楷体_GB2312" w:eastAsia="楷体_GB2312" w:hAnsi="楷体_GB2312" w:cs="楷体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（一）护理人员个人防护。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1.加强手卫生。护理人员在上岗期间应当经常洗手，或用有效的速干手消毒剂揉搓双手；有肉眼可见污染物时，</w:t>
      </w:r>
      <w:r>
        <w:rPr>
          <w:rFonts w:ascii="仿宋_GB2312" w:eastAsia="仿宋_GB2312" w:hAnsi="仿宋_GB2312" w:cs="仿宋_GB2312" w:hint="eastAsia"/>
          <w:b w:val="0"/>
        </w:rPr>
        <w:lastRenderedPageBreak/>
        <w:t>应当使用洗手液在流动水下洗手。在工作中避免用手或手套触碰眼睛。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2.佩戴口罩。护理人员应当佩戴防护口罩，在护理儿童和婴幼儿的时候不得摘下口罩。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3.保持良好卫生习惯。不要对着儿童和婴幼儿打喷嚏、呼气。如果咳嗽和打喷嚏时，要用纸巾捂住口鼻，如果来不及就用手肘捂住口鼻，然后再去清洗手肘。另外，先丢弃捂住口鼻的纸巾，再洗手。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楷体_GB2312" w:eastAsia="楷体_GB2312" w:hAnsi="楷体_GB2312" w:cs="楷体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（二）儿童个人防护。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1.尽量佩戴口罩。引导儿童在集体活动时正确佩戴口罩。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2.儿童出现以下情况必须洗手：吃东西前、上厕所前后、从户外进入室内、玩玩具前后、玩耍后、擤鼻涕后、打喷嚏用手遮掩口鼻后、手弄脏后等。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3.打喷嚏和咳嗽时应当用纸巾或手肘部位遮蔽口鼻，将打喷嚏和咳嗽时使用过的纸巾放入有盖的垃圾桶内，打喷嚏和咳嗽后应当用肥皂或洗手液彻底清洗双手。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（三）婴幼儿的卫生防护。婴幼儿主要是以被动防护为主，即靠护理人员的防护来间接保护婴幼儿。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黑体" w:eastAsia="黑体" w:hAnsi="黑体" w:cs="仿宋"/>
          <w:b w:val="0"/>
        </w:rPr>
      </w:pPr>
      <w:r>
        <w:rPr>
          <w:rFonts w:ascii="黑体" w:eastAsia="黑体" w:hAnsi="黑体" w:cs="仿宋" w:hint="eastAsia"/>
          <w:b w:val="0"/>
        </w:rPr>
        <w:t>四、防控措施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楷体_GB2312" w:eastAsia="楷体_GB2312" w:hAnsi="楷体_GB2312" w:cs="楷体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（一）一般措施。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1.设立隔离观察区域。当护理人员、儿童出现发热、乏</w:t>
      </w:r>
      <w:r>
        <w:rPr>
          <w:rFonts w:ascii="仿宋_GB2312" w:eastAsia="仿宋_GB2312" w:hAnsi="仿宋_GB2312" w:cs="仿宋_GB2312" w:hint="eastAsia"/>
          <w:b w:val="0"/>
        </w:rPr>
        <w:lastRenderedPageBreak/>
        <w:t>力、干咳等可疑症状时，及时到该区域进行暂时隔离，再按照相关规范要求进行处理。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2.加强健康监测。护理人员应当注意自身健康状况监测，福利院应当合理安排工作人员轮休。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3.加强室外环境整治。加强对院内公共区域清扫力度，彻底清除院内以及角落散落的堆积物和垃圾，做到日产日清，卫生无死角。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4.加强物体表面清洁消毒。应当保持居住房间、食堂或餐厅、澡堂、公共活动区等场所环境卫生整洁，每日定期消毒并记录。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5.加强重点场所地面清洁消毒。应当加强居住房间、食堂或餐厅、澡堂、公共活动区等场所地面的清洁，每日定期消毒并记录。可使用有效氯500mg/L的含氯消毒液擦拭消毒。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6.加强垃圾分类管理，及时收集清运，并做好垃圾盛装容器的清洁，可用有效氯500mg/L的含氯消毒剂定期对其进行消毒处理。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楷体_GB2312" w:eastAsia="楷体_GB2312" w:hAnsi="楷体_GB2312" w:cs="楷体_GB2312" w:hint="eastAsia"/>
          <w:b w:val="0"/>
        </w:rPr>
      </w:pPr>
      <w:r>
        <w:rPr>
          <w:rFonts w:ascii="楷体_GB2312" w:eastAsia="楷体_GB2312" w:hAnsi="楷体_GB2312" w:cs="楷体_GB2312" w:hint="eastAsia"/>
          <w:b w:val="0"/>
        </w:rPr>
        <w:t>（二）</w:t>
      </w:r>
      <w:r>
        <w:rPr>
          <w:rFonts w:ascii="楷体_GB2312" w:eastAsia="楷体_GB2312" w:hAnsi="楷体_GB2312" w:cs="楷体_GB2312" w:hint="eastAsia"/>
          <w:b w:val="0"/>
        </w:rPr>
        <w:tab/>
        <w:t>发现病例。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1.护理人员和儿童出现新冠肺炎可疑症状（包括发热、干咳、乏力、鼻塞、流涕、咽痛、腹泻等），不排除有流行病学史的，应当立即在隔离区执行隔离观察。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2.被确诊为疑似病例或确诊病例的，应当立即送定点医</w:t>
      </w:r>
      <w:r>
        <w:rPr>
          <w:rFonts w:ascii="仿宋_GB2312" w:eastAsia="仿宋_GB2312" w:hAnsi="仿宋_GB2312" w:cs="仿宋_GB2312" w:hint="eastAsia"/>
          <w:b w:val="0"/>
        </w:rPr>
        <w:lastRenderedPageBreak/>
        <w:t>疗机构就诊；福利机构须及时向相关部门报告，在当地卫生健康、民政部门指导下对密切接触者开展排查，实施14天隔离观察；机构开展全面消杀、规范处置个人物品等相关工作。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_GB2312" w:eastAsia="仿宋_GB2312" w:hAnsi="仿宋_GB2312" w:cs="仿宋_GB2312" w:hint="eastAsia"/>
          <w:b w:val="0"/>
        </w:rPr>
      </w:pPr>
      <w:r>
        <w:rPr>
          <w:rFonts w:ascii="仿宋_GB2312" w:eastAsia="仿宋_GB2312" w:hAnsi="仿宋_GB2312" w:cs="仿宋_GB2312" w:hint="eastAsia"/>
          <w:b w:val="0"/>
        </w:rPr>
        <w:t>3.在医疗机构就诊后返回福利机构的儿童及陪同工作人员，应当隔离观察14天，无异常后方可入住和工作。新冠肺炎儿童治愈后需返回福利机构的，应当隔离观察14天，无异常后方可入住。</w:t>
      </w: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" w:eastAsia="仿宋" w:hAnsi="仿宋" w:cs="仿宋"/>
          <w:b w:val="0"/>
        </w:rPr>
      </w:pP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" w:eastAsia="仿宋" w:hAnsi="仿宋" w:cs="仿宋"/>
          <w:b w:val="0"/>
        </w:rPr>
      </w:pPr>
    </w:p>
    <w:p w:rsidR="00795FB2" w:rsidRDefault="00795FB2" w:rsidP="00795FB2">
      <w:pPr>
        <w:pStyle w:val="a3"/>
        <w:adjustRightInd w:val="0"/>
        <w:snapToGrid w:val="0"/>
        <w:spacing w:before="0" w:after="0" w:line="360" w:lineRule="auto"/>
        <w:ind w:firstLineChars="200" w:firstLine="640"/>
        <w:jc w:val="left"/>
        <w:rPr>
          <w:rFonts w:ascii="仿宋" w:eastAsia="仿宋" w:hAnsi="仿宋" w:cs="宋体"/>
          <w:b w:val="0"/>
          <w:kern w:val="0"/>
        </w:rPr>
      </w:pPr>
      <w:r>
        <w:rPr>
          <w:rFonts w:ascii="仿宋" w:eastAsia="仿宋" w:hAnsi="仿宋" w:cs="仿宋" w:hint="eastAsia"/>
          <w:b w:val="0"/>
        </w:rPr>
        <w:t xml:space="preserve">　</w:t>
      </w:r>
    </w:p>
    <w:p w:rsidR="00795FB2" w:rsidRDefault="00795FB2" w:rsidP="00795FB2">
      <w:pPr>
        <w:pStyle w:val="1"/>
        <w:spacing w:line="360" w:lineRule="auto"/>
        <w:ind w:rightChars="73" w:right="234"/>
      </w:pPr>
    </w:p>
    <w:p w:rsidR="00795FB2" w:rsidRDefault="00795FB2" w:rsidP="00795FB2">
      <w:pPr>
        <w:pStyle w:val="1"/>
        <w:spacing w:line="360" w:lineRule="auto"/>
        <w:ind w:rightChars="73" w:right="234"/>
      </w:pPr>
    </w:p>
    <w:p w:rsidR="00795FB2" w:rsidRDefault="00795FB2" w:rsidP="00795FB2">
      <w:pPr>
        <w:pStyle w:val="1"/>
        <w:spacing w:line="360" w:lineRule="auto"/>
        <w:ind w:rightChars="73" w:right="234"/>
      </w:pPr>
    </w:p>
    <w:p w:rsidR="00795FB2" w:rsidRDefault="00795FB2" w:rsidP="00795FB2">
      <w:pPr>
        <w:pStyle w:val="1"/>
        <w:spacing w:line="360" w:lineRule="auto"/>
        <w:ind w:rightChars="73" w:right="234"/>
      </w:pPr>
    </w:p>
    <w:p w:rsidR="00795FB2" w:rsidRDefault="00795FB2" w:rsidP="00795FB2">
      <w:pPr>
        <w:pBdr>
          <w:bottom w:val="single" w:sz="6" w:space="1" w:color="auto"/>
        </w:pBdr>
        <w:spacing w:line="360" w:lineRule="auto"/>
        <w:rPr>
          <w:sz w:val="28"/>
        </w:rPr>
      </w:pPr>
    </w:p>
    <w:p w:rsidR="00795FB2" w:rsidRDefault="00795FB2" w:rsidP="00795FB2">
      <w:pPr>
        <w:pBdr>
          <w:bottom w:val="single" w:sz="6" w:space="1" w:color="auto"/>
        </w:pBdr>
        <w:spacing w:line="360" w:lineRule="auto"/>
        <w:rPr>
          <w:sz w:val="28"/>
        </w:rPr>
      </w:pPr>
    </w:p>
    <w:p w:rsidR="00795FB2" w:rsidRDefault="00795FB2" w:rsidP="00795FB2">
      <w:pPr>
        <w:pBdr>
          <w:bottom w:val="single" w:sz="6" w:space="1" w:color="auto"/>
        </w:pBdr>
        <w:spacing w:line="360" w:lineRule="auto"/>
        <w:rPr>
          <w:sz w:val="28"/>
        </w:rPr>
      </w:pPr>
    </w:p>
    <w:p w:rsidR="00795FB2" w:rsidRDefault="00795FB2" w:rsidP="00795FB2">
      <w:pPr>
        <w:pBdr>
          <w:bottom w:val="single" w:sz="6" w:space="1" w:color="auto"/>
        </w:pBdr>
        <w:spacing w:line="360" w:lineRule="auto"/>
        <w:rPr>
          <w:sz w:val="28"/>
        </w:rPr>
      </w:pPr>
    </w:p>
    <w:p w:rsidR="00795FB2" w:rsidRDefault="00795FB2" w:rsidP="00795FB2">
      <w:pPr>
        <w:pBdr>
          <w:bottom w:val="single" w:sz="6" w:space="1" w:color="auto"/>
        </w:pBdr>
        <w:spacing w:line="360" w:lineRule="auto"/>
        <w:rPr>
          <w:sz w:val="28"/>
        </w:rPr>
      </w:pPr>
    </w:p>
    <w:p w:rsidR="00795FB2" w:rsidRDefault="00795FB2" w:rsidP="00795FB2">
      <w:pPr>
        <w:pBdr>
          <w:bottom w:val="single" w:sz="6" w:space="1" w:color="auto"/>
        </w:pBdr>
        <w:spacing w:line="360" w:lineRule="auto"/>
        <w:rPr>
          <w:sz w:val="28"/>
        </w:rPr>
      </w:pPr>
    </w:p>
    <w:p w:rsidR="00E3718B" w:rsidRPr="00795FB2" w:rsidRDefault="00E3718B">
      <w:bookmarkStart w:id="0" w:name="_GoBack"/>
      <w:bookmarkEnd w:id="0"/>
    </w:p>
    <w:sectPr w:rsidR="00E3718B" w:rsidRPr="00795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B64"/>
    <w:rsid w:val="000D268E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A70FF"/>
    <w:rsid w:val="004D6681"/>
    <w:rsid w:val="004F355D"/>
    <w:rsid w:val="005126FF"/>
    <w:rsid w:val="00587462"/>
    <w:rsid w:val="005B0B81"/>
    <w:rsid w:val="005E2238"/>
    <w:rsid w:val="00616302"/>
    <w:rsid w:val="00654B64"/>
    <w:rsid w:val="006A48E9"/>
    <w:rsid w:val="00795FB2"/>
    <w:rsid w:val="008219D9"/>
    <w:rsid w:val="0096006B"/>
    <w:rsid w:val="009A3579"/>
    <w:rsid w:val="00A34B4E"/>
    <w:rsid w:val="00B60665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C2A"/>
    <w:rsid w:val="00FA1DA4"/>
    <w:rsid w:val="00FA2A00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BB8976-97EE-440E-ADAF-6F9BD5DE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FB2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795FB2"/>
    <w:pPr>
      <w:spacing w:before="240" w:after="60"/>
      <w:jc w:val="center"/>
      <w:outlineLvl w:val="0"/>
    </w:pPr>
    <w:rPr>
      <w:rFonts w:ascii="Cambria" w:eastAsia="宋体" w:hAnsi="Cambria"/>
      <w:b/>
      <w:bCs/>
      <w:szCs w:val="32"/>
    </w:rPr>
  </w:style>
  <w:style w:type="character" w:customStyle="1" w:styleId="a4">
    <w:name w:val="标题 字符"/>
    <w:basedOn w:val="a0"/>
    <w:link w:val="a3"/>
    <w:uiPriority w:val="10"/>
    <w:rsid w:val="00795FB2"/>
    <w:rPr>
      <w:rFonts w:ascii="Cambria" w:eastAsia="宋体" w:hAnsi="Cambria" w:cs="Times New Roman"/>
      <w:b/>
      <w:bCs/>
      <w:sz w:val="32"/>
      <w:szCs w:val="32"/>
    </w:rPr>
  </w:style>
  <w:style w:type="paragraph" w:customStyle="1" w:styleId="1">
    <w:name w:val="样式1"/>
    <w:basedOn w:val="a"/>
    <w:rsid w:val="00795FB2"/>
    <w:rPr>
      <w:rFonts w:ascii="仿宋_GB231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2020-02-25T01:33:00Z</dcterms:created>
  <dcterms:modified xsi:type="dcterms:W3CDTF">2020-02-25T01:33:00Z</dcterms:modified>
</cp:coreProperties>
</file>