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455" w:rsidRDefault="004F6577">
      <w:pPr>
        <w:rPr>
          <w:rFonts w:ascii="黑体" w:eastAsia="黑体" w:hAnsi="黑体"/>
          <w:b/>
          <w:color w:val="000000" w:themeColor="text1"/>
          <w:kern w:val="0"/>
          <w:szCs w:val="20"/>
        </w:rPr>
      </w:pPr>
      <w:r w:rsidRPr="004F6577">
        <w:rPr>
          <w:rFonts w:ascii="黑体" w:eastAsia="黑体" w:hAnsi="黑体"/>
          <w:b/>
          <w:color w:val="000000" w:themeColor="text1"/>
        </w:rPr>
        <w:pict>
          <v:shapetype id="_x0000_t202" coordsize="21600,21600" o:spt="202" path="m,l,21600r21600,l21600,xe">
            <v:stroke joinstyle="miter"/>
            <v:path gradientshapeok="t" o:connecttype="rect"/>
          </v:shapetype>
          <v:shape id="_x0000_s1026" type="#_x0000_t202" style="position:absolute;left:0;text-align:left;margin-left:339.9pt;margin-top:-19.3pt;width:133.7pt;height:97.2pt;z-index:-251657216" o:gfxdata="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VL2KadoAAAALAQAADwAAAAAAAAABACAAAAAiAAAAZHJzL2Rvd25yZXYueG1sUEsBAhQA&#10;FAAAAAgAh07iQFKgcvkpAgAASAQAAA4AAAAAAAAAAQAgAAAAKQEAAGRycy9lMm9Eb2MueG1sUEsF&#10;BgAAAAAGAAYAWQEAAMQFAAAAAA==&#10;" strokecolor="white">
            <v:textbox>
              <w:txbxContent>
                <w:p w:rsidR="007A4455" w:rsidRDefault="008B5E92">
                  <w:pPr>
                    <w:snapToGrid w:val="0"/>
                    <w:jc w:val="center"/>
                    <w:rPr>
                      <w:rFonts w:ascii="Arial Black" w:eastAsia="GungsuhChe" w:hAnsi="Arial Black"/>
                      <w:sz w:val="144"/>
                      <w:szCs w:val="144"/>
                    </w:rPr>
                  </w:pPr>
                  <w:r>
                    <w:rPr>
                      <w:rFonts w:ascii="Arial Black" w:eastAsia="GungsuhChe" w:hAnsi="Arial Black"/>
                      <w:sz w:val="144"/>
                      <w:szCs w:val="144"/>
                    </w:rPr>
                    <w:t>AQ</w:t>
                  </w:r>
                </w:p>
                <w:p w:rsidR="007A4455" w:rsidRDefault="007A4455"/>
              </w:txbxContent>
            </v:textbox>
          </v:shape>
        </w:pict>
      </w:r>
      <w:r w:rsidR="008B5E92">
        <w:rPr>
          <w:rFonts w:ascii="黑体" w:eastAsia="黑体" w:hAnsi="黑体"/>
          <w:b/>
          <w:color w:val="000000" w:themeColor="text1"/>
        </w:rPr>
        <w:t xml:space="preserve">ICS </w:t>
      </w:r>
      <w:r>
        <w:rPr>
          <w:rFonts w:ascii="黑体" w:eastAsia="黑体" w:hAnsi="黑体"/>
          <w:b/>
          <w:color w:val="000000" w:themeColor="text1"/>
          <w:kern w:val="0"/>
          <w:szCs w:val="20"/>
        </w:rPr>
        <w:pict>
          <v:shape id="_x0000_s1029" type="#_x0000_t202" style="position:absolute;left:0;text-align:left;margin-left:339.9pt;margin-top:-19.3pt;width:133.7pt;height:97.2pt;z-index:-251654144;mso-position-horizontal-relative:text;mso-position-vertical-relative:text" o:gfxdata="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S9imnaAAAACwEAAA8AAAAAAAAAAQAgAAAAIgAAAGRycy9kb3ducmV2LnhtbFBLAQIU&#10;ABQAAAAIAIdO4kByipktKgIAAEgEAAAOAAAAAAAAAAEAIAAAACkBAABkcnMvZTJvRG9jLnhtbFBL&#10;BQYAAAAABgAGAFkBAADFBQAAAAA=&#10;" strokecolor="white">
            <v:textbox>
              <w:txbxContent>
                <w:p w:rsidR="007A4455" w:rsidRDefault="008B5E92">
                  <w:pPr>
                    <w:snapToGrid w:val="0"/>
                    <w:jc w:val="center"/>
                    <w:rPr>
                      <w:rFonts w:ascii="Arial Black" w:eastAsia="GungsuhChe" w:hAnsi="Arial Black"/>
                      <w:sz w:val="144"/>
                      <w:szCs w:val="144"/>
                    </w:rPr>
                  </w:pPr>
                  <w:r>
                    <w:rPr>
                      <w:rFonts w:ascii="Arial Black" w:eastAsia="GungsuhChe" w:hAnsi="Arial Black"/>
                      <w:sz w:val="144"/>
                      <w:szCs w:val="144"/>
                    </w:rPr>
                    <w:t>AQ</w:t>
                  </w:r>
                </w:p>
                <w:p w:rsidR="007A4455" w:rsidRDefault="007A4455"/>
              </w:txbxContent>
            </v:textbox>
          </v:shape>
        </w:pict>
      </w:r>
      <w:r w:rsidR="008B5E92">
        <w:rPr>
          <w:rFonts w:ascii="黑体" w:eastAsia="黑体" w:hAnsi="黑体" w:hint="eastAsia"/>
          <w:b/>
          <w:color w:val="000000" w:themeColor="text1"/>
          <w:kern w:val="0"/>
          <w:szCs w:val="20"/>
        </w:rPr>
        <w:t>13.200</w:t>
      </w:r>
    </w:p>
    <w:p w:rsidR="007A4455" w:rsidRDefault="007A4455">
      <w:pPr>
        <w:widowControl/>
        <w:rPr>
          <w:b/>
          <w:color w:val="000000" w:themeColor="text1"/>
          <w:kern w:val="0"/>
          <w:sz w:val="20"/>
          <w:szCs w:val="20"/>
        </w:rPr>
      </w:pPr>
    </w:p>
    <w:p w:rsidR="007A4455" w:rsidRDefault="008B5E92">
      <w:pPr>
        <w:rPr>
          <w:rFonts w:ascii="黑体" w:eastAsia="黑体" w:hAnsi="黑体"/>
          <w:color w:val="000000" w:themeColor="text1"/>
          <w:szCs w:val="21"/>
        </w:rPr>
      </w:pPr>
      <w:r>
        <w:rPr>
          <w:rFonts w:ascii="黑体" w:eastAsia="黑体" w:hAnsi="黑体" w:hint="eastAsia"/>
          <w:color w:val="000000" w:themeColor="text1"/>
          <w:szCs w:val="21"/>
        </w:rPr>
        <w:t>备案号:</w:t>
      </w:r>
    </w:p>
    <w:p w:rsidR="007A4455" w:rsidRDefault="007A4455">
      <w:pPr>
        <w:spacing w:line="0" w:lineRule="atLeast"/>
        <w:jc w:val="distribute"/>
        <w:rPr>
          <w:rFonts w:ascii="黑体" w:eastAsia="黑体"/>
          <w:b/>
          <w:color w:val="000000" w:themeColor="text1"/>
          <w:sz w:val="52"/>
          <w:szCs w:val="20"/>
        </w:rPr>
      </w:pPr>
    </w:p>
    <w:p w:rsidR="007A4455" w:rsidRDefault="008B5E92">
      <w:pPr>
        <w:autoSpaceDN w:val="0"/>
        <w:spacing w:line="0" w:lineRule="atLeast"/>
        <w:jc w:val="distribute"/>
        <w:rPr>
          <w:rFonts w:ascii="黑体" w:eastAsia="黑体"/>
          <w:b/>
          <w:color w:val="000000" w:themeColor="text1"/>
          <w:sz w:val="52"/>
          <w:szCs w:val="20"/>
        </w:rPr>
      </w:pPr>
      <w:r>
        <w:rPr>
          <w:rFonts w:ascii="黑体" w:eastAsia="黑体" w:hint="eastAsia"/>
          <w:b/>
          <w:color w:val="000000" w:themeColor="text1"/>
          <w:sz w:val="52"/>
          <w:szCs w:val="20"/>
        </w:rPr>
        <w:t>中华人民共和国安全生产行业标准</w:t>
      </w:r>
    </w:p>
    <w:p w:rsidR="007A4455" w:rsidRDefault="008B5E92">
      <w:pPr>
        <w:kinsoku w:val="0"/>
        <w:overflowPunct w:val="0"/>
        <w:autoSpaceDE w:val="0"/>
        <w:autoSpaceDN w:val="0"/>
        <w:adjustRightInd w:val="0"/>
        <w:spacing w:before="357" w:line="280" w:lineRule="exact"/>
        <w:jc w:val="right"/>
        <w:textAlignment w:val="center"/>
        <w:rPr>
          <w:rFonts w:ascii="黑体" w:eastAsia="黑体" w:hAnsi="黑体"/>
          <w:color w:val="000000" w:themeColor="text1"/>
          <w:kern w:val="0"/>
          <w:sz w:val="28"/>
          <w:szCs w:val="28"/>
        </w:rPr>
      </w:pPr>
      <w:r>
        <w:rPr>
          <w:rFonts w:eastAsia="黑体"/>
          <w:b/>
          <w:color w:val="000000" w:themeColor="text1"/>
          <w:kern w:val="0"/>
          <w:sz w:val="28"/>
          <w:szCs w:val="20"/>
        </w:rPr>
        <w:t>AQ</w:t>
      </w:r>
      <w:r w:rsidR="00C307A0">
        <w:rPr>
          <w:rFonts w:eastAsia="黑体" w:hint="eastAsia"/>
          <w:b/>
          <w:color w:val="000000" w:themeColor="text1"/>
          <w:kern w:val="0"/>
          <w:sz w:val="28"/>
          <w:szCs w:val="20"/>
        </w:rPr>
        <w:t xml:space="preserve"> </w:t>
      </w:r>
      <w:r>
        <w:rPr>
          <w:rFonts w:eastAsia="黑体" w:hint="eastAsia"/>
          <w:b/>
          <w:color w:val="000000" w:themeColor="text1"/>
          <w:kern w:val="0"/>
          <w:sz w:val="28"/>
          <w:szCs w:val="20"/>
        </w:rPr>
        <w:t>XXXX</w:t>
      </w:r>
      <w:r>
        <w:rPr>
          <w:rFonts w:eastAsia="黑体"/>
          <w:b/>
          <w:color w:val="000000" w:themeColor="text1"/>
          <w:kern w:val="0"/>
          <w:sz w:val="28"/>
          <w:szCs w:val="20"/>
        </w:rPr>
        <w:t>—XXXX</w:t>
      </w:r>
    </w:p>
    <w:p w:rsidR="007A4455" w:rsidRDefault="004F6577" w:rsidP="00510EF7">
      <w:pPr>
        <w:spacing w:beforeLines="250" w:afterLines="100" w:line="1800" w:lineRule="atLeast"/>
        <w:jc w:val="center"/>
        <w:rPr>
          <w:rFonts w:ascii="黑体" w:eastAsia="黑体"/>
          <w:color w:val="000000" w:themeColor="text1"/>
          <w:kern w:val="0"/>
          <w:sz w:val="52"/>
          <w:szCs w:val="20"/>
        </w:rPr>
      </w:pPr>
      <w:bookmarkStart w:id="0" w:name="_Toc177291973"/>
      <w:bookmarkStart w:id="1" w:name="_Toc177291549"/>
      <w:bookmarkEnd w:id="0"/>
      <w:bookmarkEnd w:id="1"/>
      <w:r>
        <w:rPr>
          <w:rFonts w:ascii="黑体" w:eastAsia="黑体"/>
          <w:color w:val="000000" w:themeColor="text1"/>
          <w:kern w:val="0"/>
          <w:sz w:val="52"/>
          <w:szCs w:val="20"/>
        </w:rPr>
        <w:pict>
          <v:line id="_x0000_s1028" style="position:absolute;left:0;text-align:left;z-index:251660288;mso-position-vertical-relative:page" from="-10.45pt,247.2pt" to="471.45pt,247.2pt" o:gfxdata="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&#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VCBFjXAAAACwEAAA8AAAAAAAAAAQAgAAAAIgAAAGRy&#10;cy9kb3ducmV2LnhtbFBLAQIUABQAAAAIAIdO4kDqWXqczQEAAGoDAAAOAAAAAAAAAAEAIAAAACYB&#10;AABkcnMvZTJvRG9jLnhtbFBLBQYAAAAABgAGAFkBAABlBQAAAAA=&#10;">
            <w10:wrap anchory="page"/>
          </v:line>
        </w:pict>
      </w:r>
      <w:r w:rsidR="008B5E92">
        <w:rPr>
          <w:rFonts w:ascii="黑体" w:eastAsia="黑体" w:hint="eastAsia"/>
          <w:color w:val="000000" w:themeColor="text1"/>
          <w:kern w:val="0"/>
          <w:sz w:val="52"/>
          <w:szCs w:val="20"/>
        </w:rPr>
        <w:t>棉纺织企业安全生产规程</w:t>
      </w:r>
    </w:p>
    <w:p w:rsidR="007A4455" w:rsidRDefault="008B5E92">
      <w:pPr>
        <w:pStyle w:val="ab"/>
        <w:spacing w:line="240" w:lineRule="auto"/>
        <w:rPr>
          <w:rFonts w:ascii="Times New Roman"/>
          <w:b/>
          <w:color w:val="000000" w:themeColor="text1"/>
          <w:sz w:val="28"/>
        </w:rPr>
      </w:pPr>
      <w:r>
        <w:rPr>
          <w:rFonts w:ascii="Times New Roman" w:hint="eastAsia"/>
          <w:b/>
          <w:color w:val="000000" w:themeColor="text1"/>
          <w:sz w:val="28"/>
        </w:rPr>
        <w:t xml:space="preserve">Specification of safety production for cotton </w:t>
      </w:r>
      <w:r>
        <w:rPr>
          <w:rFonts w:ascii="Times New Roman"/>
          <w:b/>
          <w:color w:val="000000" w:themeColor="text1"/>
          <w:sz w:val="28"/>
        </w:rPr>
        <w:t xml:space="preserve">textile </w:t>
      </w:r>
      <w:r>
        <w:rPr>
          <w:rFonts w:ascii="Times New Roman" w:hint="eastAsia"/>
          <w:b/>
          <w:color w:val="000000" w:themeColor="text1"/>
          <w:sz w:val="28"/>
        </w:rPr>
        <w:t>industry</w:t>
      </w:r>
    </w:p>
    <w:p w:rsidR="007A4455" w:rsidRDefault="007A4455">
      <w:pPr>
        <w:jc w:val="center"/>
        <w:rPr>
          <w:rFonts w:ascii="仿宋_GB2312" w:eastAsia="仿宋_GB2312"/>
          <w:color w:val="000000" w:themeColor="text1"/>
          <w:sz w:val="28"/>
          <w:szCs w:val="28"/>
        </w:rPr>
      </w:pPr>
    </w:p>
    <w:p w:rsidR="007A4455" w:rsidRDefault="008B5E92">
      <w:pPr>
        <w:jc w:val="center"/>
        <w:rPr>
          <w:rFonts w:ascii="宋体" w:hAnsi="宋体"/>
          <w:b/>
          <w:color w:val="000000" w:themeColor="text1"/>
          <w:sz w:val="28"/>
          <w:szCs w:val="28"/>
        </w:rPr>
      </w:pPr>
      <w:r>
        <w:rPr>
          <w:rFonts w:ascii="仿宋_GB2312" w:eastAsia="仿宋_GB2312" w:hint="eastAsia"/>
          <w:color w:val="000000" w:themeColor="text1"/>
          <w:sz w:val="28"/>
          <w:szCs w:val="28"/>
        </w:rPr>
        <w:t>（征求意见稿）</w:t>
      </w:r>
    </w:p>
    <w:p w:rsidR="007A4455" w:rsidRDefault="007A4455">
      <w:pPr>
        <w:jc w:val="center"/>
        <w:rPr>
          <w:rFonts w:ascii="仿宋_GB2312" w:eastAsia="仿宋_GB2312"/>
          <w:color w:val="000000" w:themeColor="text1"/>
          <w:sz w:val="36"/>
          <w:szCs w:val="36"/>
        </w:rPr>
      </w:pPr>
    </w:p>
    <w:p w:rsidR="007A4455" w:rsidRDefault="007A4455">
      <w:pPr>
        <w:jc w:val="center"/>
        <w:rPr>
          <w:rFonts w:ascii="仿宋_GB2312" w:eastAsia="仿宋_GB2312"/>
          <w:color w:val="000000" w:themeColor="text1"/>
          <w:sz w:val="36"/>
          <w:szCs w:val="36"/>
        </w:rPr>
      </w:pPr>
    </w:p>
    <w:p w:rsidR="007A4455" w:rsidRDefault="007A4455">
      <w:pPr>
        <w:jc w:val="center"/>
        <w:rPr>
          <w:rFonts w:ascii="仿宋_GB2312" w:eastAsia="仿宋_GB2312"/>
          <w:color w:val="000000" w:themeColor="text1"/>
          <w:sz w:val="36"/>
          <w:szCs w:val="36"/>
        </w:rPr>
      </w:pPr>
    </w:p>
    <w:p w:rsidR="007A4455" w:rsidRDefault="007A4455">
      <w:pPr>
        <w:jc w:val="center"/>
        <w:rPr>
          <w:rFonts w:ascii="仿宋_GB2312" w:eastAsia="仿宋_GB2312"/>
          <w:color w:val="000000" w:themeColor="text1"/>
          <w:sz w:val="36"/>
          <w:szCs w:val="36"/>
        </w:rPr>
      </w:pPr>
    </w:p>
    <w:p w:rsidR="007A4455" w:rsidRDefault="007A4455">
      <w:pPr>
        <w:rPr>
          <w:rFonts w:ascii="仿宋_GB2312" w:eastAsia="仿宋_GB2312"/>
          <w:color w:val="000000" w:themeColor="text1"/>
          <w:sz w:val="36"/>
          <w:szCs w:val="36"/>
        </w:rPr>
      </w:pPr>
    </w:p>
    <w:p w:rsidR="007A4455" w:rsidRDefault="007A4455" w:rsidP="00510EF7">
      <w:pPr>
        <w:spacing w:beforeLines="135"/>
        <w:rPr>
          <w:rFonts w:ascii="仿宋_GB2312" w:eastAsia="仿宋_GB2312"/>
          <w:color w:val="000000" w:themeColor="text1"/>
          <w:sz w:val="36"/>
          <w:szCs w:val="36"/>
        </w:rPr>
      </w:pPr>
    </w:p>
    <w:p w:rsidR="007A4455" w:rsidRDefault="004F6577">
      <w:pPr>
        <w:jc w:val="distribute"/>
        <w:rPr>
          <w:rFonts w:ascii="黑体" w:eastAsia="黑体" w:hAnsi="黑体"/>
          <w:color w:val="000000" w:themeColor="text1"/>
          <w:sz w:val="28"/>
          <w:szCs w:val="28"/>
        </w:rPr>
      </w:pPr>
      <w:r w:rsidRPr="004F6577">
        <w:rPr>
          <w:rFonts w:ascii="黑体" w:eastAsia="黑体" w:hAnsi="Calibri"/>
          <w:color w:val="000000" w:themeColor="text1"/>
          <w:sz w:val="30"/>
          <w:szCs w:val="30"/>
        </w:rPr>
        <w:pict>
          <v:line id="_x0000_s1027" style="position:absolute;left:0;text-align:left;z-index:251661312" from="-1.45pt,32.3pt" to="480.45pt,32.3pt" o:gfxdata="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cTWTS1QAAAAgBAAAPAAAAAAAAAAEAIAAAACIAAABkcnMv&#10;ZG93bnJldi54bWxQSwECFAAUAAAACACHTuJATEBB2M0BAABqAwAADgAAAAAAAAABACAAAAAkAQAA&#10;ZHJzL2Uyb0RvYy54bWxQSwUGAAAAAAYABgBZAQAAYwUAAAAA&#10;"/>
        </w:pict>
      </w:r>
      <w:r w:rsidR="008B5E92">
        <w:rPr>
          <w:rFonts w:ascii="黑体" w:eastAsia="黑体" w:hAnsi="Calibri"/>
          <w:color w:val="000000" w:themeColor="text1"/>
          <w:sz w:val="30"/>
          <w:szCs w:val="30"/>
        </w:rPr>
        <w:t>XXXX</w:t>
      </w:r>
      <w:r w:rsidR="008B5E92">
        <w:rPr>
          <w:rFonts w:ascii="黑体" w:eastAsia="黑体" w:hAnsi="黑体"/>
          <w:color w:val="000000" w:themeColor="text1"/>
          <w:sz w:val="28"/>
          <w:szCs w:val="28"/>
        </w:rPr>
        <w:t>-</w:t>
      </w:r>
      <w:r w:rsidR="008B5E92">
        <w:rPr>
          <w:rFonts w:ascii="黑体" w:eastAsia="黑体" w:hAnsi="黑体" w:hint="eastAsia"/>
          <w:color w:val="000000" w:themeColor="text1"/>
          <w:sz w:val="28"/>
          <w:szCs w:val="28"/>
        </w:rPr>
        <w:t>XX</w:t>
      </w:r>
      <w:r w:rsidR="008B5E92">
        <w:rPr>
          <w:rFonts w:ascii="黑体" w:eastAsia="黑体" w:hAnsi="黑体"/>
          <w:color w:val="000000" w:themeColor="text1"/>
          <w:sz w:val="28"/>
          <w:szCs w:val="28"/>
        </w:rPr>
        <w:t>-</w:t>
      </w:r>
      <w:r w:rsidR="008B5E92">
        <w:rPr>
          <w:rFonts w:ascii="黑体" w:eastAsia="黑体" w:hAnsi="黑体" w:hint="eastAsia"/>
          <w:color w:val="000000" w:themeColor="text1"/>
          <w:sz w:val="28"/>
          <w:szCs w:val="28"/>
        </w:rPr>
        <w:t xml:space="preserve">XX发布                         </w:t>
      </w:r>
      <w:r w:rsidR="008B5E92">
        <w:rPr>
          <w:rFonts w:ascii="黑体" w:eastAsia="黑体" w:hAnsi="黑体"/>
          <w:color w:val="000000" w:themeColor="text1"/>
          <w:sz w:val="28"/>
          <w:szCs w:val="28"/>
        </w:rPr>
        <w:t>XXXX</w:t>
      </w:r>
      <w:r w:rsidR="008B5E92">
        <w:rPr>
          <w:rFonts w:ascii="黑体" w:eastAsia="黑体" w:hAnsi="黑体" w:hint="eastAsia"/>
          <w:color w:val="000000" w:themeColor="text1"/>
          <w:sz w:val="28"/>
          <w:szCs w:val="28"/>
        </w:rPr>
        <w:t>-XX</w:t>
      </w:r>
      <w:r w:rsidR="008B5E92">
        <w:rPr>
          <w:rFonts w:ascii="黑体" w:eastAsia="黑体" w:hAnsi="黑体"/>
          <w:color w:val="000000" w:themeColor="text1"/>
          <w:sz w:val="28"/>
          <w:szCs w:val="28"/>
        </w:rPr>
        <w:t>-</w:t>
      </w:r>
      <w:r w:rsidR="008B5E92">
        <w:rPr>
          <w:rFonts w:ascii="黑体" w:eastAsia="黑体" w:hAnsi="黑体" w:hint="eastAsia"/>
          <w:color w:val="000000" w:themeColor="text1"/>
          <w:sz w:val="28"/>
          <w:szCs w:val="28"/>
        </w:rPr>
        <w:t>XX实施</w:t>
      </w:r>
    </w:p>
    <w:p w:rsidR="007A4455" w:rsidRDefault="008B5E92">
      <w:pPr>
        <w:jc w:val="center"/>
        <w:rPr>
          <w:rFonts w:ascii="黑体" w:eastAsia="黑体" w:hAnsi="Calibri"/>
          <w:color w:val="000000" w:themeColor="text1"/>
          <w:sz w:val="32"/>
          <w:szCs w:val="32"/>
        </w:rPr>
      </w:pPr>
      <w:r>
        <w:rPr>
          <w:rFonts w:ascii="黑体" w:eastAsia="黑体" w:hAnsi="Calibri" w:hint="eastAsia"/>
          <w:color w:val="000000" w:themeColor="text1"/>
          <w:sz w:val="32"/>
          <w:szCs w:val="32"/>
        </w:rPr>
        <w:t>中华人民共和国应急管理部 发布</w:t>
      </w:r>
    </w:p>
    <w:p w:rsidR="007A4455" w:rsidRDefault="007A4455">
      <w:pPr>
        <w:pStyle w:val="a9"/>
        <w:keepNext w:val="0"/>
        <w:pageBreakBefore w:val="0"/>
        <w:rPr>
          <w:rFonts w:hAnsi="黑体"/>
          <w:color w:val="000000" w:themeColor="text1"/>
        </w:rPr>
        <w:sectPr w:rsidR="007A4455">
          <w:footerReference w:type="even" r:id="rId8"/>
          <w:pgSz w:w="11907" w:h="16839"/>
          <w:pgMar w:top="1418" w:right="1134" w:bottom="1134" w:left="1418" w:header="850" w:footer="850" w:gutter="0"/>
          <w:pgNumType w:fmt="upperRoman" w:start="1"/>
          <w:cols w:space="720"/>
          <w:docGrid w:type="linesAndChars" w:linePitch="312"/>
        </w:sectPr>
      </w:pPr>
    </w:p>
    <w:p w:rsidR="007A4455" w:rsidRDefault="008B5E92" w:rsidP="00510EF7">
      <w:pPr>
        <w:spacing w:beforeLines="150"/>
        <w:jc w:val="center"/>
        <w:rPr>
          <w:color w:val="000000" w:themeColor="text1"/>
          <w:szCs w:val="21"/>
        </w:rPr>
      </w:pPr>
      <w:r>
        <w:rPr>
          <w:rFonts w:ascii="黑体" w:eastAsia="黑体" w:hint="eastAsia"/>
          <w:color w:val="000000" w:themeColor="text1"/>
          <w:sz w:val="32"/>
          <w:szCs w:val="32"/>
        </w:rPr>
        <w:lastRenderedPageBreak/>
        <w:t>目    次</w:t>
      </w:r>
      <w:r w:rsidR="004F6577">
        <w:rPr>
          <w:color w:val="000000" w:themeColor="text1"/>
          <w:szCs w:val="21"/>
        </w:rPr>
        <w:fldChar w:fldCharType="begin"/>
      </w:r>
      <w:r>
        <w:rPr>
          <w:color w:val="000000" w:themeColor="text1"/>
          <w:szCs w:val="21"/>
        </w:rPr>
        <w:instrText xml:space="preserve"> TOC \o "1-1" \h \z \u </w:instrText>
      </w:r>
      <w:r w:rsidR="004F6577">
        <w:rPr>
          <w:color w:val="000000" w:themeColor="text1"/>
          <w:szCs w:val="21"/>
        </w:rPr>
        <w:fldChar w:fldCharType="separate"/>
      </w:r>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29" w:history="1">
        <w:r w:rsidR="008B5E92">
          <w:rPr>
            <w:rFonts w:ascii="Times New Roman"/>
            <w:color w:val="000000" w:themeColor="text1"/>
            <w:szCs w:val="21"/>
          </w:rPr>
          <w:t xml:space="preserve">1 </w:t>
        </w:r>
        <w:r w:rsidR="008B5E92">
          <w:rPr>
            <w:rFonts w:ascii="Times New Roman" w:hint="eastAsia"/>
            <w:color w:val="000000" w:themeColor="text1"/>
            <w:szCs w:val="21"/>
          </w:rPr>
          <w:t>范围</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_Toc401850629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0" w:history="1">
        <w:r w:rsidR="008B5E92">
          <w:rPr>
            <w:rFonts w:ascii="Times New Roman"/>
            <w:color w:val="000000" w:themeColor="text1"/>
            <w:szCs w:val="21"/>
          </w:rPr>
          <w:t xml:space="preserve">2 </w:t>
        </w:r>
        <w:r w:rsidR="008B5E92">
          <w:rPr>
            <w:rFonts w:ascii="Times New Roman" w:hint="eastAsia"/>
            <w:color w:val="000000" w:themeColor="text1"/>
            <w:szCs w:val="21"/>
          </w:rPr>
          <w:t>规范性引用文件</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_Toc401850630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1" w:history="1">
        <w:r w:rsidR="008B5E92">
          <w:rPr>
            <w:rFonts w:ascii="Times New Roman"/>
            <w:color w:val="000000" w:themeColor="text1"/>
            <w:szCs w:val="21"/>
          </w:rPr>
          <w:t xml:space="preserve">3 </w:t>
        </w:r>
        <w:r w:rsidR="008B5E92">
          <w:rPr>
            <w:rFonts w:ascii="Times New Roman" w:hint="eastAsia"/>
            <w:color w:val="000000" w:themeColor="text1"/>
            <w:szCs w:val="21"/>
          </w:rPr>
          <w:t>术语和定义</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_Toc401850631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2" w:history="1">
        <w:r w:rsidR="008B5E92">
          <w:rPr>
            <w:rFonts w:ascii="Times New Roman"/>
            <w:color w:val="000000" w:themeColor="text1"/>
            <w:szCs w:val="21"/>
          </w:rPr>
          <w:t xml:space="preserve">4 </w:t>
        </w:r>
        <w:r w:rsidR="008B5E92">
          <w:rPr>
            <w:rFonts w:ascii="Times New Roman" w:hint="eastAsia"/>
            <w:color w:val="000000" w:themeColor="text1"/>
            <w:szCs w:val="21"/>
          </w:rPr>
          <w:t>基本要求</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_Toc401850632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2</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3" w:history="1">
        <w:r w:rsidR="008B5E92">
          <w:rPr>
            <w:rFonts w:ascii="Times New Roman"/>
            <w:color w:val="000000" w:themeColor="text1"/>
            <w:szCs w:val="21"/>
          </w:rPr>
          <w:t xml:space="preserve">5 </w:t>
        </w:r>
        <w:r w:rsidR="008B5E92">
          <w:rPr>
            <w:rFonts w:ascii="Times New Roman" w:hint="eastAsia"/>
            <w:color w:val="000000" w:themeColor="text1"/>
            <w:szCs w:val="21"/>
          </w:rPr>
          <w:t>设备安全</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_Toc401850633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2</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4" w:history="1">
        <w:r w:rsidR="008B5E92">
          <w:rPr>
            <w:rFonts w:ascii="Times New Roman"/>
            <w:color w:val="000000" w:themeColor="text1"/>
            <w:szCs w:val="21"/>
          </w:rPr>
          <w:t xml:space="preserve">6 </w:t>
        </w:r>
        <w:r w:rsidR="008B5E92">
          <w:rPr>
            <w:rFonts w:ascii="Times New Roman" w:hint="eastAsia"/>
            <w:color w:val="000000" w:themeColor="text1"/>
            <w:szCs w:val="21"/>
          </w:rPr>
          <w:t>操作安全</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_Toc401850634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4</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5" w:history="1">
        <w:r w:rsidR="008B5E92">
          <w:rPr>
            <w:rFonts w:ascii="Times New Roman"/>
            <w:color w:val="000000" w:themeColor="text1"/>
            <w:szCs w:val="21"/>
          </w:rPr>
          <w:t xml:space="preserve">7 </w:t>
        </w:r>
        <w:r w:rsidR="008B5E92">
          <w:rPr>
            <w:rFonts w:ascii="Times New Roman" w:hint="eastAsia"/>
            <w:color w:val="000000" w:themeColor="text1"/>
            <w:szCs w:val="21"/>
          </w:rPr>
          <w:t>环境安全</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_Toc401850635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9</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6" w:history="1">
        <w:r w:rsidR="008B5E92">
          <w:rPr>
            <w:rFonts w:ascii="Times New Roman"/>
            <w:color w:val="000000" w:themeColor="text1"/>
            <w:szCs w:val="21"/>
          </w:rPr>
          <w:t xml:space="preserve">8 </w:t>
        </w:r>
        <w:r w:rsidR="008B5E92">
          <w:rPr>
            <w:rFonts w:ascii="Times New Roman" w:hint="eastAsia"/>
            <w:color w:val="000000" w:themeColor="text1"/>
            <w:szCs w:val="21"/>
          </w:rPr>
          <w:t>电气安全</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_Toc401850636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10</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7" w:history="1">
        <w:r w:rsidR="008B5E92">
          <w:rPr>
            <w:rFonts w:ascii="Times New Roman"/>
            <w:color w:val="000000" w:themeColor="text1"/>
            <w:szCs w:val="21"/>
          </w:rPr>
          <w:t xml:space="preserve">9 </w:t>
        </w:r>
        <w:r w:rsidR="008B5E92">
          <w:rPr>
            <w:rFonts w:ascii="Times New Roman" w:hint="eastAsia"/>
            <w:color w:val="000000" w:themeColor="text1"/>
            <w:szCs w:val="21"/>
          </w:rPr>
          <w:t>劳动保护</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_Toc401850637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13</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8" w:history="1">
        <w:r w:rsidR="008B5E92">
          <w:rPr>
            <w:rFonts w:ascii="Times New Roman"/>
            <w:color w:val="000000" w:themeColor="text1"/>
            <w:szCs w:val="21"/>
          </w:rPr>
          <w:t xml:space="preserve">10 </w:t>
        </w:r>
        <w:r w:rsidR="008B5E92">
          <w:rPr>
            <w:rFonts w:ascii="Times New Roman" w:hint="eastAsia"/>
            <w:color w:val="000000" w:themeColor="text1"/>
            <w:szCs w:val="21"/>
          </w:rPr>
          <w:t>防火安全</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_Toc401850638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15</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ascii="Times New Roman"/>
          <w:color w:val="000000" w:themeColor="text1"/>
          <w:szCs w:val="21"/>
        </w:rPr>
      </w:pPr>
      <w:hyperlink w:anchor="_Toc401850639" w:history="1">
        <w:r w:rsidR="008B5E92">
          <w:rPr>
            <w:rFonts w:ascii="Times New Roman"/>
            <w:color w:val="000000" w:themeColor="text1"/>
            <w:szCs w:val="21"/>
          </w:rPr>
          <w:t xml:space="preserve">11 </w:t>
        </w:r>
        <w:r w:rsidR="008B5E92">
          <w:rPr>
            <w:rFonts w:ascii="Times New Roman" w:hint="eastAsia"/>
            <w:color w:val="000000" w:themeColor="text1"/>
            <w:szCs w:val="21"/>
          </w:rPr>
          <w:t>原成品仓储安全</w:t>
        </w:r>
        <w:r w:rsidR="008B5E92">
          <w:rPr>
            <w:rFonts w:ascii="Times New Roman"/>
            <w:color w:val="000000" w:themeColor="text1"/>
            <w:szCs w:val="21"/>
          </w:rPr>
          <w:tab/>
        </w:r>
        <w:r>
          <w:rPr>
            <w:rFonts w:ascii="Times New Roman"/>
            <w:color w:val="000000" w:themeColor="text1"/>
            <w:szCs w:val="21"/>
          </w:rPr>
          <w:fldChar w:fldCharType="begin"/>
        </w:r>
        <w:r w:rsidR="008B5E92">
          <w:rPr>
            <w:rFonts w:ascii="Times New Roman"/>
            <w:color w:val="000000" w:themeColor="text1"/>
            <w:szCs w:val="21"/>
          </w:rPr>
          <w:instrText xml:space="preserve"> PAGEREF _Toc401850639 \h </w:instrText>
        </w:r>
        <w:r>
          <w:rPr>
            <w:rFonts w:ascii="Times New Roman"/>
            <w:color w:val="000000" w:themeColor="text1"/>
            <w:szCs w:val="21"/>
          </w:rPr>
        </w:r>
        <w:r>
          <w:rPr>
            <w:rFonts w:ascii="Times New Roman"/>
            <w:color w:val="000000" w:themeColor="text1"/>
            <w:szCs w:val="21"/>
          </w:rPr>
          <w:fldChar w:fldCharType="separate"/>
        </w:r>
        <w:r w:rsidR="008B5E92">
          <w:rPr>
            <w:rFonts w:ascii="Times New Roman"/>
            <w:color w:val="000000" w:themeColor="text1"/>
            <w:szCs w:val="21"/>
          </w:rPr>
          <w:t>19</w:t>
        </w:r>
        <w:r>
          <w:rPr>
            <w:rFonts w:ascii="Times New Roman"/>
            <w:color w:val="000000" w:themeColor="text1"/>
            <w:szCs w:val="21"/>
          </w:rPr>
          <w:fldChar w:fldCharType="end"/>
        </w:r>
      </w:hyperlink>
    </w:p>
    <w:p w:rsidR="007A4455" w:rsidRDefault="004F6577" w:rsidP="00510EF7">
      <w:pPr>
        <w:pStyle w:val="10"/>
        <w:tabs>
          <w:tab w:val="right" w:leader="dot" w:pos="9241"/>
        </w:tabs>
        <w:spacing w:beforeLines="25" w:afterLines="25"/>
        <w:jc w:val="left"/>
        <w:rPr>
          <w:rFonts w:hAnsi="宋体"/>
          <w:color w:val="000000" w:themeColor="text1"/>
        </w:rPr>
      </w:pPr>
      <w:r>
        <w:rPr>
          <w:rFonts w:ascii="Times New Roman"/>
          <w:color w:val="000000" w:themeColor="text1"/>
          <w:szCs w:val="21"/>
        </w:rPr>
        <w:fldChar w:fldCharType="end"/>
      </w:r>
    </w:p>
    <w:p w:rsidR="007A4455" w:rsidRDefault="007A4455">
      <w:pPr>
        <w:pStyle w:val="a6"/>
        <w:rPr>
          <w:rFonts w:ascii="宋体" w:hAnsi="宋体"/>
          <w:color w:val="000000" w:themeColor="text1"/>
        </w:rPr>
        <w:sectPr w:rsidR="007A4455">
          <w:headerReference w:type="even" r:id="rId9"/>
          <w:footerReference w:type="even" r:id="rId10"/>
          <w:pgSz w:w="11906" w:h="16838"/>
          <w:pgMar w:top="1418" w:right="1134" w:bottom="1134" w:left="1418" w:header="1418" w:footer="992" w:gutter="0"/>
          <w:pgNumType w:fmt="upperRoman" w:start="1"/>
          <w:cols w:space="720"/>
          <w:docGrid w:type="linesAndChars" w:linePitch="312"/>
        </w:sectPr>
      </w:pPr>
      <w:bookmarkStart w:id="2" w:name="_GoBack"/>
      <w:bookmarkEnd w:id="2"/>
    </w:p>
    <w:p w:rsidR="007A4455" w:rsidRDefault="008B5E92">
      <w:pPr>
        <w:pStyle w:val="a6"/>
        <w:rPr>
          <w:rFonts w:ascii="黑体" w:eastAsia="黑体" w:hAnsi="黑体" w:cs="Times New Roman"/>
          <w:b w:val="0"/>
          <w:bCs w:val="0"/>
        </w:rPr>
      </w:pPr>
      <w:bookmarkStart w:id="3" w:name="_Toc401850628"/>
      <w:r>
        <w:rPr>
          <w:rFonts w:ascii="黑体" w:eastAsia="黑体" w:hAnsi="黑体" w:cs="Times New Roman" w:hint="eastAsia"/>
          <w:b w:val="0"/>
          <w:bCs w:val="0"/>
        </w:rPr>
        <w:lastRenderedPageBreak/>
        <w:t>前    言</w:t>
      </w:r>
      <w:bookmarkEnd w:id="3"/>
    </w:p>
    <w:p w:rsidR="007A4455" w:rsidRDefault="007A4455">
      <w:pPr>
        <w:pStyle w:val="a6"/>
        <w:rPr>
          <w:rFonts w:ascii="黑体" w:eastAsia="黑体" w:hAnsi="黑体" w:cs="Times New Roman"/>
          <w:b w:val="0"/>
          <w:bCs w:val="0"/>
        </w:rPr>
      </w:pPr>
    </w:p>
    <w:p w:rsidR="007A4455" w:rsidRDefault="008B5E92">
      <w:pPr>
        <w:ind w:firstLineChars="200" w:firstLine="420"/>
        <w:rPr>
          <w:rFonts w:ascii="宋体" w:hAnsi="宋体"/>
          <w:szCs w:val="21"/>
        </w:rPr>
      </w:pPr>
      <w:r>
        <w:rPr>
          <w:rFonts w:ascii="宋体" w:hAnsi="宋体" w:hint="eastAsia"/>
          <w:szCs w:val="21"/>
        </w:rPr>
        <w:t>为了加强棉纺织企业</w:t>
      </w:r>
      <w:hyperlink r:id="rId11" w:tgtFrame="_blank" w:history="1">
        <w:r>
          <w:rPr>
            <w:rFonts w:ascii="宋体" w:hAnsi="宋体" w:hint="eastAsia"/>
            <w:szCs w:val="21"/>
          </w:rPr>
          <w:t>安全管理</w:t>
        </w:r>
      </w:hyperlink>
      <w:r>
        <w:rPr>
          <w:rFonts w:ascii="宋体" w:hAnsi="宋体" w:hint="eastAsia"/>
          <w:szCs w:val="21"/>
        </w:rPr>
        <w:t>，防止和减少生产安全</w:t>
      </w:r>
      <w:hyperlink r:id="rId12" w:tgtFrame="_blank" w:history="1">
        <w:r>
          <w:rPr>
            <w:rFonts w:ascii="宋体" w:hAnsi="宋体" w:hint="eastAsia"/>
            <w:szCs w:val="21"/>
          </w:rPr>
          <w:t>事故</w:t>
        </w:r>
      </w:hyperlink>
      <w:r>
        <w:rPr>
          <w:rFonts w:ascii="宋体" w:hAnsi="宋体" w:hint="eastAsia"/>
          <w:szCs w:val="21"/>
        </w:rPr>
        <w:t>，保障人民群众生命和财产安全，根据有关安全生产法律、法规、规章和标准、规范的规定，制定本标准。</w:t>
      </w:r>
    </w:p>
    <w:p w:rsidR="007A4455" w:rsidRDefault="008B5E92">
      <w:pPr>
        <w:ind w:firstLineChars="200" w:firstLine="420"/>
        <w:rPr>
          <w:rFonts w:ascii="宋体" w:hAnsi="宋体"/>
          <w:szCs w:val="21"/>
        </w:rPr>
      </w:pPr>
      <w:r>
        <w:rPr>
          <w:rFonts w:ascii="宋体" w:hAnsi="宋体" w:hint="eastAsia"/>
          <w:szCs w:val="21"/>
        </w:rPr>
        <w:t>本标准由中华人民共和国应急管理部提出。</w:t>
      </w:r>
    </w:p>
    <w:p w:rsidR="007A4455" w:rsidRDefault="008B5E92">
      <w:pPr>
        <w:ind w:firstLineChars="200" w:firstLine="420"/>
        <w:rPr>
          <w:rFonts w:ascii="宋体" w:hAnsi="宋体"/>
          <w:szCs w:val="21"/>
        </w:rPr>
      </w:pPr>
      <w:r>
        <w:rPr>
          <w:rFonts w:ascii="宋体" w:hAnsi="宋体" w:hint="eastAsia"/>
          <w:szCs w:val="21"/>
        </w:rPr>
        <w:t>本标准由全国安全生产标准化技术委员会工贸安全分技术委员会（SAC/TC288/SC9）归口。</w:t>
      </w:r>
    </w:p>
    <w:p w:rsidR="007A4455" w:rsidRDefault="008B5E92">
      <w:pPr>
        <w:ind w:firstLineChars="200" w:firstLine="420"/>
        <w:rPr>
          <w:rFonts w:ascii="宋体" w:hAnsi="宋体"/>
          <w:szCs w:val="21"/>
        </w:rPr>
      </w:pPr>
      <w:r>
        <w:rPr>
          <w:rFonts w:ascii="宋体" w:hAnsi="宋体" w:hint="eastAsia"/>
          <w:szCs w:val="21"/>
        </w:rPr>
        <w:t>本标准起草单位：</w:t>
      </w:r>
      <w:r w:rsidR="00510EF7">
        <w:rPr>
          <w:rFonts w:ascii="宋体" w:hAnsi="宋体"/>
          <w:szCs w:val="21"/>
        </w:rPr>
        <w:t xml:space="preserve"> </w:t>
      </w:r>
    </w:p>
    <w:p w:rsidR="007A4455" w:rsidRDefault="008B5E92">
      <w:pPr>
        <w:ind w:firstLineChars="200" w:firstLine="420"/>
        <w:rPr>
          <w:rFonts w:ascii="宋体" w:hAnsi="宋体"/>
          <w:szCs w:val="21"/>
        </w:rPr>
      </w:pPr>
      <w:r>
        <w:rPr>
          <w:rFonts w:ascii="宋体" w:hAnsi="宋体" w:hint="eastAsia"/>
          <w:szCs w:val="21"/>
        </w:rPr>
        <w:t>本标准主要主要起草人员：</w:t>
      </w:r>
      <w:r w:rsidR="00510EF7">
        <w:rPr>
          <w:rFonts w:ascii="宋体" w:hAnsi="宋体"/>
          <w:szCs w:val="21"/>
        </w:rPr>
        <w:t xml:space="preserve"> </w:t>
      </w:r>
    </w:p>
    <w:p w:rsidR="007A4455" w:rsidRDefault="007A4455">
      <w:pPr>
        <w:autoSpaceDE w:val="0"/>
        <w:autoSpaceDN w:val="0"/>
        <w:adjustRightInd w:val="0"/>
        <w:ind w:firstLineChars="200" w:firstLine="420"/>
        <w:jc w:val="left"/>
        <w:rPr>
          <w:rFonts w:ascii="宋体" w:cs="宋体"/>
          <w:color w:val="000000" w:themeColor="text1"/>
          <w:kern w:val="0"/>
          <w:szCs w:val="21"/>
        </w:rPr>
      </w:pPr>
    </w:p>
    <w:p w:rsidR="007A4455" w:rsidRDefault="007A4455">
      <w:pPr>
        <w:autoSpaceDE w:val="0"/>
        <w:autoSpaceDN w:val="0"/>
        <w:adjustRightInd w:val="0"/>
        <w:rPr>
          <w:rFonts w:ascii="宋体" w:cs="宋体"/>
          <w:color w:val="000000" w:themeColor="text1"/>
          <w:kern w:val="0"/>
          <w:szCs w:val="21"/>
        </w:rPr>
      </w:pPr>
    </w:p>
    <w:p w:rsidR="007A4455" w:rsidRDefault="007A4455">
      <w:pPr>
        <w:autoSpaceDE w:val="0"/>
        <w:autoSpaceDN w:val="0"/>
        <w:adjustRightInd w:val="0"/>
        <w:jc w:val="left"/>
        <w:rPr>
          <w:rFonts w:ascii="宋体" w:cs="宋体"/>
          <w:color w:val="000000" w:themeColor="text1"/>
          <w:kern w:val="0"/>
          <w:szCs w:val="21"/>
        </w:rPr>
        <w:sectPr w:rsidR="007A4455">
          <w:pgSz w:w="11906" w:h="16838"/>
          <w:pgMar w:top="1418" w:right="1134" w:bottom="1134" w:left="1418" w:header="1418" w:footer="992" w:gutter="0"/>
          <w:pgNumType w:fmt="upperRoman" w:start="2"/>
          <w:cols w:space="720"/>
          <w:docGrid w:linePitch="312"/>
        </w:sectPr>
      </w:pPr>
    </w:p>
    <w:p w:rsidR="007A4455" w:rsidRDefault="008B5E92">
      <w:pPr>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lastRenderedPageBreak/>
        <w:t>棉纺织企业安全生产规程</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4" w:name="_Toc401850629"/>
      <w:r>
        <w:rPr>
          <w:rFonts w:hAnsi="黑体" w:cs="黑体" w:hint="eastAsia"/>
          <w:bCs/>
          <w:color w:val="000000" w:themeColor="text1"/>
          <w:szCs w:val="21"/>
        </w:rPr>
        <w:t>1范围</w:t>
      </w:r>
      <w:bookmarkEnd w:id="4"/>
    </w:p>
    <w:p w:rsidR="007A4455" w:rsidRDefault="008B5E92">
      <w:pPr>
        <w:pStyle w:val="aa"/>
        <w:widowControl w:val="0"/>
        <w:jc w:val="left"/>
        <w:rPr>
          <w:rFonts w:hAnsi="宋体"/>
          <w:color w:val="000000" w:themeColor="text1"/>
          <w:szCs w:val="22"/>
        </w:rPr>
      </w:pPr>
      <w:r>
        <w:rPr>
          <w:rFonts w:hAnsi="宋体" w:hint="eastAsia"/>
          <w:color w:val="000000" w:themeColor="text1"/>
          <w:szCs w:val="22"/>
        </w:rPr>
        <w:t>本规程规定了棉纺织企业安全生产的基本要求。</w:t>
      </w:r>
    </w:p>
    <w:p w:rsidR="007A4455" w:rsidRDefault="008B5E92">
      <w:pPr>
        <w:pStyle w:val="aa"/>
        <w:widowControl w:val="0"/>
        <w:jc w:val="left"/>
        <w:rPr>
          <w:rFonts w:hAnsi="宋体"/>
          <w:color w:val="000000" w:themeColor="text1"/>
          <w:szCs w:val="22"/>
        </w:rPr>
      </w:pPr>
      <w:r>
        <w:rPr>
          <w:rFonts w:hAnsi="宋体" w:hint="eastAsia"/>
          <w:color w:val="000000" w:themeColor="text1"/>
          <w:szCs w:val="22"/>
        </w:rPr>
        <w:t>本规程适用于各类棉纺织企业。</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5" w:name="_Toc401850630"/>
      <w:r>
        <w:rPr>
          <w:rFonts w:hAnsi="黑体" w:cs="黑体" w:hint="eastAsia"/>
          <w:bCs/>
          <w:color w:val="000000" w:themeColor="text1"/>
          <w:szCs w:val="21"/>
        </w:rPr>
        <w:t>2规范性引用文件</w:t>
      </w:r>
      <w:bookmarkEnd w:id="5"/>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rsidR="007A4455" w:rsidRDefault="007A4455">
      <w:pPr>
        <w:ind w:firstLineChars="200" w:firstLine="420"/>
        <w:jc w:val="left"/>
        <w:rPr>
          <w:rFonts w:ascii="宋体" w:hAnsi="宋体"/>
          <w:color w:val="000000" w:themeColor="text1"/>
        </w:rPr>
      </w:pP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《中华人民共和国安全生产法》</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《中华人民共和国</w:t>
      </w:r>
      <w:hyperlink r:id="rId13" w:tgtFrame="_blank" w:history="1">
        <w:r>
          <w:rPr>
            <w:rFonts w:ascii="宋体" w:hAnsi="宋体" w:hint="eastAsia"/>
            <w:color w:val="000000" w:themeColor="text1"/>
          </w:rPr>
          <w:t>消防</w:t>
        </w:r>
      </w:hyperlink>
      <w:r>
        <w:rPr>
          <w:rFonts w:ascii="宋体" w:hAnsi="宋体" w:hint="eastAsia"/>
          <w:color w:val="000000" w:themeColor="text1"/>
        </w:rPr>
        <w:t>法》</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《中华人民共和国劳动法》</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《中华人民共和国</w:t>
      </w:r>
      <w:hyperlink r:id="rId14" w:tgtFrame="_blank" w:history="1">
        <w:r>
          <w:rPr>
            <w:rFonts w:ascii="宋体" w:hAnsi="宋体" w:hint="eastAsia"/>
            <w:color w:val="000000" w:themeColor="text1"/>
          </w:rPr>
          <w:t>职业病</w:t>
        </w:r>
      </w:hyperlink>
      <w:r>
        <w:rPr>
          <w:rFonts w:ascii="宋体" w:hAnsi="宋体" w:hint="eastAsia"/>
          <w:color w:val="000000" w:themeColor="text1"/>
        </w:rPr>
        <w:t>防治法》</w:t>
      </w:r>
    </w:p>
    <w:p w:rsidR="007A4455" w:rsidRDefault="008B5E92">
      <w:pPr>
        <w:ind w:firstLineChars="200" w:firstLine="420"/>
        <w:jc w:val="left"/>
        <w:rPr>
          <w:rFonts w:ascii="宋体" w:hAnsi="宋体"/>
          <w:color w:val="000000" w:themeColor="text1"/>
        </w:rPr>
      </w:pPr>
      <w:r>
        <w:rPr>
          <w:rFonts w:ascii="宋体" w:hAnsi="宋体"/>
          <w:color w:val="000000" w:themeColor="text1"/>
        </w:rPr>
        <w:t>《中华人民共和国特种设备安全法》</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《安全生产许可证条例》</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w:t>
      </w:r>
      <w:hyperlink r:id="rId15" w:tgtFrame="_blank" w:history="1">
        <w:r>
          <w:rPr>
            <w:rFonts w:ascii="宋体" w:hAnsi="宋体" w:hint="eastAsia"/>
            <w:color w:val="000000" w:themeColor="text1"/>
          </w:rPr>
          <w:t>危险化学品</w:t>
        </w:r>
      </w:hyperlink>
      <w:hyperlink r:id="rId16" w:tgtFrame="_blank" w:history="1">
        <w:r>
          <w:rPr>
            <w:rFonts w:ascii="宋体" w:hAnsi="宋体" w:hint="eastAsia"/>
            <w:color w:val="000000" w:themeColor="text1"/>
          </w:rPr>
          <w:t>安全管理</w:t>
        </w:r>
      </w:hyperlink>
      <w:r>
        <w:rPr>
          <w:rFonts w:ascii="宋体" w:hAnsi="宋体" w:hint="eastAsia"/>
          <w:color w:val="000000" w:themeColor="text1"/>
        </w:rPr>
        <w:t>条例》</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《建设工程安全生产管理条例》</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18218 重大</w:t>
      </w:r>
      <w:hyperlink r:id="rId17" w:tgtFrame="_blank" w:history="1">
        <w:r>
          <w:rPr>
            <w:rFonts w:ascii="宋体" w:hAnsi="宋体" w:hint="eastAsia"/>
            <w:color w:val="000000" w:themeColor="text1"/>
          </w:rPr>
          <w:t>危险源</w:t>
        </w:r>
      </w:hyperlink>
      <w:r>
        <w:rPr>
          <w:rFonts w:ascii="宋体" w:hAnsi="宋体" w:hint="eastAsia"/>
          <w:color w:val="000000" w:themeColor="text1"/>
        </w:rPr>
        <w:t>辨识</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6944 危险货物分类和品名编号</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15603 常用化学危险品储存通则</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11651 劳动防护用品选用的规则</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2893 安全色</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2894 安全标志</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19517 国家电气设备</w:t>
      </w:r>
      <w:hyperlink r:id="rId18" w:tgtFrame="_blank" w:history="1">
        <w:r>
          <w:rPr>
            <w:rFonts w:ascii="宋体" w:hAnsi="宋体" w:hint="eastAsia"/>
            <w:color w:val="000000" w:themeColor="text1"/>
          </w:rPr>
          <w:t>安全技术</w:t>
        </w:r>
      </w:hyperlink>
      <w:r>
        <w:rPr>
          <w:rFonts w:ascii="宋体" w:hAnsi="宋体" w:hint="eastAsia"/>
          <w:color w:val="000000" w:themeColor="text1"/>
        </w:rPr>
        <w:t>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50254 电器装置安装工程低压电压施工及验收规范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50255 电器装置安装工程电力变漏设备施工及验收规范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50256 电器装置安装工程起重机电装置施工及验收规范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50257 电器装置安装工程爆炸和</w:t>
      </w:r>
      <w:hyperlink r:id="rId19" w:tgtFrame="_blank" w:history="1">
        <w:r>
          <w:rPr>
            <w:rFonts w:ascii="宋体" w:hAnsi="宋体" w:hint="eastAsia"/>
            <w:color w:val="000000" w:themeColor="text1"/>
          </w:rPr>
          <w:t>火灾</w:t>
        </w:r>
      </w:hyperlink>
      <w:r>
        <w:rPr>
          <w:rFonts w:ascii="宋体" w:hAnsi="宋体" w:hint="eastAsia"/>
          <w:color w:val="000000" w:themeColor="text1"/>
        </w:rPr>
        <w:t>危险环境施工及验收规范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50303 建筑电气工程施工质量验收规范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4387 工业企业厂内铁路、道路运输安全规程</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 5083 生产设备安全卫生设计总则</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GB50016 建筑设计防火规范</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AQ/T9006企业安全生产标准化基本规范</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6" w:name="_Toc401850631"/>
      <w:r>
        <w:rPr>
          <w:rFonts w:hAnsi="黑体" w:cs="黑体" w:hint="eastAsia"/>
          <w:bCs/>
          <w:color w:val="000000" w:themeColor="text1"/>
          <w:szCs w:val="21"/>
        </w:rPr>
        <w:t>3术语和定义</w:t>
      </w:r>
      <w:bookmarkEnd w:id="6"/>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下列术语和定义适用于本文件。</w:t>
      </w:r>
    </w:p>
    <w:p w:rsidR="007A4455" w:rsidRDefault="008B5E92">
      <w:pPr>
        <w:tabs>
          <w:tab w:val="left" w:pos="0"/>
        </w:tabs>
        <w:spacing w:before="240"/>
        <w:rPr>
          <w:rFonts w:ascii="宋体" w:hAnsi="宋体"/>
          <w:bCs/>
          <w:szCs w:val="21"/>
        </w:rPr>
      </w:pPr>
      <w:r>
        <w:rPr>
          <w:rFonts w:ascii="宋体" w:hAnsi="宋体" w:hint="eastAsia"/>
          <w:bCs/>
          <w:szCs w:val="21"/>
        </w:rPr>
        <w:t>3.1</w:t>
      </w:r>
    </w:p>
    <w:p w:rsidR="007A4455" w:rsidRDefault="008B5E92">
      <w:pPr>
        <w:pStyle w:val="a"/>
        <w:widowControl w:val="0"/>
        <w:numPr>
          <w:ilvl w:val="0"/>
          <w:numId w:val="0"/>
        </w:numPr>
        <w:spacing w:beforeLines="0" w:afterLines="0" w:line="360" w:lineRule="auto"/>
        <w:ind w:firstLineChars="200" w:firstLine="420"/>
        <w:jc w:val="left"/>
        <w:rPr>
          <w:rFonts w:ascii="Times New Roman"/>
          <w:color w:val="000000" w:themeColor="text1"/>
          <w:szCs w:val="21"/>
        </w:rPr>
      </w:pPr>
      <w:r>
        <w:rPr>
          <w:rFonts w:ascii="Times New Roman" w:hint="eastAsia"/>
          <w:color w:val="000000" w:themeColor="text1"/>
          <w:szCs w:val="21"/>
        </w:rPr>
        <w:t>棉纺织企业</w:t>
      </w:r>
      <w:r>
        <w:rPr>
          <w:rFonts w:ascii="Times New Roman" w:hint="eastAsia"/>
          <w:color w:val="000000" w:themeColor="text1"/>
          <w:szCs w:val="21"/>
        </w:rPr>
        <w:t>Cotton textile enterprise</w:t>
      </w:r>
    </w:p>
    <w:p w:rsidR="007A4455" w:rsidRDefault="008B5E92">
      <w:pPr>
        <w:ind w:firstLineChars="200" w:firstLine="420"/>
        <w:jc w:val="left"/>
        <w:rPr>
          <w:rFonts w:ascii="宋体" w:hAnsi="宋体"/>
          <w:color w:val="000000" w:themeColor="text1"/>
        </w:rPr>
      </w:pPr>
      <w:r>
        <w:rPr>
          <w:rFonts w:ascii="宋体" w:hAnsi="宋体" w:hint="eastAsia"/>
          <w:color w:val="000000" w:themeColor="text1"/>
        </w:rPr>
        <w:t>以原棉为主的天然纤维以及天然纤维与化学纤维混合，经机械加工成为条、纱、线、布等半成品或者产品的生产经营单位。</w:t>
      </w:r>
    </w:p>
    <w:p w:rsidR="007A4455" w:rsidRDefault="008B5E92">
      <w:pPr>
        <w:ind w:firstLineChars="200" w:firstLine="420"/>
        <w:jc w:val="left"/>
        <w:rPr>
          <w:color w:val="000000" w:themeColor="text1"/>
          <w:szCs w:val="22"/>
        </w:rPr>
      </w:pPr>
      <w:r>
        <w:rPr>
          <w:rFonts w:ascii="宋体" w:hAnsi="宋体" w:hint="eastAsia"/>
          <w:color w:val="000000" w:themeColor="text1"/>
        </w:rPr>
        <w:t>具体术语和定义依据《纺织工业企业</w:t>
      </w:r>
      <w:hyperlink r:id="rId20" w:tgtFrame="_blank" w:history="1">
        <w:r>
          <w:rPr>
            <w:rFonts w:ascii="宋体" w:hAnsi="宋体" w:hint="eastAsia"/>
            <w:color w:val="000000" w:themeColor="text1"/>
          </w:rPr>
          <w:t>安全管理</w:t>
        </w:r>
      </w:hyperlink>
      <w:r>
        <w:rPr>
          <w:rFonts w:ascii="宋体" w:hAnsi="宋体" w:hint="eastAsia"/>
          <w:color w:val="000000" w:themeColor="text1"/>
        </w:rPr>
        <w:t>规范》的内容。</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7" w:name="_Toc401850632"/>
      <w:r>
        <w:rPr>
          <w:rFonts w:hAnsi="黑体" w:cs="黑体" w:hint="eastAsia"/>
          <w:bCs/>
          <w:color w:val="000000" w:themeColor="text1"/>
          <w:szCs w:val="21"/>
        </w:rPr>
        <w:lastRenderedPageBreak/>
        <w:t>4基本要求</w:t>
      </w:r>
      <w:bookmarkEnd w:id="7"/>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4.1棉纺织企业应当贯彻执行“安全第一、预防为主、综合治理”的方针，建立健全安全生产责任制度，加强</w:t>
      </w:r>
      <w:hyperlink r:id="rId21"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，不断完善安全生产条件，保障安全生产。</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4.2棉纺织企业的</w:t>
      </w:r>
      <w:hyperlink r:id="rId22"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机构的设置、管理人员的配备、</w:t>
      </w:r>
      <w:hyperlink r:id="rId23"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责任、</w:t>
      </w:r>
      <w:hyperlink r:id="rId24"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制度、</w:t>
      </w:r>
      <w:hyperlink r:id="rId25" w:tgtFrame="_blank" w:history="1">
        <w:r>
          <w:rPr>
            <w:rFonts w:ascii="宋体" w:hAnsi="宋体" w:cs="宋体" w:hint="eastAsia"/>
            <w:color w:val="000000"/>
            <w:kern w:val="0"/>
            <w:szCs w:val="21"/>
          </w:rPr>
          <w:t>安全技术</w:t>
        </w:r>
      </w:hyperlink>
      <w:r>
        <w:rPr>
          <w:rFonts w:ascii="宋体" w:hAnsi="宋体" w:cs="宋体" w:hint="eastAsia"/>
          <w:color w:val="000000"/>
          <w:kern w:val="0"/>
          <w:szCs w:val="21"/>
        </w:rPr>
        <w:t>措施、</w:t>
      </w:r>
      <w:hyperlink r:id="rId26" w:tgtFrame="_blank" w:history="1">
        <w:r>
          <w:rPr>
            <w:rFonts w:ascii="宋体" w:hAnsi="宋体" w:cs="宋体" w:hint="eastAsia"/>
            <w:color w:val="000000"/>
            <w:kern w:val="0"/>
            <w:szCs w:val="21"/>
          </w:rPr>
          <w:t>安全培训</w:t>
        </w:r>
      </w:hyperlink>
      <w:r>
        <w:rPr>
          <w:rFonts w:ascii="宋体" w:hAnsi="宋体" w:cs="宋体" w:hint="eastAsia"/>
          <w:color w:val="000000"/>
          <w:kern w:val="0"/>
          <w:szCs w:val="21"/>
        </w:rPr>
        <w:t>教育、</w:t>
      </w:r>
      <w:hyperlink r:id="rId27" w:tgtFrame="_blank" w:history="1">
        <w:r>
          <w:rPr>
            <w:rFonts w:ascii="宋体" w:hAnsi="宋体" w:cs="宋体" w:hint="eastAsia"/>
            <w:color w:val="000000"/>
            <w:kern w:val="0"/>
            <w:szCs w:val="21"/>
          </w:rPr>
          <w:t>事故</w:t>
        </w:r>
      </w:hyperlink>
      <w:r>
        <w:rPr>
          <w:rFonts w:ascii="宋体" w:hAnsi="宋体" w:cs="宋体" w:hint="eastAsia"/>
          <w:color w:val="000000"/>
          <w:kern w:val="0"/>
          <w:szCs w:val="21"/>
        </w:rPr>
        <w:t>调查和处理、安全检查等内容应当符合《纺织工业企业</w:t>
      </w:r>
      <w:hyperlink r:id="rId28"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规范》的要求。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4.3 棉纺织企业的工会组织应当依法组织从业人员参加本单位安全生产工作的民主管理，对本单位执行安全生产法律、法规等情况进行民主监督，维护从业人员在安全生产方面的合法权益。</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8" w:name="_Toc401850633"/>
      <w:bookmarkStart w:id="9" w:name="OLE_LINK3"/>
      <w:r>
        <w:rPr>
          <w:rFonts w:hAnsi="黑体" w:cs="黑体" w:hint="eastAsia"/>
          <w:bCs/>
          <w:color w:val="000000" w:themeColor="text1"/>
          <w:szCs w:val="21"/>
        </w:rPr>
        <w:t>5设备安全</w:t>
      </w:r>
      <w:bookmarkEnd w:id="8"/>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5.1前纺工序设备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5.1.1清棉工序设备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5.1.1.1抓棉机吸斗观察窗必须配备机械和电气联锁，机械联锁装置的销杆与观察窗的长度不小于0.05m，间隙不大于0.02m，抓棉机打手的抓棉口处应有护栏，抓棉机必须配备上、下定位装置，平台式抓棉机必须配备运行碰撞自仃装置和防止误入的隔离措施。危险部位应设置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5.1.1.2混开棉机滚筒部位必须配备机械和电气联锁，滚筒顶盖的机械联锁的锁杆长度不小于设备宽度的三分之二，打手部位应同时配备机械和电气联锁，观察窗应使用不易破碎的有机玻璃。</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5.1.1.3清棉机打手传动轴应配置轴套，危险点应有联锁装置，并有明显安全警示标志。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5.1.1.4 开棉机打手部位应配备机械和电气联锁，机械联锁销杆的长度必须大于观察窗0.03m，观察窗与打手距离不小于0.80m。</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5.1.1.5成卷机紧压罗拉手轮处应加装防护板，手轮弹簧必须处于松驰状态，各传动部位必须加装防护栏或防护罩。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5.1.1.6成卷机综合打手处必须配备机械和电气联锁，机械联锁与观察窗的上下间隙不大于0.02m，压辊棉层输出部位必须安装生头罩，并配置生头板。危险部位应设置安全警示标志。</w:t>
      </w:r>
      <w:r>
        <w:rPr>
          <w:rFonts w:ascii="宋体" w:hAnsi="宋体" w:cs="宋体" w:hint="eastAsia"/>
          <w:color w:val="000000"/>
          <w:kern w:val="0"/>
          <w:szCs w:val="21"/>
        </w:rPr>
        <w:br/>
        <w:t>5.1.1.7 清棉机应安装操作和检修平台，平台必须设置防护栏，其高度不小于1.05m，每档间距不大于0.30m，危险部位都应有安全警示标志。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5.1.2清梳联设备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5.1.2.1清梳联设备各种传感器、顶头开关、限位装置、光电开关必须完好无损有效，开关连接线不与其他机械部件摩擦。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5.1.2.2自动抓棉机打手的安全刹车装置保持完好。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5.1.2.3清梳联输棉管道安装平直、光洁，法兰之间连接的管件弯边不能高于法兰内边高度。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5.1.2.4清梳联设备危险部位必须设置明显安全警示、警告标志、标识。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5.1.3 梳棉工序设备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5.1.3.1锡林抄针门间隙不大于0.01m，并有安全警示标志，联锁装置灵活有效。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5.1.3.2刺辊后车肚应有安全措施，有安全警示标志。各传动部位应按装安全防护罩。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5.1.3.3剥棉部位应按装安全防护罩，上绒辊应按装绒辊防绕断电限位装置。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5.1.3.4锡林道夫三角区应有安全档板。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5.1.3.5梳棉车后、棉卷给棉罗拉处应安装自停装置。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5.1.4并条、粗纱、精梳设备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5.1.4.1并条机齿轮传动部位安全防护罩必须安装断电限位装置，并有安全防护罩开启支架。小压辊棉条输出部位应有防绕断电限位装置。危险部位应有安全警示标志。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5.1.4.2粗纱机车头齿轮传动部位安全门应有断电限位装置，锭壳转动时应有光电断电限位装置，各传动部位应安装安全防护罩。危险部位应有安全警示标志。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5.1.4.3条卷机成卷部位安全防护罩必须安装安全断电限位装置，紧压罗拉和皮辊传动部位翻盖应安装安全断电限位装置。危险部位应有安全警示标志。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5.1.4.4精梳机传动部位安全防护罩必须安装安全断电限位装置。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 后纺工序设备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 纺纱设备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5.2.1.1环锭纺设备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5.2.1.1.1车头传动齿轮安全门应有安全断电限位装置。危险部位应有安全警示标志。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5.2.1.1.2计长表、导纱横动装置、车头、车尾应安装安全防护罩；车头、车尾箱门的门钩、插门应配有自锁装置。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5.2.1.2气流纺设备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5.2.1.2.1传动部位安全门（罩、盖）、紧急停车装置必须完好。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5.2.1.2.2高速旋转部位必须设有明显安全警示标志。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5.2.1.3 涡流纺设备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5.2.1.3.1落纱小机上轨道下面的红色安全绳必须完好可靠。</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5.2.1.3.2前罗拉、滚筒等高速旋转部位必须设有明显安全警示标志。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5.2.2 后加工设备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5.2.2.1自络筒、捻线机、并纱机、倍捻机、气流纺机等传动部位安全门（罩、盖），应有安全断电限位装置。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5.2.2.2摇纱机传动齿轮、滚动轴等传动部位必须安装安全防护罩，危险部位应设置安全警示标志。刹车、满绞应有安全自停装置。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5.2.2.3烧毛机气阀管道无泄漏，混气箱、风机、水泵、吸尘、喷淋等设施、设备应完好，喷淋池水位正常，室内通风良好。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5.2.2.4络筒机配套座车必须稳固牢靠，踏脚压板与传动带接触良好，车轨槽上应设置限位装置，传送带皮带轮、传动部位应安装防护罩。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 织造工序设备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5.3.1 整经工序设备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5.3.1.1整经机经轴两端应加装安全防护罩，并应设置自仃保险装置。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5.3.1.2浆纱机传动部位、齿轮、链轮必须设置安全防护罩，铁炮轴、拖行辊露出机外部位应安装轴套。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5.3.1.3压力表、安全阀的工作压力应根据生产工艺要求控制在额定范围之内，压力表额定的MPa应标有红线，经专业部门检测、检验合格后方可使用。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5.3.1.4穿筘机经轴两端应设置防滑落装置。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5.3.2布机传动部位应设置安全防护罩；梭子运行过程中应设置防飞梭装置和防护档板。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5.3.2.1验布机导布辊、拖布辊（轴）、主动轴等传动部位应设置安全防护罩。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5.3.2.2卷布机主动轴、凸轮轴前后链轮之间应安装安全防护罩。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 棉纺织辅机设备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5.4.1 前纺辅机设备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5.4.1.1清棉粗纱头机打手应安装机械和电气联锁，传动齿轮、皮带应配备防护栏或防护罩。危险部位应设置安全警示标志。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5.4.1.1清棉粗纱头机打手应安装机械和电气联锁，传动齿轮、皮带应配备防护栏或防护罩。危险部位应设置安全警示标志。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5.4.1.2清棉打包机压板升降应安装限位装置，有明显安全警示标志。</w:t>
      </w:r>
      <w:r>
        <w:rPr>
          <w:rFonts w:ascii="宋体" w:hAnsi="宋体" w:cs="宋体" w:hint="eastAsia"/>
          <w:color w:val="000000"/>
          <w:kern w:val="0"/>
          <w:szCs w:val="21"/>
        </w:rPr>
        <w:br/>
      </w:r>
      <w:r>
        <w:rPr>
          <w:rFonts w:ascii="宋体" w:hAnsi="宋体" w:cs="宋体" w:hint="eastAsia"/>
          <w:color w:val="000000"/>
          <w:kern w:val="0"/>
          <w:szCs w:val="21"/>
        </w:rPr>
        <w:lastRenderedPageBreak/>
        <w:t>5.4.1.3梳棉包磨盖板机、包磨刺辊机、裸磨机等传动轮、皮带应安装安全防护罩。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5.4.2 后纺辅机设备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5.4.2.1理管机、皮辊制作砂轮磨床、套皮辊机等各传动齿轮、传动带、盘应安装防护罩或防护栏，往复移动应有机械定位装置。皮辊辊制作砂轮磨床，应设置除尘防污措施。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5.4.2.2细纱落纱小车应使用≤36v的安全电压，清洁器刀口入口处应安装防割伤档板，导轨与小车触点应安装四触点装置。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5.4.3 织造辅机设备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5.4.3.1成品布打包机上下升降应安装限位装置，传动轮系部位应安装防护罩、安全阀、保险杆应安装自动断位装置。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5.4.3.2蒸纱锅应按该设备的MPa/kg要求配置相匹配的安全阀和压力表，压力表、安全阀应按额定MPa/kg范围标明红线。经专业部门检测、检验合格方可使用。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5.5 通用设备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5.5.1通用设备（包括车床、刨床、镗床、滚床、铣床、磨床、钻床）参照国家有关标准。</w:t>
      </w:r>
    </w:p>
    <w:p w:rsidR="007A4455" w:rsidRDefault="008B5E92">
      <w:pPr>
        <w:pStyle w:val="a"/>
        <w:widowControl w:val="0"/>
        <w:numPr>
          <w:ilvl w:val="0"/>
          <w:numId w:val="0"/>
        </w:numPr>
        <w:spacing w:beforeLines="0" w:afterLines="0" w:line="360" w:lineRule="auto"/>
        <w:jc w:val="left"/>
        <w:outlineLvl w:val="0"/>
        <w:rPr>
          <w:rFonts w:ascii="Times New Roman"/>
          <w:b/>
          <w:color w:val="000000" w:themeColor="text1"/>
          <w:szCs w:val="21"/>
        </w:rPr>
      </w:pPr>
      <w:bookmarkStart w:id="10" w:name="_Toc401850634"/>
      <w:r>
        <w:rPr>
          <w:rFonts w:hAnsi="黑体" w:cs="黑体" w:hint="eastAsia"/>
          <w:bCs/>
          <w:color w:val="000000" w:themeColor="text1"/>
          <w:szCs w:val="21"/>
        </w:rPr>
        <w:t>6操作安全</w:t>
      </w:r>
      <w:bookmarkEnd w:id="10"/>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 前纺工序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 清棉工序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6.1.1.1抓棉机开车前，应检查轨道上是否有人或有物品，检查无误后方可开车。进入平台拣杂，必须在抓棉机向远方运行时进行，防止撞伤或轧伤。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6.1.1.2抓棉机发生故障时，应切断电源，待设备停稳后处理，故障排除后应相互联系确认安全后方可开车，并严格执行装置顺序，应先开风机，再启动小机。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6.1.1.3做抓棉机传动部位清洁工作时，必须关车进行，做平台升降型抓棉机下部清洁工作前必须切断电源，并悬挂安全警示牌。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6.1.1.4混棉机清洁工作、清理杂物或处理故障时必须关车，待设备停稳后方可进行；传动轮、传动带等部位做清洁工作或加油检修时必须关车进行，开车前必须检查安全防护罩安全有效。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6.1.1.5混棉机上部清洁工作或处理故障时，登高作业必须用专用登高用具，严禁手攀、脚踩传动部件登高。</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6.1.1.6开棉机给棉罗拉、传动齿轮或打手发生机械故障时，必须待设备停稳后方可进行检修；搬运给棉罗拉时必须有两人配合；故障处理完毕，必须检查安全装置，确认无误后方可开车。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6.1.1.7成卷机综合打手处发生故障或做清洁工作时，必须关车，发现紧压罗拉、棉卷罗拉棉层内有杂物时，必须关车处理；重新生头时必须使用生头板操作；传动齿轮、传动带发生故障或做清洁工作时必须待设备停稳后进行，车未停稳严禁打开安全罩；斜帘导盘处、V型帘与导盘处做清洁工作时，必须关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6.1.1.8粗纱头机喂入纱条时应在近罗拉的平帘处喂，应将手卷曲，用屈指背推送，手指不得贴近罗拉；发生故障立即关闭马达，待设备停稳后方可操作；传动部件做清洁必须在关车时进行。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6.1.1.9打包机压板在离机框0.15m时应关闭马达，待压板停止下降后方可将机框边的回花回卷推塞整齐再进行操作；在打包机压板接近机框0.15m继续下降时，严禁用手或工具推塞。</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6.1.1.10拆包装箱时应注意棉包周围人员，剪断、抽取棉包捆扎物时要侧面操作，拆包完工收清工具及捆扎物等；运棉包车不可直立，拆大包时应两人配合。、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6.1.1.11原棉折包作业应使用剪切工具,不得使用磨削和锤击工具,防止产生火星,折下的金属和其他材质的包扎件应规范存放,及时妥善处理,不得乱丢,保持作业场地清洁,防止金属杂物混入棉台内。、</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6.1.1.12操作人员作业时禁止携带火种。</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6.1.1.13暖气管和电器设施（周围）1m内不可存放棉包和可燃物。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6.1.1.14不得在棉包上躺、卧、坐和放置物品。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6.1.1.15每班应不少于一次清除磁铁装置和金属探测器上的金属杂物，每日清除机台和电气装置箱、地面飞花，每周清除车间内高空积花。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6.1.1.16回用棉条必须扯开、拉断，长度不得超过0.5m。</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6.1.1.17严格遵守操作规程和交接班检查制度，保持区域内清洁，加强巡回检查，发觉异常状况应立即停车检修。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6.1.1.18 建立保洁制度，保持机台设备和地面清洁、高空无积花。揩检室等设置油类（易燃品）储存点的部位不得设置砂轮机。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6.1.1.19定期做好滤尘室、地弄、尘笼袋清洁工作，滤尘室不得堆放机配件及杂物，室内四周应保持清洁。滤尘室内的照明应采用防爆灯具。除尘室内、外的尘絮和积花应定期给予清除。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6.1.1.20经常检查风机扇叶，电器装置及除尘设备保障运转正常。</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6.1.1.21电器、风机轴承、扇叶，电动机应有检修保养周期，防止机器长时间运转、电器老化、破裂、电动机超负荷、短路；尘笼积花堵塞，受热、风扇叶与罩壳磨擦撞击，高压吸嘴与机体相碰出火等。</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6.1.2清梳联工序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6.1.2.1严格按按清梳联开、关车顺序操作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6.1.2.1.1开车步骤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6.1.2.1.1.1确认FA029、FA116、FA0011压缩空气达到额定压力值≥4bar(0.4Mpa)；</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6.1.2.1.1.2检查机器门窗关闭状况；</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6.1.2.1.1.3启动梳棉除尘机组；</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6.1.2.1.1.4启动梳棉机锡林，当转速达到额定转速时按由后至前依次启动清花除尘机组、FA156除微尘机、FA0011异纤去除机、FA116主除杂机、FA029多仓混棉机、FA105A单轴流开棉机、FA009抓棉机；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 xml:space="preserve">6.1.2.1.1.5输棉管道压力达到设定值，第一台JWF1171喂棉机上指示灯显示绿灯时, 启动梳棉机道夫进行生头。 </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6.1.2.1.2关车步骤：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6.1.2.1.2.1停止梳棉机道夫工作；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6.1.2.1.2.2停止梳棉机锡林运行；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6.1.2.1.2.3 FA156除微尘机内没有棉花输出时，由前至后依次关闭抓棉机、单轴流开棉机、多仓混棉机、主除杂机、异纤去除机、异纤去除机；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6.1.2.1.2.4关闭清花除尘机组；</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6.1.2.1.2.5当梳棉机锡林完全停止运行后，停止梳棉除尘机运行。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6.1.3梳棉工序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6.1.3.1上棉卷时，应防止棉卷铁钎滑落伤人；喂卷生头时，手指不准平行伸直，应用屈指背推送棉卷头；给棉罗拉换卷时应先将铁钎安放妥当，上卷后要注意铁钎两端长度适当，防止滑落。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6.1.3.2龙头小压辊绕棉条或轻重牙、盆子牙等齿轮缠花时必须关车，停稳后处理。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6.1.3.3严禁锡林未停稳开启抄针门，严禁机器转动时手伸入转动部位。</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6.1.3.4做后车肚清洁工作时，必须关车待停稳后进行；出前车肚花时应关车待停稳后平推拉耙。</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6.1.3.5清洁传动部件时须注意机件回转方向，防止工具轧入齿轮或传动带内；锡林、刺辊</w:t>
      </w:r>
      <w:r>
        <w:rPr>
          <w:rFonts w:ascii="宋体" w:hAnsi="宋体" w:cs="宋体" w:hint="eastAsia"/>
          <w:color w:val="000000"/>
          <w:kern w:val="0"/>
          <w:szCs w:val="21"/>
        </w:rPr>
        <w:lastRenderedPageBreak/>
        <w:t>未停稳时，严禁刷大小漏底；道夫未停稳，不准做吸风罩内的清洁工作；道夫上绕棉网时，严禁用手剥取，应使用专用工具进行。清除锡林、道夫三角区域花，必须使用专用工具。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6.1.3.6开车前应检查安全防护装置；必须做到先招呼确认安全再开车。当锡林缠绕花时必须先停稳后给棉，再关车，待设备停稳后再进行处理。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6.1.3.7处理故障时，切断电源，挂安全警示牌，在设备停妥后再检修；盘动皮带盘及传动部位时，必须先招呼后盘动；装卸皮带、传动绳子应停车进行。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6.1.3.8严格掌握棉卷厚度，操作时应注意防止断头造成道夫返花卡住锡林而磨擦起火。</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6.1.3.9遇火情应及时关闭吸风，立即堵塞吸风口，并迅速报警。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 并条、粗纱精梳工序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6.1.4.1并条机落桶时必须在设备停妥后进行，在花衣绕罗拉、皮辊时必须在设备停稳后处理，圈条盘发生塞棉条时，严禁在机器运转时用手托圈条盘。</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6.1.4.2并条机上扎钩时须用双手操作，卸扎钩时手不可放在垫圈下面。</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6.1.4.3粗纱机锭壳挂花时须停车摘取；罗拉上缠绕花时应停车剥取。</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6.1.4.4精梳机开车前或盘车头时必须前后招呼；挑锡林时应切断电源。</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6.1.4.5精梳机停车后不得随意启动电源，设备运转时严禁开启风斗盖，触摸毛刷。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6.1.4.6条卷机操作时，设备未停妥严禁开启防护罩，落卷生头时不得两人同时操作，放筒管时必须手心向下，手背朝上，放完后要手先离开再踩踏脚；生头时必须要用招头板。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6.1.5 前纺保全保养</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6.1.5.1清棉检修传动部件时必须切断电源，向操作者示意，拆紧压罗拉及沟槽时应检查起重装置，起吊要平稳，有专人指挥。</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6.1.5.2梳棉平揩车前先切断电源再操作，抬道夫、刺辊配合要默契。磨车时，车未停稳不准开启抄针门；不准用手或工具碰触针齿、磨辊。</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6.1.5.3并条机保全保养时必须切断电源，拆下的机件应放在规定地点。</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6.1.5.4粗纱机保全保养时必须切断电源，不得触碰成形部位成型弹簧，防止下龙筋下落。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6.1.5.5精梳机保全保养时应切断电源，盘动机台时应先招呼后操作，校正钳板和锡林隔距时，不得盘动设备，装配锡林时必须用双手托稳，防止梳针伤手。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 后纺工序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 细纱工序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6.2.1.1环锭纺机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6.2.1.1.1锭子传动时不准从筒管底部拔取管纱，拿下皮圈花衣时应防止手指轧伤。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6.2.1.1.2取大铁辊或大木杆时必须放置平稳，防止坠落；罗拉上和罗拉颈处缠绕花衣时，应关车处理。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6.2.1.1.3落纱时严禁脱手推送落纱小车；落纱小机上车后才能开电源装置，用毕后及时切断电源；车上槽板、脱电装置及小机电刷保持清洁。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6.2.1.1.4运输小车使用时必须慢行，并随时使用信号或吹哨。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6.2.1.1.5理管机开车前应环顾车旁人员，人离机时随手切断电源；故障时，必须关机处理，不准在运转状态下操作。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 气流纺设备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6.2.1.2.1接头机正常行走或操作时，接头机前12锭，接头机后5锭范围内不允许处理断头，做锭位的清洁和手动落纱。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6.2.1.2.2做锭位内部清洁时必须待纺杯完全停稳后才可进行。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6.2.1.2.3处理分梳辊缠花、积花时必须待分梳辊完全停止后，才能将分梳辊拔出，拔分梳辊注意勿伤手或跌落地伤针。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6.2.1.2.4拔给棉喇叭口从根部用力，以免喇叭口折断。</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6.2.1.2.5槽筒、送纱罗拉、皮辊缠纱要由保全清理。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6.2.1.2.6接头杆和皮辊脱落或纺箱盖弹出，要先停接头机，接头机不能够通过，及时通知保全立即维修。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6.2.1.2.7不能拉出纺箱盖又离开现场，以免接头机碰坏纺箱。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6.2.1.2.8纺箱有异响立即通知保全维修。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6.2.1.2.9清风箱花时，要利用拔门板先关内风门，不能用死力拉风门。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6.2.1.2.10接头时，用水湿阻捻嘴时，手指在接头机下面穿过。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6.2.1.2.11清理接头机挂纱，要先停接头机后清理。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6.2.1.2.12给棉罗拉自传要及时拉断棉条，打亮红灯，以防着火，以便维修。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6.2.1.2.13挡车工禁止拔或装纺杯，要求由保全工负责。</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6.2.1.2.14皮辊脱落后，压力键弹出，要保全处理。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 涡流纺设备（以MVS 870机型为例）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6.2.1.3.1日常操作与清扫安全要求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6.2.1.3.1.1单锭部分要避免碰触前罗拉、滚筒和道纱嘴、旋转中的筒纱等高速旋转部位。</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6.2.1.3.1.2前罗拉缠有纤维应先用竹签拨到锥面，等停机后再清理。下罗拉区域缠有棉条、滚筒缠有纱线必须停机处理。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6.2.1.3.1.3对喷嘴座吸风口、针座、纺锭等处的堵塞，以及对喷嘴座周围、下肖棒底部有希望堆积、虾皮圈有纤维缠绕等清理工作可以在开机状态下进行，在清理时一定要使用毛刷或竹签，在确保安全的前提下进行清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6.2.1.3.1.4对前后皮辊、后罗拉、上皮圈等处缠有纤维，以及对前皮辊上吸风口堵塞、后罗拉同步带纤维积聚的清理，必须关闭单锭，抬起摇架后，视情况选用刷子或竹签进行清理。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6.2.1.3.1.5机器运转状态下，手动清理回花后，必须先关上回花箱门，再转换为自动模式。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6.2.1.3.1.6机器运转状态下，在回丝箱掏完回丝后，必须先关好回丝箱门，再将操作杆打倒“RUNNING”位置。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6.2.1.3.1.7发生紧急情况时应迅速用力拉动落纱小机上轨道下面的红色安全绳，使机台立即停止运转。</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6.2.1.3.2日常维修保养安全要求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6.2.1.3.2.1避免碰触游走清洁皮带、车头柜内部同步皮带、恒动凸轮箱同步皮带、卷起滚筒同步皮带及其驱动马达。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6.2.1.3.2.2在开机状态下拆装单锭卷起摇架组合体时，应将该锭位区域捻接小机暂时停下，注意不要碰触高速旋转的滚筒和相邻锭位高速旋转的筒纱。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6.2.1.3.2.3在开机状态下拆装单锭面板组合体时，应将该锭位区域捻接小机暂时停下，将该锭位调整为锁定模式，并用一只手从上蜡装置的底部向上握住，防止面板掉落。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6.2.1.3.2.4电气部分维修保养时应关闭主电源并悬挂警示牌。严禁用压缩空气清洁电器柜内部。严禁在带电状态下更换电子板、马达等电器部件。</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6.2.1.3.2.5在维修捻接小机时，身体各部位避免进入捻接小机行走区域，防止被夹伤。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6.2.1.3.2.6在维修自动落纱机时，注意落纱小机探测盲区，手不要放在落纱小机的上面或落纱小机下轨道上，防止夹、轧伤手。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6.2.1.3.2.7在维修筒子提升机时，应先关闭压缩空气阀门，防止筒子提升机误动作。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6.2.1.3.2.8严禁车头门、车尾门、电柜门打开的情况下运行机器。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6.2.1.3.2.9严禁回花箱门、回丝箱门未关的情况下启动运行机器。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6.2.1.3.2.10严禁在机器运行中更换下皮圈。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6.2.2络筒工序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6.2.2.1传统络筒络筒车在运转中槽筒或槽筒轴缠绕回丝时，必须关机后处置；生头落纱时</w:t>
      </w:r>
      <w:r>
        <w:rPr>
          <w:rFonts w:ascii="宋体" w:hAnsi="宋体" w:cs="宋体" w:hint="eastAsia"/>
          <w:color w:val="000000"/>
          <w:kern w:val="0"/>
          <w:szCs w:val="21"/>
        </w:rPr>
        <w:lastRenderedPageBreak/>
        <w:t>要把缠绕在二指上的回丝取下。座车运行时要注意左右两侧，纱管落地时须下车捡取。</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6.2.2.2自动络筒（以村田No．21C型机为例）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6.2.2.2.1开关部位安全要求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6.2.2.2.1.1注意和熟记紧急停止开关位置，遇紧急情况第一时间进行紧急停机。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6.2.2.2.1.2开机前检查周围以确认安全。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6.2.2.2.1.3进行任何维护调整前，必须将主电源至于关断状态。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6.2.2.2.1.4严禁在通电状态下从连接器上插拔电线。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6.2.2.2.1.5如果发生停电事故，必须第一时间关闭机台主开关。</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6.2.2.2.1.6严禁机台运转时打开机器的覆盖板。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6.2.2.2.1.7马达以及其他电器部位的维护维修，必须是受过专门训练或得到认证的电器工作人员方可操作。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6.2.2.2.2主机部位安全要求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6.2.2.2.2.1每当进行操作或调整时，必须停止游动吹风机工作。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6.2.2.2.2.2当在回丝箱取出回丝时，必须确认负压指针到“０”，取出后将门关好再开车。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6.2.2.2.2.3如确需在运转时打开风机盒外罩壳的，一定注意避免碰触Ｖ型带。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6.2.2.2.2.4在集尘器部位操作时，必须停止集尘器运转。</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6.2.2.2.2.5当靠近筒子传送带、空管运输带、送纱器皮带、轮轴操作时关闭相应的马达。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6.2.2.2.3单锭部位安全要求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6.2.2.2.3.1当靠近筒纱、槽筒、轴承夹头等处工作时，必须停止该单锭工作，以免旋转部位伤手。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6.2.2.2.3.2当靠近大吸嘴的运行范围工作时，必须关闭单锭，以防大吸嘴击伤。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6.2.2.2.3.3当靠近器圈控制器运行范围工作时，必须关闭单锭，以防被器圈控制器弄伤。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6.2.2.2.4ＣＢＦ生头器部位安全要求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6.2.2.2.4.1在清洁或调整旋转剪刀、挑头器时，必须关闭ＣＢＦ生头器。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6.2.2.2.4.2不要将手放在抓纱筒上下两面运动的区域内，以免伤手。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6.2.3摇纱工序摇纱车绞纱圈故障时应关车处置，车未停稳不准寻找纱头。</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6.2.4烧毛工序烧毛作业前应先排风后点火；作业时不得关闭门窗，关注火焰状况；空锭时应及时关闭气源，发现隐患立即关车。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6.2.5后纺保全保养平擦车</w:t>
      </w:r>
      <w:r>
        <w:rPr>
          <w:rFonts w:ascii="宋体" w:hAnsi="宋体" w:cs="宋体" w:hint="eastAsia"/>
          <w:color w:val="000000"/>
          <w:kern w:val="0"/>
          <w:szCs w:val="21"/>
        </w:rPr>
        <w:br/>
        <w:t>6.2.5.1 后纺保全保养平擦车时应切断电源，挂上警示牌；罗拉搬移时应相互联系，防止滚落；拆卸拈线成形部件时应上好千斤钩，卸滚筒时要放好托架。</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6.3织造工序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6.3.1整经工序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6.3.1.1整经机运转时不准在大经轴及车肚做清洁。</w:t>
      </w:r>
      <w:r>
        <w:rPr>
          <w:rFonts w:ascii="宋体" w:hAnsi="宋体" w:cs="宋体" w:hint="eastAsia"/>
          <w:color w:val="000000"/>
          <w:kern w:val="0"/>
          <w:szCs w:val="21"/>
        </w:rPr>
        <w:br/>
        <w:t>6.3.1.2落轴时应检查两端顶杆是否脱开，并应两人配合。经轴落下后应慢速滚动，不可冲撞，并注意滚动下方状态。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6.3.1.3做风扇清洁须关车进行，开车时须用慢速操作。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6.3.2浆纱工序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6.3.2.1上纱抬起后纱辊时，手不可放在纱上；开车前必须先打铃，开慢车，穿绞纱棒时应注意身后情况，防止伤人；操作人员必须正确穿戴劳防用品。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6.3.2.2烘房操作要戴防烫袖套，在浆槽部位工作时要注意水汀管和沸管，防止烫伤，不可将手伸进浆锅内取物，处理浆槽工作时必须关水汀；车头未装好防轧装置不得开车；地面应保持清洁干澡，防止滑跌。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6.3.2.3落轴前要检查起吊装置是否完好，起吊时必须看清吊钩两端是否钩稳，小车放稳后</w:t>
      </w:r>
      <w:r>
        <w:rPr>
          <w:rFonts w:ascii="宋体" w:hAnsi="宋体" w:cs="宋体" w:hint="eastAsia"/>
          <w:color w:val="000000"/>
          <w:kern w:val="0"/>
          <w:szCs w:val="21"/>
        </w:rPr>
        <w:lastRenderedPageBreak/>
        <w:t>方可落轴。</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6.3.3穿筘工序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6.3.3.1 穿筘机禁止两人在同一机台上操作，起动后禁止人员在危险区域。</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6.3.3.2 上落轴时盘头要摆正，小车要放稳，另头机在上落轴时要放在固定位置。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6.3.4 织造工序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6.3.4.1有梭织机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6.3.4.1.1开车前应查看机台及周围人员，确认安全后再开车，并须逐台开启。</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6.3.4.1.2遇飞梭，轧梭时应通知检修工，不得擅自处理。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6.3.4.2无梭织机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6.3.5织造工序保全保养</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6.3.5.1平揩车时切断电源，挂上警示牌；抬重机件时要检查搬运工具，相互联系；拆盘头时钩好盘头，检查换梭动作，人侧立机旁，不连换梭子。并示意两侧人员避让。</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11" w:name="_Toc401850635"/>
      <w:r>
        <w:rPr>
          <w:rFonts w:hAnsi="黑体" w:cs="黑体" w:hint="eastAsia"/>
          <w:bCs/>
          <w:color w:val="000000" w:themeColor="text1"/>
          <w:szCs w:val="21"/>
        </w:rPr>
        <w:t>7环境安全</w:t>
      </w:r>
      <w:bookmarkEnd w:id="11"/>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7.1棉尘控制</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7.1.1棉纺织企业作业场所内棉尘含量按《中华人民共和国职业安全卫生标准GBZ2-2002》有关标准执行，时间加全平均允许浓度控制在1.0mg/m3，短时间接触允许浓度控制在3.0mg/m3。</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7.1.2棉纺织企业应制定除尘、吸尘、滤尘等设备、设施的维护作业计划，定期检查、检测各工序、各工种的棉尘含量，控制车间送、排风量，保持车间微正压。</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7.1.3纺部车间的清棉工序、梳棉工序应根据工艺要求配置相适应的滤尘、除尘设备；并粗、精梳、细纱以及烧毛等工序应安装吸尘、除尘装置。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7.1.4纺部车间的磨针、磨皮辊和织造工序的刷布机等辅机设备带有粉尘排放的作业，应配置相应的除尘装置。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7.1.5除尘、吸尘、滤尘等装置发生故障时，应立即组织人员抢修，最大限度地降低棉尘悬浮物废气的排发。并定期对产生的尘土，腐蚀物等设专人负责清除。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7.2 噪声控制</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7.2.1棉纺织企业作业场所的噪声，应按《中华人民共和国职业安全卫生标准GBZ1-2002》规定执行，应选用高效、节能和低噪声的棉纺织机械设备和设施，严格控制噪声排放。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7.2.2清棉、梳棉、并条、粗纱、络筒等作业场所的噪声应控制在80 dB（A）；精梳、细纱、倍捻、织布等作业场所的噪声应控制在85 dB（A）。</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7.2.3作业场所操作人员每天连续接触噪声8小时，噪声声级卫生限值为85 dB（A）。操作人员每天接触噪声不足8小时的场合，可根据实际接触噪声的时间、按接触时间减半、噪声声级卫生限值增加3 dB（A）的原则，确定其噪声声级限值的最高限值不得超过115 dB（A）。</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7.2.4棉纺织企业应制定噪声源设施的维护作业计划，定期对生产场所的噪声进行检测、检查。对噪声源设施、设备定期进行维护、保养，减轻噪声对周围环境的影响。</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7.2.5棉纺织企业在未达标前应接受有关主管部门规定，限期整改达标，对作业人员配备必要的防护用品，保障作业人员健康。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7.3 生产场所环境</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7.3.1生产场所应划定堆放区域，落实定置管理。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7.3.2生产场所环境保持清洁、明亮、卫生，定期清扫高空积花、积尘；保持地面清洁，无油渍、杂物。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7.3.3生产设备的排列间距、墙距应符合《棉纺织厂设计》的要求，保持地面畅通，方便设备维修和操作安全，并定期清扫，保持整洁。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7.3.4生产场所应当保障疏散通道、安全出口畅通，严禁占用，通道及安全出口应有明显标志。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7.4 有毒有害控制</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7.4.1棉纺织企业使用、储存有毒有害</w:t>
      </w:r>
      <w:hyperlink r:id="rId29"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应按《中华人民共和国</w:t>
      </w:r>
      <w:hyperlink r:id="rId30"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管理条例》和《中华人民共和国</w:t>
      </w:r>
      <w:hyperlink r:id="rId31" w:tgtFrame="_blank" w:history="1">
        <w:r>
          <w:rPr>
            <w:rFonts w:ascii="宋体" w:hAnsi="宋体" w:cs="宋体" w:hint="eastAsia"/>
            <w:color w:val="000000"/>
            <w:kern w:val="0"/>
            <w:szCs w:val="21"/>
          </w:rPr>
          <w:t>职业卫生</w:t>
        </w:r>
      </w:hyperlink>
      <w:r>
        <w:rPr>
          <w:rFonts w:ascii="宋体" w:hAnsi="宋体" w:cs="宋体" w:hint="eastAsia"/>
          <w:color w:val="000000"/>
          <w:kern w:val="0"/>
          <w:szCs w:val="21"/>
        </w:rPr>
        <w:t>标准GBZ 2-2002》等</w:t>
      </w:r>
      <w:hyperlink r:id="rId32" w:tgtFrame="_blank" w:history="1">
        <w:r>
          <w:rPr>
            <w:rFonts w:ascii="宋体" w:hAnsi="宋体" w:cs="宋体" w:hint="eastAsia"/>
            <w:color w:val="000000"/>
            <w:kern w:val="0"/>
            <w:szCs w:val="21"/>
          </w:rPr>
          <w:t>法律法规</w:t>
        </w:r>
      </w:hyperlink>
      <w:r>
        <w:rPr>
          <w:rFonts w:ascii="宋体" w:hAnsi="宋体" w:cs="宋体" w:hint="eastAsia"/>
          <w:color w:val="000000"/>
          <w:kern w:val="0"/>
          <w:szCs w:val="21"/>
        </w:rPr>
        <w:t>执行，取得相应的许可证，建立安全生产规章制度，保证危险物品的安全使用和管理。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7.4.2棉纺织企业使用、储存有毒有害</w:t>
      </w:r>
      <w:hyperlink r:id="rId33"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必须实行双人收发、保管，应落实专人领用，做好购、发、存台帐，对易挥发、易燃、易爆</w:t>
      </w:r>
      <w:hyperlink r:id="rId34"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必须按</w:t>
      </w:r>
      <w:hyperlink r:id="rId35" w:tgtFrame="_blank" w:history="1">
        <w:r>
          <w:rPr>
            <w:rFonts w:ascii="宋体" w:hAnsi="宋体" w:cs="宋体" w:hint="eastAsia"/>
            <w:color w:val="000000"/>
            <w:kern w:val="0"/>
            <w:szCs w:val="21"/>
          </w:rPr>
          <w:t>MSDS</w:t>
        </w:r>
      </w:hyperlink>
      <w:r>
        <w:rPr>
          <w:rFonts w:ascii="宋体" w:hAnsi="宋体" w:cs="宋体" w:hint="eastAsia"/>
          <w:color w:val="000000"/>
          <w:kern w:val="0"/>
          <w:szCs w:val="21"/>
        </w:rPr>
        <w:t>标准落实管理。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7.4.3棉纺织企业应采取新工艺、新技术，加强对有毒有害</w:t>
      </w:r>
      <w:hyperlink r:id="rId36"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的控制，棉纺织工序的皮辊制作应安装吸尘装置，作业人员应配备防护用具，制作中产生的三氯乙烯应控制在4.33～6.65mg/m3；作业中苯、甲苯、二甲苯、氯化氢及盐酸的最高容浓度不超过100 mg/m3；化验间等作业场所废弃的硫酸、盐酸、草酸、皂液等危险物品应按规定中和后排放；生产过程中产生的废油，应集中储存和处置。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7.4.4棉纺织企业对从业人员接尘、接毒、接害劳动条件实行分级管理，分级工作实行自控与专控相结合的原则。</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7.4.5</w:t>
      </w:r>
      <w:hyperlink r:id="rId37"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的储存必须具有防泄漏措施，配置相应的</w:t>
      </w:r>
      <w:hyperlink r:id="rId38"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器材，库房必须完好，具有通风、降温、防火、防雷击等措施；并分类储存，标识明显。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7.4.6棉纺织企业对有毒有害</w:t>
      </w:r>
      <w:hyperlink r:id="rId39"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的购置、储存、使用应定期检查、检测。遇到紧急情况时按</w:t>
      </w:r>
      <w:hyperlink r:id="rId40" w:tgtFrame="_blank" w:history="1">
        <w:r>
          <w:rPr>
            <w:rFonts w:ascii="宋体" w:hAnsi="宋体" w:cs="宋体" w:hint="eastAsia"/>
            <w:color w:val="000000"/>
            <w:kern w:val="0"/>
            <w:szCs w:val="21"/>
          </w:rPr>
          <w:t>MSDS</w:t>
        </w:r>
      </w:hyperlink>
      <w:r>
        <w:rPr>
          <w:rFonts w:ascii="宋体" w:hAnsi="宋体" w:cs="宋体" w:hint="eastAsia"/>
          <w:color w:val="000000"/>
          <w:kern w:val="0"/>
          <w:szCs w:val="21"/>
        </w:rPr>
        <w:t>要求及时处置。</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12" w:name="_Toc401850636"/>
      <w:bookmarkEnd w:id="9"/>
      <w:r>
        <w:rPr>
          <w:rFonts w:hAnsi="黑体" w:cs="黑体" w:hint="eastAsia"/>
          <w:bCs/>
          <w:color w:val="000000" w:themeColor="text1"/>
          <w:szCs w:val="21"/>
        </w:rPr>
        <w:t>8 电气安全</w:t>
      </w:r>
      <w:bookmarkEnd w:id="12"/>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 变配电室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8.1.1变配电室建筑物应当是独立单体的建筑物，其耐火等级不低于二级，必须设置符合标准的接地、接零、避雷装置。各高、低压供电系统图注明变配电站位置、架空线路和地下电缆走向、坐标、编号及型号、规格、长度、杆型和敷设方式等。</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8.1.2变配电室门窗应完好，门、窗、自然通风的孔洞都应采用金属网和建筑材料封闭，金属网孔应小于10mmx10mm。变配电室应有防火防雨雪、防雷击、防小动物进入的安全措施，并保持良好通风（即“四防一通”）。变配电间门向外开，高压间门应向低压间开，相邻配电间门应双向开。门应为非燃烧体或难燃烧体材料制作的实体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8.1.3变配电室</w:t>
      </w:r>
      <w:hyperlink r:id="rId41" w:tgtFrame="_blank" w:history="1">
        <w:r>
          <w:rPr>
            <w:rFonts w:ascii="宋体" w:hAnsi="宋体" w:cs="宋体" w:hint="eastAsia"/>
            <w:color w:val="000000"/>
            <w:kern w:val="0"/>
            <w:szCs w:val="21"/>
          </w:rPr>
          <w:t>变压器</w:t>
        </w:r>
      </w:hyperlink>
      <w:r>
        <w:rPr>
          <w:rFonts w:ascii="宋体" w:hAnsi="宋体" w:cs="宋体" w:hint="eastAsia"/>
          <w:color w:val="000000"/>
          <w:kern w:val="0"/>
          <w:szCs w:val="21"/>
        </w:rPr>
        <w:t>、绝缘器具等电气安全用具必须按规定定期检测，做到安全使用和存放。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8.1.4变配电室严格执行停、送电制度，工作票和倒闸票操作制度，在对变配电室设备检查、维修、清扫、试验等工作按《电业安全工作规程》的规定执行。保存完整规定存档期限内的工作票、操作票。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8.1.5变配电室内必须配备相应的</w:t>
      </w:r>
      <w:hyperlink r:id="rId42"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器材，严禁堆放杂物，保持室内清洁。高压配电室、电容器室、控制室应隔离，电缆通道用防火材料封堵。</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8.1.6变配电室是企业的安全生产重要部位，未经批准不得入内，并做好进出入登记记录。</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8.1.7变配电室内开合闸刀应有专人负责、监护。操作时应偏侧身体，不能面对装置。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 动力管线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8.2.1棉纺织企业的动力管线的设置、接装、维修等应符合《电业安全工作规程》的相关规定，由电气专业管理部门负责和统一管理。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8.2.2凡在动力线上新装用电设备，必须征得棉纺织企业电气专业管理部门同意方可实施。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8.2.3棉纺织企业的动力管线不准架设在生产作业场所的高空吊平顶内。</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8.2.4高压电缆敷设在厂区地下深度为0.7～1.2m ，电缆沿线2m内不得挖土、打桩、堆物以及移动电缆沿线的标卡牌。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8.2.5棉纺织企业的动力管线应定期清扫，保持整洁。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8.2.6棉纺织企业应定期对地沟内的电气设施进行检查与维修，保证电气设施的完好。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8.2.7大型电缆地沟内不得吸烟，严格控制明火作业，离开时应关闭照明、门或地沟盖。</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 电气临时线路</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8.3.1凡属正常生产用的固定电气动力和照明设备，不准装设临时线。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8.3.2因需要装设临时线的，必须有完备的临时电气线路审批制度和手续，其中应明确架设地点、用电容量、用电负责人、审批部门意见、准用日期等内容。临时电气线路审批期限：一般场所使用不超过15天；建筑、安装工程按计划施工周期确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8.3.3装拆临时线必须符合《电业安全工作规程》，由电气专业管理部门作业。不得在易燃易爆等危险作业场所架设临时电气线路。</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8.3.4对装设的临时线，必须装有总开关控制和剩余电流保护装，每一个分路应装设与负荷匹配的熔断器。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8.3.5临时用电装置应做到装置合格，严禁乱拉乱接，定期检查，过期拆除。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8.3.6临时施工用电的接户线应由用户直接放到指定的电源处，以备接电。</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8.3.7室外用临时电源必须有防雨、雪及防外力破坏措施。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8.4 移动电器、电具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8.4.1移动电器具均应登记造册，由专人负责检查维修、定期检测，检测时间不得超过90天，未经检验合格不准使用。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8.4.2移动电器具应有专人保管。使用前必须严格检查，确保安全可靠。</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8.4.3所有移动电具的绝缘电阻不应小于2兆欧，引线和插头都应完整无损。引线必须采用三芯（单相电具）、四芯（三相电具）坚韧橡皮线或朔料护套软线，截面至少为0.5平方毫米；引线不得有接头，不宜过长，一般不超过5米。并宜装设漏电动作电流不大于30毫安，动作时间不大于0.1秒的漏电保安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8.4.4使用电钻货类似的移动电具，须戴橡胶绝缘手套；但采取下列措施时，可不戴橡胶绝缘手套：（1）36伏及以下安全低电压的电钻等移动电具；（2）有绝缘外壳和绝缘手柄时；（3）装有次级不接地的220伏比220伏双线圈单相变压器或380伏比380伏双线圈三相变压器、（简称1比1隔离变压器）。在金属容器内和特别潮湿的地方移动电具使用电压不准超过12伏，作业行灯不准超过36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 电气设备装置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8.5.1固定式低压电气线路布线安装应符合电气线路安装规程，架空绝缘导线各种安全距离应符合有关要求，线路保护装置齐全可靠，装有能满足线路通、断能力的开关、短路保护、过负荷保护和接地故障保护等。</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8.5.2电气导线、装置必须固定，动作灵敏可靠。绝缘良好，穿墙过梁的电线必须有护套管；线路室外埋设，上面应有保护层；电缆沟应有防火、排水设施。地下线路应有清晰坐标或标志以及施工图。</w:t>
      </w:r>
      <w:r>
        <w:rPr>
          <w:rFonts w:ascii="宋体" w:hAnsi="宋体" w:cs="宋体" w:hint="eastAsia"/>
          <w:color w:val="000000"/>
          <w:kern w:val="0"/>
          <w:szCs w:val="21"/>
        </w:rPr>
        <w:br/>
        <w:t>8.5.3 电气设备的金属外壳应当与之连接的生产设备的金属外壳可靠接地。</w:t>
      </w:r>
      <w:r>
        <w:rPr>
          <w:rFonts w:ascii="宋体" w:hAnsi="宋体" w:cs="宋体" w:hint="eastAsia"/>
          <w:color w:val="000000"/>
          <w:kern w:val="0"/>
          <w:szCs w:val="21"/>
        </w:rPr>
        <w:br/>
        <w:t>8.5.4 动力照明箱（柜、板）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8.5.4.1 触电危险性大或作业环境差的生产车间、锅炉房等场所，应采取与环境相适应的防尘、防水、防爆等动力照明箱、柜。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8.5.4.2 符合电气设计安装规范要求，各类电气元件、仪表、开关和线路排列整齐，安装牢固，操作方便，内外无积尘、积水和杂物。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8.5.4.3 各种电气元件及线路接触良好，连接可靠，无严重发热、烧损或裸露带电体现象。</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8.5.5电气设备、设施等1m内不准堆放易燃、易爆、易挥发的危险物品。并留有大于0.5m的操作通道。</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8.5.6 对 220伏及380伏的电气设备和线路如因特殊原因不能停电时，必须严格按《电业安全工作规程》的规定，采取安全措施后方可允许带电作业。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8.5.7在易燃、易爆、潮湿、高温场所使用的电气装置、设备必须符合防爆、防潮和防高温的要求，保证绝缘性能良好，接地、接零可靠，并安装漏电保护装置。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 用电安全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8.6.1棉纺织企业电气设备的设计、安装、操作、维修必须符合原纺织工业部《关于纺织企业电气</w:t>
      </w:r>
      <w:hyperlink r:id="rId43"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规定》的规定。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8.6.2 易产生静电的设备、容器，必须设置消除静电的装置。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8.6.3凡生产专用电加热设备必须有专人管理和使用，离开时必须切断电源。</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8.6.4凡停用的设施、设备必须切断电源。</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8.6.4.1停用装置设备的处理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8.6.4.1.1车间对停用装置进行彻底吹扫，排除残留物及水分。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8.6.4.1.2隔开与外界相连的</w:t>
      </w:r>
      <w:hyperlink r:id="rId44" w:tgtFrame="_blank" w:history="1">
        <w:r>
          <w:rPr>
            <w:rFonts w:ascii="宋体" w:hAnsi="宋体" w:cs="宋体" w:hint="eastAsia"/>
            <w:color w:val="000000"/>
            <w:kern w:val="0"/>
            <w:szCs w:val="21"/>
          </w:rPr>
          <w:t>工艺</w:t>
        </w:r>
      </w:hyperlink>
      <w:r>
        <w:rPr>
          <w:rFonts w:ascii="宋体" w:hAnsi="宋体" w:cs="宋体" w:hint="eastAsia"/>
          <w:color w:val="000000"/>
          <w:kern w:val="0"/>
          <w:szCs w:val="21"/>
        </w:rPr>
        <w:t>管线，以防止跑、冒、串和冻凝与外界相连的</w:t>
      </w:r>
      <w:hyperlink r:id="rId45" w:tgtFrame="_blank" w:history="1">
        <w:r>
          <w:rPr>
            <w:rFonts w:ascii="宋体" w:hAnsi="宋体" w:cs="宋体" w:hint="eastAsia"/>
            <w:color w:val="000000"/>
            <w:kern w:val="0"/>
            <w:szCs w:val="21"/>
          </w:rPr>
          <w:t>阀</w:t>
        </w:r>
      </w:hyperlink>
      <w:r>
        <w:rPr>
          <w:rFonts w:ascii="宋体" w:hAnsi="宋体" w:cs="宋体" w:hint="eastAsia"/>
          <w:color w:val="000000"/>
          <w:kern w:val="0"/>
          <w:szCs w:val="21"/>
        </w:rPr>
        <w:t>门应加盲板并关闭，盲板要挂“盲板”牌，并列表登记并明确责任人。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8.6.4.1.3与动力系统相连的设施，要与相应的动力部门联系，关闭供、回系统阀门并加盲板。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8.6.4.1.4在装置运行期间出现的阀门、法兰等泄漏的部位，要立即进行处理，达到完好状态，防止装置停用充氮时泄漏氮气。</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8.6.4.1.5停用的设备及装置按要求做好标识。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8.6.4.2单体设备的防护管理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8.6.4.2.1设备已使用一段时间，停用后必需进行清除腐蚀产物（包括沉积物或水渣）、清洗、干燥等过程，使设备达到干净、无水的程度。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8.6.4.2.2如果停用时间超过半年，也可采用气相缓蚀剂保护法，对塔、容器、余热锅炉均可采用此法。</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8.6.4.2.3对于空冷器，可采用充氮保护。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8.6.4.2.4对于冷换设备，抽出芯子清洗干燥后，浸入润滑油中进行保护，取出后回装，然后充氮保护。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8.6.4.2.5阀门进行润滑脂刷涂保护，及时用加厚塑料膜包裹，每年进行重新防腐处理。8.6.4.2.6 外表面防腐漆必须保持完好。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8.6.4.3长期停用装置设备防护管理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8.6.4.3.1设备内表面的保护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8.6.4.3.1.1对腐蚀严重的设备先用高压水枪将其中的杂质清除干净，将金属表面严重起包生锈的部位进行人工清除，避免此类腐蚀物与氧、水等协同作用加剧设备的腐蚀。</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8.6.4.3.1.2排净设备内存水，停工扫线将使设备内部存水，停工后及时打开设备、管线的低点排放口排水，并用风沿扫线流程将各死角处的存水排净。</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8.6.4.3.1.3采用充油保护的设备，将设备内的介质用蒸汽吹扫后，向设备内装入柴油，应考虑泄露等安全问题。</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8.6.4.3.1.4对装置内其他塔器、容器使用气相缓蚀剂保护，在密闭容器中缓蚀剂不断挥发出具有高蒸汽压的保护性</w:t>
      </w:r>
      <w:hyperlink r:id="rId46" w:tgtFrame="_blank" w:history="1">
        <w:r>
          <w:rPr>
            <w:rFonts w:ascii="宋体" w:hAnsi="宋体" w:cs="宋体" w:hint="eastAsia"/>
            <w:color w:val="000000"/>
            <w:kern w:val="0"/>
            <w:szCs w:val="21"/>
          </w:rPr>
          <w:t>气体</w:t>
        </w:r>
      </w:hyperlink>
      <w:r>
        <w:rPr>
          <w:rFonts w:ascii="宋体" w:hAnsi="宋体" w:cs="宋体" w:hint="eastAsia"/>
          <w:color w:val="000000"/>
          <w:kern w:val="0"/>
          <w:szCs w:val="21"/>
        </w:rPr>
        <w:t>，在金属表面形成一层抑制金属腐蚀的化学吸附层，从而达到长期保护的目的。充填后及时进行封闭处理,以防止防腐气体大量泄漏,影响防腐效果。要注意不同的设备材质,要选用不同的防腐剂。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8.6.4.3.2设备外表面的防护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8.6.4.3.2.1机</w:t>
      </w:r>
      <w:hyperlink r:id="rId47" w:tgtFrame="_blank" w:history="1">
        <w:r>
          <w:rPr>
            <w:rFonts w:ascii="宋体" w:hAnsi="宋体" w:cs="宋体" w:hint="eastAsia"/>
            <w:color w:val="000000"/>
            <w:kern w:val="0"/>
            <w:szCs w:val="21"/>
          </w:rPr>
          <w:t>泵</w:t>
        </w:r>
      </w:hyperlink>
      <w:r>
        <w:rPr>
          <w:rFonts w:ascii="宋体" w:hAnsi="宋体" w:cs="宋体" w:hint="eastAsia"/>
          <w:color w:val="000000"/>
          <w:kern w:val="0"/>
          <w:szCs w:val="21"/>
        </w:rPr>
        <w:t>的轴肩部位、暴露的阀门阀杆及起重设备的钢丝绳每年涂油脂一次。阀杆涂油脂时 ,先使阀门处于全开状态 ,阀杆螺纹部分涂油脂后 ,再使阀门处于全关状态。钢丝绳及阀杆涂油后及时用加厚塑料膜包裹。</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8.6.4.3.2.2室外起重设备的电气元件、其他各类阀阀头部位 (如电控阀、气控阀) 、现场</w:t>
      </w:r>
      <w:r>
        <w:rPr>
          <w:rFonts w:ascii="宋体" w:hAnsi="宋体" w:cs="宋体" w:hint="eastAsia"/>
          <w:color w:val="000000"/>
          <w:kern w:val="0"/>
          <w:szCs w:val="21"/>
        </w:rPr>
        <w:lastRenderedPageBreak/>
        <w:t>操作柱、地面</w:t>
      </w:r>
      <w:hyperlink r:id="rId48" w:tgtFrame="_blank" w:history="1">
        <w:r>
          <w:rPr>
            <w:rFonts w:ascii="宋体" w:hAnsi="宋体" w:cs="宋体" w:hint="eastAsia"/>
            <w:color w:val="000000"/>
            <w:kern w:val="0"/>
            <w:szCs w:val="21"/>
          </w:rPr>
          <w:t>仪表</w:t>
        </w:r>
      </w:hyperlink>
      <w:r>
        <w:rPr>
          <w:rFonts w:ascii="宋体" w:hAnsi="宋体" w:cs="宋体" w:hint="eastAsia"/>
          <w:color w:val="000000"/>
          <w:kern w:val="0"/>
          <w:szCs w:val="21"/>
        </w:rPr>
        <w:t>、机体及配套电机等用加厚塑料膜包裹。</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8.6.4.3.2.3根据设备、钢构件外表面腐蚀情况 ,采取可行的措施进行防腐处理。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8.6.4.3.2.4对关键、精密、贵重的电气仪表拆回库房 ,进行封闭保管。</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8.6.4.4临时停用装置设备防护管理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8.6.4.4.1停工时协助工艺和安全，可不退物料处理的，尽量不退，隔绝氧保护设备及管线。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8.6.4.4.2能够充油的设备，采用油品保护法，将设备内的介质用蒸汽吹扫后，向设备内装入柴油，应考虑泄露等安全问题。</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8.6.4.4.3对不能充油的设备，也可采用氮气保护，向系统内充入氮气，并保持一定的正压，以防止外界空气进入。</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 xml:space="preserve">8.6.4.4.4 水系统排净设备内存水，停工清洗干净，使用一年以上水冷器停工时应抽芯子清扫。 </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8.6.5任何电器、电气设备（包括电灯、电线等）在未经验明无电前，一律视为有电，严禁触模。</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8.6.6装置箱、电机、电箱严禁烘烤搭放衣物，定期清扫、检查，电箱内必须做到清洁无积花。电箱内外不得存放杂物。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8.6.7所有电气设备的金属外壳均应有良好的接地装置，按维修周期进行检查。使用中严禁拆除接地装置。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8.6.8停、送电工作，必须由变配电室统一调度，作业场所有专人值班，电气设备上必须悬挂安全警示牌，并由原来放置人员拆除。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8.6.9厂区内的建筑物，应按《建筑物防雷设计规范》（GB50057）的规定设置防雷设施，并定期自查、定期上报有资质的专业机构检测，确保防雷设施完好。</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13" w:name="_Toc401850637"/>
      <w:r>
        <w:rPr>
          <w:rFonts w:hAnsi="黑体" w:cs="黑体" w:hint="eastAsia"/>
          <w:bCs/>
          <w:color w:val="000000" w:themeColor="text1"/>
          <w:szCs w:val="21"/>
        </w:rPr>
        <w:t>9劳动保护</w:t>
      </w:r>
      <w:bookmarkEnd w:id="13"/>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9.1劳防用品发放、使用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9.1.1棉纺织企业必须根据国家《劳动防护用品配备标准（试行）》和地方的劳动防护用品配备标准为从业人员配备劳动防护用品，不得以现金或其他物品替代劳动防护用品的提供。并参照国家《劳动防护用品配备标准（试行）》和地方的劳动防护用品配备标准的要求，制定本单位的发放标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9.1.2棉纺织企业在购买劳防用品时，应索取产品检验合格证，归档保存。不得采购无安全标志和无生产许可证企业生产的特种劳动防护用品。采购时应对供货方详细说明所要采购的劳动防护用品的名称、型号/安全性能分类等级、样式、数量、检验要求等必须信息，确保正确采购。采购到货的劳动防护用品须经生产经营单位的安全技术部门验收。必要时，可从到货的批量中抽取样品送有资质的劳动防护用品质量监督检验机构检验，以验证货品是否真正符合质量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9.1.3从业人员作业时必须正确、规范穿戴劳防用品。并做好劳防用品的保管和维护等事项。</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9.1.4临时进入生产作业现场的其他人员，应穿戴必需的防护用品。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 女职工劳动保护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9.2.1棉纺织企业应当按照国家有关规定，不得在女职工怀孕期、产期、哺乳期降低其基本工资，或者解除劳动合同。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9.2.2女职工在月经期间，棉纺织企业不得安排其从事高压和国家规定的第三级体力劳动强度的劳动。对于在生产第一线的女职工，应给予公假一天。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9.2.3女职工在怀孕期间，棉纺织企业不得安排其从事国家规定的第三级体力劳动强度的劳动和孕期禁忌从事的劳动，不得在正常劳动日以外延长劳动时间，对不能胜任原劳动的，应当根据医务部门的证明，予以减轻劳动量或者安排其他劳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9.2.4对怀孕7个月以上的女职工，用人单位不得延长劳动时间或者安排夜班劳动，并应当在</w:t>
      </w:r>
      <w:r>
        <w:rPr>
          <w:rFonts w:ascii="宋体" w:hAnsi="宋体" w:cs="宋体" w:hint="eastAsia"/>
          <w:color w:val="000000"/>
          <w:kern w:val="0"/>
          <w:szCs w:val="21"/>
        </w:rPr>
        <w:lastRenderedPageBreak/>
        <w:t>劳动时间内安排一定的休息时间。怀孕女职工在劳动时间内进行产前检查，所需时间计入劳动时间。</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9.2.5女职工产假为98天，其中产前休假15天。难产的，增加产假15天。多胞胎生育的，每多生育一个婴儿，增加产假15天。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9.2.6女职工怀孕未满4个月流产的，享受15天产假；怀孕满4个月流产的，享受42天产假。</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9.2.7对哺乳未满1周岁婴儿的女职工，用人单位不得延长劳动时间或者安排夜班劳动。用人单位应当在每天的劳动时间内为哺乳期女职工安排1小时哺乳时间；女职工生育多胞胎的，每多哺乳1个婴儿每天增加1小时哺乳时间。</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9.2.8女职工比较多的单位应当按照国家有关规定，建立女职工卫生室等，妥善解决女职工在生理卫生，哺乳、照料婴儿方面的困难。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9.2.9女职工因生理特点禁忌从事劳动的范围，按《女职工劳动保护特别规定》规定执行。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9.2.10在劳动场所，用人单位应当预防和制止对女职工的性骚扰。</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 xml:space="preserve">9.3 </w:t>
      </w:r>
      <w:hyperlink r:id="rId49" w:tgtFrame="_blank" w:history="1">
        <w:r>
          <w:rPr>
            <w:rFonts w:ascii="宋体" w:hAnsi="宋体" w:cs="宋体" w:hint="eastAsia"/>
            <w:color w:val="000000"/>
            <w:kern w:val="0"/>
            <w:szCs w:val="21"/>
          </w:rPr>
          <w:t>职业病</w:t>
        </w:r>
      </w:hyperlink>
      <w:r>
        <w:rPr>
          <w:rFonts w:ascii="宋体" w:hAnsi="宋体" w:cs="宋体" w:hint="eastAsia"/>
          <w:color w:val="000000"/>
          <w:kern w:val="0"/>
          <w:szCs w:val="21"/>
        </w:rPr>
        <w:t>预防与管理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9.3.1棉纺织企业在招收新从业人员必须进行就业前的体格检查，患有禁忌症者不得从事有毒有害作业。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9.3.2棉纺织企业应按国家规定，对有毒有害工种的从业人员发放保健津贴。</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9.3.3经常接触粉尘的从业人员应每年进行健康体检。</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9.3.4棉纺织企业对有毒有害工种的预防工作，应按《中华人民共和国</w:t>
      </w:r>
      <w:hyperlink r:id="rId50" w:tgtFrame="_blank" w:history="1">
        <w:r>
          <w:rPr>
            <w:rFonts w:ascii="宋体" w:hAnsi="宋体" w:cs="宋体" w:hint="eastAsia"/>
            <w:color w:val="000000"/>
            <w:kern w:val="0"/>
            <w:szCs w:val="21"/>
          </w:rPr>
          <w:t>职业病</w:t>
        </w:r>
      </w:hyperlink>
      <w:r>
        <w:rPr>
          <w:rFonts w:ascii="宋体" w:hAnsi="宋体" w:cs="宋体" w:hint="eastAsia"/>
          <w:color w:val="000000"/>
          <w:kern w:val="0"/>
          <w:szCs w:val="21"/>
        </w:rPr>
        <w:t>防治法》执行。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9.3.5棉纺织企业应建立从事有毒有害作业人员的健康档案。实行“一人一档”、“一人一卡”制，定期对作业人员进行健康检查、登记。发现有禁忌症，应及时调离原工作岗位。</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9.3.6从事有毒有害工种的作业人员应按规定享受脱岗疗养，对体检或医疗所占用的工作时间一律按出勤计算。对</w:t>
      </w:r>
      <w:hyperlink r:id="rId51" w:tgtFrame="_blank" w:history="1">
        <w:r>
          <w:rPr>
            <w:rFonts w:ascii="宋体" w:hAnsi="宋体" w:cs="宋体" w:hint="eastAsia"/>
            <w:color w:val="000000"/>
            <w:kern w:val="0"/>
            <w:szCs w:val="21"/>
          </w:rPr>
          <w:t>职业病</w:t>
        </w:r>
      </w:hyperlink>
      <w:r>
        <w:rPr>
          <w:rFonts w:ascii="宋体" w:hAnsi="宋体" w:cs="宋体" w:hint="eastAsia"/>
          <w:color w:val="000000"/>
          <w:kern w:val="0"/>
          <w:szCs w:val="21"/>
        </w:rPr>
        <w:t>患者一般病情每年随防一次，特殊病情例外。</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9.3.7定期测定作业环境的有毒有害浓度，对超标的尘点、毒点、应制订治理计划。并于实施。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9.3.8对有毒有害作业场所的防护设施进行定期检查和维修，保障有毒有害作业点的作业人员的身体健康。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9.3.9凡出现急性</w:t>
      </w:r>
      <w:hyperlink r:id="rId52" w:tgtFrame="_blank" w:history="1">
        <w:r>
          <w:rPr>
            <w:rFonts w:ascii="宋体" w:hAnsi="宋体" w:cs="宋体" w:hint="eastAsia"/>
            <w:color w:val="000000"/>
            <w:kern w:val="0"/>
            <w:szCs w:val="21"/>
          </w:rPr>
          <w:t>职业病</w:t>
        </w:r>
      </w:hyperlink>
      <w:r>
        <w:rPr>
          <w:rFonts w:ascii="宋体" w:hAnsi="宋体" w:cs="宋体" w:hint="eastAsia"/>
          <w:color w:val="000000"/>
          <w:kern w:val="0"/>
          <w:szCs w:val="21"/>
        </w:rPr>
        <w:t>和急性职业中毒应在诊断后十四小时内报告有关部门，并进行现场调查，找出中毒原因，防止中毒</w:t>
      </w:r>
      <w:hyperlink r:id="rId53" w:tgtFrame="_blank" w:history="1">
        <w:r>
          <w:rPr>
            <w:rFonts w:ascii="宋体" w:hAnsi="宋体" w:cs="宋体" w:hint="eastAsia"/>
            <w:color w:val="000000"/>
            <w:kern w:val="0"/>
            <w:szCs w:val="21"/>
          </w:rPr>
          <w:t>事故</w:t>
        </w:r>
      </w:hyperlink>
      <w:r>
        <w:rPr>
          <w:rFonts w:ascii="宋体" w:hAnsi="宋体" w:cs="宋体" w:hint="eastAsia"/>
          <w:color w:val="000000"/>
          <w:kern w:val="0"/>
          <w:szCs w:val="21"/>
        </w:rPr>
        <w:t>的继续发生。慢性职业中毒和慢性</w:t>
      </w:r>
      <w:hyperlink r:id="rId54" w:tgtFrame="_blank" w:history="1">
        <w:r>
          <w:rPr>
            <w:rFonts w:ascii="宋体" w:hAnsi="宋体" w:cs="宋体" w:hint="eastAsia"/>
            <w:color w:val="000000"/>
            <w:kern w:val="0"/>
            <w:szCs w:val="21"/>
          </w:rPr>
          <w:t>职业病</w:t>
        </w:r>
      </w:hyperlink>
      <w:r>
        <w:rPr>
          <w:rFonts w:ascii="宋体" w:hAnsi="宋体" w:cs="宋体" w:hint="eastAsia"/>
          <w:color w:val="000000"/>
          <w:kern w:val="0"/>
          <w:szCs w:val="21"/>
        </w:rPr>
        <w:t>应在7天内会同有关部门进行调查，提出改进措施，并进行登记。</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9.3.10定期对从事有毒有害作业人员防尘、防毒的知识宣传工作，听取防尘防毒的改进意见。</w:t>
      </w:r>
    </w:p>
    <w:p w:rsidR="007A4455" w:rsidRDefault="008B5E92">
      <w:pPr>
        <w:pStyle w:val="a"/>
        <w:widowControl w:val="0"/>
        <w:numPr>
          <w:ilvl w:val="0"/>
          <w:numId w:val="0"/>
        </w:numPr>
        <w:spacing w:beforeLines="0" w:afterLines="0" w:line="360" w:lineRule="auto"/>
        <w:jc w:val="left"/>
        <w:outlineLvl w:val="0"/>
        <w:rPr>
          <w:rFonts w:ascii="Times New Roman"/>
          <w:bCs/>
          <w:color w:val="000000" w:themeColor="text1"/>
          <w:szCs w:val="21"/>
        </w:rPr>
      </w:pPr>
      <w:bookmarkStart w:id="14" w:name="_Toc401850638"/>
      <w:r>
        <w:rPr>
          <w:rFonts w:ascii="Times New Roman" w:hint="eastAsia"/>
          <w:bCs/>
          <w:color w:val="000000" w:themeColor="text1"/>
          <w:szCs w:val="21"/>
        </w:rPr>
        <w:t>10</w:t>
      </w:r>
      <w:r>
        <w:rPr>
          <w:rFonts w:ascii="Times New Roman" w:hint="eastAsia"/>
          <w:bCs/>
          <w:color w:val="000000" w:themeColor="text1"/>
          <w:szCs w:val="21"/>
        </w:rPr>
        <w:t>防火安全</w:t>
      </w:r>
      <w:bookmarkEnd w:id="14"/>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10.1 消防管理职能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10.1.1棉纺织企业应当落实逐级</w:t>
      </w:r>
      <w:hyperlink r:id="rId55"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安全责任制和岗位</w:t>
      </w:r>
      <w:hyperlink r:id="rId56"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安全责任制，明确逐级和岗位</w:t>
      </w:r>
      <w:hyperlink r:id="rId57"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安全职责、</w:t>
      </w:r>
      <w:hyperlink r:id="rId58"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安全责任人，按规定设立</w:t>
      </w:r>
      <w:hyperlink r:id="rId59"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管理职能部门，配足、配齐</w:t>
      </w:r>
      <w:hyperlink r:id="rId60"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专兼职人员。并经</w:t>
      </w:r>
      <w:hyperlink r:id="rId61" w:tgtFrame="_blank" w:history="1">
        <w:r>
          <w:rPr>
            <w:rFonts w:ascii="宋体" w:hAnsi="宋体" w:cs="宋体" w:hint="eastAsia"/>
            <w:color w:val="000000"/>
            <w:kern w:val="0"/>
            <w:szCs w:val="21"/>
          </w:rPr>
          <w:t>培训</w:t>
        </w:r>
      </w:hyperlink>
      <w:r>
        <w:rPr>
          <w:rFonts w:ascii="宋体" w:hAnsi="宋体" w:cs="宋体" w:hint="eastAsia"/>
          <w:color w:val="000000"/>
          <w:kern w:val="0"/>
          <w:szCs w:val="21"/>
        </w:rPr>
        <w:t>考试合格后，方可任职。</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10.1.2棉纺织企业应当落实本单位日常的</w:t>
      </w:r>
      <w:hyperlink r:id="rId62" w:tgtFrame="_blank" w:history="1">
        <w:r>
          <w:rPr>
            <w:rFonts w:ascii="宋体" w:hAnsi="宋体" w:cs="宋体" w:hint="eastAsia"/>
            <w:color w:val="000000"/>
            <w:kern w:val="0"/>
            <w:szCs w:val="21"/>
          </w:rPr>
          <w:t>消防</w:t>
        </w:r>
      </w:hyperlink>
      <w:hyperlink r:id="rId63"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工作，建立健全各项</w:t>
      </w:r>
      <w:hyperlink r:id="rId64" w:tgtFrame="_blank" w:history="1">
        <w:r>
          <w:rPr>
            <w:rFonts w:ascii="宋体" w:hAnsi="宋体" w:cs="宋体" w:hint="eastAsia"/>
            <w:color w:val="000000"/>
            <w:kern w:val="0"/>
            <w:szCs w:val="21"/>
          </w:rPr>
          <w:t>消防</w:t>
        </w:r>
      </w:hyperlink>
      <w:hyperlink r:id="rId65"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规章制度；组织应急预案的制订和演练；对从业人员进行</w:t>
      </w:r>
      <w:hyperlink r:id="rId66"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宣传教育和岗位</w:t>
      </w:r>
      <w:hyperlink r:id="rId67"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安全操作规程的</w:t>
      </w:r>
      <w:hyperlink r:id="rId68" w:tgtFrame="_blank" w:history="1">
        <w:r>
          <w:rPr>
            <w:rFonts w:ascii="宋体" w:hAnsi="宋体" w:cs="宋体" w:hint="eastAsia"/>
            <w:color w:val="000000"/>
            <w:kern w:val="0"/>
            <w:szCs w:val="21"/>
          </w:rPr>
          <w:t>培训</w:t>
        </w:r>
      </w:hyperlink>
      <w:r>
        <w:rPr>
          <w:rFonts w:ascii="宋体" w:hAnsi="宋体" w:cs="宋体" w:hint="eastAsia"/>
          <w:color w:val="000000"/>
          <w:kern w:val="0"/>
          <w:szCs w:val="21"/>
        </w:rPr>
        <w:t>。</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10.1.3棉纺织企业应当负责本单位的</w:t>
      </w:r>
      <w:hyperlink r:id="rId69"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设施器材和维护工作，检查本单位的</w:t>
      </w:r>
      <w:hyperlink r:id="rId70"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隐患，制止违章作业，督促</w:t>
      </w:r>
      <w:hyperlink r:id="rId71"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隐患的整改工作。</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 重点防火部位及防范要求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10.2.1棉纺织企业必须将容易发生重大</w:t>
      </w:r>
      <w:hyperlink r:id="rId72"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，严重危及人身和财产安全以及对社会有重大影响的部位确定为</w:t>
      </w:r>
      <w:hyperlink r:id="rId73"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安全重点部位，建立每日巡查制度，落实严格管理。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w:t>
      </w:r>
      <w:hyperlink r:id="rId74"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危险性大的部位——氧、乙炔气瓶库房、易燃易爆和危险物品仓库、化验室、木</w:t>
      </w:r>
      <w:r>
        <w:rPr>
          <w:rFonts w:ascii="宋体" w:hAnsi="宋体" w:cs="宋体" w:hint="eastAsia"/>
          <w:color w:val="000000"/>
          <w:kern w:val="0"/>
          <w:szCs w:val="21"/>
        </w:rPr>
        <w:lastRenderedPageBreak/>
        <w:t>工房（车间）。</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10.2.2.1棉纺织企业的易燃易爆、危险物品防火</w:t>
      </w:r>
      <w:hyperlink r:id="rId75"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必须符合《</w:t>
      </w:r>
      <w:hyperlink r:id="rId76" w:tgtFrame="_blank" w:history="1">
        <w:r>
          <w:rPr>
            <w:rFonts w:ascii="宋体" w:hAnsi="宋体" w:cs="宋体" w:hint="eastAsia"/>
            <w:color w:val="000000"/>
            <w:kern w:val="0"/>
            <w:szCs w:val="21"/>
          </w:rPr>
          <w:t>危险化学品</w:t>
        </w:r>
      </w:hyperlink>
      <w:hyperlink r:id="rId77"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条例》的规定。</w:t>
      </w:r>
      <w:hyperlink r:id="rId78"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的储存应符合《常用</w:t>
      </w:r>
      <w:hyperlink r:id="rId79" w:tgtFrame="_blank" w:history="1">
        <w:r>
          <w:rPr>
            <w:rFonts w:ascii="宋体" w:hAnsi="宋体" w:cs="宋体" w:hint="eastAsia"/>
            <w:color w:val="000000"/>
            <w:kern w:val="0"/>
            <w:szCs w:val="21"/>
          </w:rPr>
          <w:t>危险化学品</w:t>
        </w:r>
      </w:hyperlink>
      <w:r>
        <w:rPr>
          <w:rFonts w:ascii="宋体" w:hAnsi="宋体" w:cs="宋体" w:hint="eastAsia"/>
          <w:color w:val="000000"/>
          <w:kern w:val="0"/>
          <w:szCs w:val="21"/>
        </w:rPr>
        <w:t>储存通则》的要求。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10.2.2.2储存易燃易爆危险物品场所的电气装置必须符合国家规定的防火防爆要求。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10.2.2.3危险物品要分类储存，专库存放，不准混存，超存和露天存放。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10.2.2.4氧气、乙炔瓶不能同储一室，空瓶、实瓶应分开，气瓶库周围10 M内，禁止堆放易燃易爆物品和动用明火。</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10.2.2.5气瓶库应通风、干燥，防止雨（雪）淋、水浸，避免阳光直射，库（储存间）内不得有暖气、水、煤气等管道通过，不准有地下管道或阴沟。</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10.2.2.6易燃易爆、危险物品的使用应有专人负责，设定使用范围，限量领用。对特别危险和有毒物品要严格管理，必须实行两人管理，两本帐、两把锁、两人领发，两人使用。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10.2.2.7易燃易爆、危险物品库房应有降温和通风措施，库内温度不得超过30℃。气温超过30℃以上时，9:00至16:00应停止装运和收、发货。</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10.2.2.8盛装易燃、易爆、易挥发的危险物品的容器不准敞口，不准用塑料容器盛装。开启金属容器时，应使用铜质工具，不得使用黑色金属工具作业。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10.2.2.9地下室或半地下室严禁储存气瓶及易燃易爆物品。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10.2.3要害部位——变配电室、锅炉房、通讯设备机房、微机房、档案室、资料室、水泵房。</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10.2.4物资集中部位——原料、成品、半成品仓库，机、物料仓库。</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w:t>
      </w:r>
      <w:hyperlink r:id="rId80"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、棉尘爆炸易发部位——生产场所的清花车间、梳棉车间、滤尘室及风道。</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10.2.5.1清花、梳棉作业场所和滤尘室的建筑耐火等级不低于2级，生产车间防火区分隔应符合《建筑设计防火规范》的要求。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10.2.5.2清棉作业防火措施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10.2.5.2.1拆包时不得猛烈敲击包装用的铁卡、铁丝,以免击出火星。拆下的铁卡、铁丝等物要随时清理, 防止杂物混入。</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10.2.5.2.2在进棉口和输棉帘子前应装磁钢或电磁吸块,及时清除铁质杂物，输棉管路上设落杂装置。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10.2.5.2.3机械装置间隙要准确,以免运转受阻或打击碰撞而起火；机械转动部位要定时进行加油,保持润滑。</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10.2.5.2.4电气设备必须安全可靠 ，配电箱应装在不易被碰撞的地方并应有防护装置，       电气线路和设备应经常维护。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10.2.5.2.5清棉操作时,必须勤巡查，细观察, 定期清除车间和回风地道内的飞花和废花。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10.2.5.3滤尘室防火措施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10.2.5.3.1滤尘室应单独设置，不应设在生产车间中心部位，且周围不得存在易燃化学物品，室内不得堆放杂物和使用易燃的分隔和装饰材料。</w:t>
      </w:r>
      <w:r>
        <w:rPr>
          <w:rFonts w:ascii="宋体" w:hAnsi="宋体" w:cs="宋体" w:hint="eastAsia"/>
          <w:color w:val="000000"/>
          <w:kern w:val="0"/>
          <w:szCs w:val="21"/>
        </w:rPr>
        <w:br/>
        <w:t>10.2.5.3.2滤尘室内的飞花和尘埃必须及时清扫,不得大量堆积,最好做到连续吸尘、连续排尘。</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10.2.5.3.3滤尘室要采取防爆和泄爆措施,泄爆面积不得小于0.05-0.1mz/ms 。</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10.2.5.3.4积极采用滤尘新技术、新工艺、新设施,以减少火灾的危险性和杜绝爆炸事故。</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10.2.5.4梳棉作业防火措施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10.2.5.4.1喂入棉卷时要防止夹带杂物 ,以免引起打击起火。</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10.2.5.4.2刺辊一给棉板、除尘刀、锡林、大、小漏底等的隔距必须调整得精确,防止松动、位移,以免碰针, 产生火花。</w:t>
      </w:r>
      <w:r>
        <w:rPr>
          <w:rFonts w:ascii="宋体" w:hAnsi="宋体" w:cs="宋体" w:hint="eastAsia"/>
          <w:color w:val="000000"/>
          <w:kern w:val="0"/>
          <w:szCs w:val="21"/>
        </w:rPr>
        <w:tab/>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10.2.5.4.3 包针布前磨铁胎不能太重,同时应装隔离罩,防止火星飞出。要有专人看管,并清除周围飞花。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10.2.5.4.4磨针前应先请除针布中和车肚内的飞花,磨针不能太重,以免火星飞溅而引燃飞花。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10.2.5.4.5相关设备应定期加油、经常检查，防止滑动轴承缺油摩擦而发热起火。</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10.2.5.4.6金属针布碰焊和电烙铁焊接,必须有专人操作和负责监护。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10.2.5.4.7梳棉机维修时,要把机件与螺丝等物放在容器内,不得随便乱放。工作完毕后要及时清理场地,防止杂物落入机内或落入滤尘吸棉管内被吸棉风机吸进而打击起火。</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10.2.5.5可燃材质车间屋面顶板应无缺损、无缝隙。车间内不得吊设易燃、可燃材质的吊平顶，吊平顶内不得敷设电缆、电源线路。并保持清洁无积花。</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10.2.5.6通风管道、地弄（吸）、尘笼袋等应保持清洁，内外无积花絮。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10.2.5.7生产场所内应实行定置管理，通道、安全出口不得堵塞、封闭，应保持畅通；主通道宽度不得小于1.4m。</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10.2.6人员聚集场所——职工俱乐部、集体宿舍、食堂。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10.2.6.1职工俱乐部、集体宿舍、食堂等人员密集场所的设置，应当符合国家建筑消防技术规范和相关标准，员工集体宿舍不得设置在生产作业场所、仓库同一建筑物或地下室内。</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10.2.6.2职工俱乐部、集体宿舍、食堂等人员密集场所的主要出入口醒目位置应设置总平面布局标识，标明所在部位安全出口和疏散路线、室内外消火栓、灭火器等主要消防设施位置等内容。安全出口数目、疏散宽度和距离，应当符合国家有关建筑设计防火规范的规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10.2.6.3通道和安全出口处不得设置门槛、台阶，疏散门应向外开启，不得采用卷帘门、转门、吊门和侧拉门，门口不得设置门帘、屏风等影响疏散的遮挡物，不得将应急疏散门、防火门封堵、上锁。在门窗、阳台等部位不得设置影响逃生和灭火救援的障碍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10.2.6.4梯口应当设置符合标准的灯光疏散指示标志和火灾事故应急照明灯。指示标志应当设在门的顶部、疏散通道和转角处距地面一米以下的墙面上。设在走道上的指示标志的间距不得大于二十米；照明供电时间不得少于二十分钟。</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10.2.6.5 集体宿舍内生活用火应严格管理，定点集中，禁止和存放使用液化石油气罐和甲、乙、丙类可燃液体。设有定点厨房的，必须采取与其他建筑物的防火分隔及设置自然排风窗。职工俱乐部、集体宿舍、食堂等人员密集场所，通道和安全出口应保持畅通，不得将疏散门封堵、上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10.2.6.2集体宿舍内生活餐饮用火应严格管理，定点集中，统一使用。不得使用煤油炉、酒精炉、取暖火炉和明火电炉。</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10.2.6.6集体宿舍内电源线安装应规范，不得擅自拉接临时电线和超负荷用电。</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10.2.6.7集体宿舍区域必须设置火灾警报在装置和应急广播器，播放声压级应高于背景噪声的15db，确保住宿的人员能收听到火灾警报音响信号。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10.2.6.8集体宿舍必须设置室外应急疏散楼梯、阳台等逃生避难设施，逃生避难设施的设置应符合有关建筑逃生避难设施配置标准。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10.2.6.9用于辅助疏散的外窗，其窗口高度不宜小于1.0m，宽度不宜小于0.8m，窗台下沿距室内地面高度不应大于1.2m。</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 明火作业管理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10.3.1棉纺织企业生产的明火作业必须有严格安全措施，建立防火防爆安全操作规程和制度。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10.3.2 棉纺织企业应根据</w:t>
      </w:r>
      <w:hyperlink r:id="rId81"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危险程度和生产、生活需要，明确固定的动火区和禁火区域，并制订相关管理、操作防火要求和采取有效的防火安全措施。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10.3.3棉纺织企业除固定动火区域以外的部位应设为禁火区。在禁火区域内的动火作业，应根据作业部位、作业环境、作业内容和</w:t>
      </w:r>
      <w:hyperlink r:id="rId82"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危险性的大小必须办理三级动用明火作业申请、审批手续，实行严格管理。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10.3.4三级动火申请、审批程序和终审权限</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lastRenderedPageBreak/>
        <w:t>10.3.4.1特级动火由要求动火作业部门提出申请，并会同安全生产、防火、生产、技术和动火作业等相关部门根据动火作业的火灾风险编制防火安全技术方案，各部门的主要负责人在分别签署意见后，经单位防火</w:t>
      </w:r>
      <w:hyperlink r:id="rId83"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部门审核后报企业分管负责人或者总工程师终审批准。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10.3.4.2一级动火由要求动火作业部门提出申请，并会同安全生产、防火安全管理部门和动火作业部门的主管负责人分别签署意见后，报单位防火</w:t>
      </w:r>
      <w:hyperlink r:id="rId84"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部门终审批准。</w:t>
      </w:r>
      <w:r>
        <w:rPr>
          <w:rFonts w:ascii="宋体" w:hAnsi="宋体" w:cs="宋体" w:hint="eastAsia"/>
          <w:color w:val="000000"/>
          <w:kern w:val="0"/>
          <w:szCs w:val="21"/>
        </w:rPr>
        <w:br/>
        <w:t>10.3.4.3二级动火由要求动火作业部门提出申请，由要求动火作业部门的安全生产或防火管理人员和动火作业人员制订和落实相应的措施、签署意见后，报单位防火</w:t>
      </w:r>
      <w:hyperlink r:id="rId85"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部门终审批准。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10.3.5动火许可操作的主要内容及有效期：</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10.3.5.1凡在禁火区域内进行动火作业，均须在动火作业前办理“动火作业申请表”和“动火许可证”。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10.3.5.2 “动火许可证”应标明动火等级、动火有效期，申请办证部门、动火详细位置、工作内容、动火方式、作业现场安全防火措施和各级审批人及动火作业人的签名及意见。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10.3.5.3 特级、一级动火许可证有效期为1天（24h）；二级动火许可证有效期为6天（144h）。</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10.3.6焊割作业必须严格执行“十不烧”安全制度。</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10.3.7气焊作业时，氧气瓶和乙炔瓶不得有泄漏，间距不小于5m，放置处距明火地点不小于10m，严禁卧放使用。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10.3.8氧气、乙炔瓶应有防回火等安全装置，压力表、安全阀应灵敏有效，定期检验，胶管、焊割炬应保持完好。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10.3.9电焊作业时，工作场地应保持干燥，通风良好，电焊机、焊钳、电源线以及各接头部位要联结可靠、绝缘良好，禁制利用与易燃易爆生产设备的金属构件作为电焊回路线，防止在电气通路不良的地方产生高温或电火花，引起着火或爆炸。移动电焊机时应切断电源，不得用拖拉电缆的方法移动焊机，如焊接中突然断电时应切断电源。电焊机应放置指定的地点，火线貌岸然接地线应完整无损，禁止用铁棒等物代替接地线和固定接地点，电焊机的接地线应接在被焊设备上，接地点应靠近焊接处，不准采用远距离接地回路。</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10.3.10对存在火灾、爆炸危险场所内，一般不宜进行电焊、气割和喷灯等明火作业，要维修的设备拆卸至安全地点进行明火作业，必须在火灾、危险场所内进行电焊、气割和喷灯等明火作业时，应制订可靠的防火安全技术措施和应急预案。明火作业现场未采取有效安全措施、监护人员未到现场监护不得作业。周围易燃易爆物品未彻底清理不得作业。生产车间场所内未做好清整洁工作不得作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10.3.11棉纺织企业应明确吸烟、火炉、取暖等火种管理措施。采用高温进行烘、蒸或使用淬火、退火、保温等作业，应建立防火安全操作规程，并有专人负责管理。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10.3.12严禁在车间、仓库、变配电室、木工房、化验室等重点部位使用明火和电热设备取暖。</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 灭火器材和设施的管理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10.4.1棉纺织企业应当按照国家有关</w:t>
      </w:r>
      <w:hyperlink r:id="rId86"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技术规范，根据单位生产规模、性质、建筑场所耐火等级，正确设置、配备</w:t>
      </w:r>
      <w:hyperlink r:id="rId87"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设施、器材、报警装置、灭火装置等，并明确消防设施管理的责任部门责任人和消防设施的检查内容和要求。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10.4.2</w:t>
      </w:r>
      <w:hyperlink r:id="rId88"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器材应当设置在明显和便于取用的地点，对有视线障碍的消防器材设置点，应设置指示其位置的发光标志；周围不得堆放原料、成品和杂物，并严禁圈占，埋压和挪用，周围不得堆放原料、成品和杂物。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10.4.3手持式灭火器的摆放应稳固，其铭牌应朝外。手提式灭火器宜设置在灭火器箱内或挂钩、托架上，其顶部离地面高度不应大于1.50m；底部离地面高度不宜小于0.08m。灭火器箱不应上锁；不应设置在潮湿或有强腐蚀的地点。同一配置点内灭火器的数量不少于2具，不</w:t>
      </w:r>
      <w:r>
        <w:rPr>
          <w:rFonts w:ascii="宋体" w:hAnsi="宋体" w:cs="宋体" w:hint="eastAsia"/>
          <w:color w:val="000000"/>
          <w:kern w:val="0"/>
          <w:szCs w:val="21"/>
        </w:rPr>
        <w:lastRenderedPageBreak/>
        <w:t>多于5具。设置在室外的灭火器应有保护措施。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10.4.4防排烟装置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10.4.4.1面积大于300m2棉纺生产厂房和面积大于1000 m2的纺织原料、成品仓库应当按照建筑防火设计规范要求设置防排烟装置，可采取机械排烟和开启外窗的自然排烟方式，在不具备自然排烟的部位应采取机械排烟方式，在同一防火分区内应采取同一种排烟方式。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10.4.4.2防机械排烟系统与通风、空调调节系统宜分开设置，合用时必须采取可靠防火安全措施，并符合机械排烟的有关要求。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10.4.4.3防排烟系统的管道、风口及阀门等必须采用不燃材料制作，排烟管道应采取隔热防火措施或与可燃物保持不小于150mm的距离。</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10.4.4.4机械排烟系统中的排烟口、排烟阀应按防烟分区设置，排烟口、排烟阀与排烟风机联锁。排烟口、排烟阀平时为关闭时，应设置手动或自动开启装置状态。</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10.4.5灭火喷淋装置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10.4.5.1面积不少于50000m2的棉纺生产开包、清花车间和面积大于1000m2的原料、成品仓库、面积大于500m2的地下原料、成品仓库及高架、高层仓库、应设置自动喷淋灭火装置。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10.4.5.2投入正常运行的自动灭火喷淋装置应定期进行维护，确保在发生火灾时及时动作，迅速地控制和扑灭火灾。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10.4.6火灾报警装置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10.4.6.1任一层建筑面积大于1500m2或总面积大于3000m2的生产场所或建筑面积大于1000m2原料、成品仓库，应设置火灾探测和报警系统。</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10.4.6.2棉纺生产除尘系统、输棉管道及一些烟感探测器不适用的防火区域，可使用火星探测报警装置，与烟感探测器配套使用在禁止烟火的场所或部位；设置的机械排烟系统、喷淋灭火系统、防火门和防火卷帘等装置，要与火灾自动报警装置联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10.4.6.3</w:t>
      </w:r>
      <w:hyperlink r:id="rId89"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设施、器材、火灾探测报警装置、灭火装置等，应按规定定期检测、检修、保养或更换，保证完好有效。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10.4.7设置消防控制室的企业，应明确值班人员的职责，应制订每日24h值班制度和交接班的程序与要求以及设备自检、巡检的程序与要求。消防控制值班室内不得堆放杂物，应保证其环境满足设备正常运行的要求。</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10.4.8制定火灾报警系统管理制度和报警系统的技术档案，包括系统操作规程、系统操作人员工作职责、值班制度、设施型号、系统定期检查、维护保养等落实情况。</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10.4.9存在消防安全风险的重要部位和关键岗位必须应当设置能提供相应的</w:t>
      </w:r>
      <w:hyperlink r:id="rId90"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安全安全信息的安全标志。</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10.4.10消防安全标志应设在与消防安全或所涉及的相应危险地点或设备附近的醒目的位置， 一般不应设置在门、窗、架等可移动的物体上，也不应设置在经常被其它物体遮挡的地方；应避免出现标志内容相互矛盾、重复的现象，方向辅助标记应设置在大众挑选方向的通道处，并接通向目标的最短路途。</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10.4.11</w:t>
      </w:r>
      <w:hyperlink r:id="rId91"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应急通道和安全出口、疏散楼梯等应保持畅通，严禁堆堵。</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10.5应急预案、灭火措施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10.5.1棉纺织企业应在对本单位火灾危险性辨识和评估，火灾发生的可能性及影响程度的基础上，制定职责分工明确、应急程序和保障措施清晰、可操作性强，并能满足本单位的应急处置要求的生产安全事故和火灾事故应急预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10.5.2棉纺企业应将生产安全事故、火灾事故应急预案的制定、实施、培训、演练纳入安全生产管理的重要内容，增强从业人员的责任意识和应急处置、自救、互救能力，确保发生火灾事故时，迅速、有效应对。</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10.5.3一旦发生</w:t>
      </w:r>
      <w:hyperlink r:id="rId92" w:tgtFrame="_blank" w:history="1">
        <w:r>
          <w:rPr>
            <w:rFonts w:ascii="宋体" w:hAnsi="宋体" w:cs="宋体" w:hint="eastAsia"/>
            <w:color w:val="000000"/>
            <w:kern w:val="0"/>
            <w:szCs w:val="21"/>
          </w:rPr>
          <w:t>火灾</w:t>
        </w:r>
      </w:hyperlink>
      <w:r>
        <w:rPr>
          <w:rFonts w:ascii="宋体" w:hAnsi="宋体" w:cs="宋体" w:hint="eastAsia"/>
          <w:color w:val="000000"/>
          <w:kern w:val="0"/>
          <w:szCs w:val="21"/>
        </w:rPr>
        <w:t>时，企业应迅速报警并迅速组织应急救援和抢险，及时将危险区域的从</w:t>
      </w:r>
      <w:r>
        <w:rPr>
          <w:rFonts w:ascii="宋体" w:hAnsi="宋体" w:cs="宋体" w:hint="eastAsia"/>
          <w:color w:val="000000"/>
          <w:kern w:val="0"/>
          <w:szCs w:val="21"/>
        </w:rPr>
        <w:lastRenderedPageBreak/>
        <w:t>业人员疏散至安全地带，积极控制火势蔓延扩大。</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10.5.4设置专（兼）职</w:t>
      </w:r>
      <w:hyperlink r:id="rId93"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 xml:space="preserve">队伍的企业，要加强战备执勤，随时做好灭火和抢险救灾准备保障临警迅速出动，及时疏散从业人员至安全地带，积极控制火势蔓延扩大。 </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10.5.5前纺生产工序易发</w:t>
      </w:r>
      <w:hyperlink r:id="rId94" w:tgtFrame="_blank" w:history="1">
        <w:r>
          <w:rPr>
            <w:rFonts w:ascii="宋体" w:hAnsi="宋体" w:cs="宋体" w:hint="eastAsia"/>
            <w:color w:val="000000"/>
            <w:kern w:val="0"/>
            <w:szCs w:val="21"/>
          </w:rPr>
          <w:t>火灾</w:t>
        </w:r>
      </w:hyperlink>
      <w:hyperlink r:id="rId95" w:tgtFrame="_blank" w:history="1">
        <w:r>
          <w:rPr>
            <w:rFonts w:ascii="宋体" w:hAnsi="宋体" w:cs="宋体" w:hint="eastAsia"/>
            <w:color w:val="000000"/>
            <w:kern w:val="0"/>
            <w:szCs w:val="21"/>
          </w:rPr>
          <w:t>事故</w:t>
        </w:r>
      </w:hyperlink>
      <w:r>
        <w:rPr>
          <w:rFonts w:ascii="宋体" w:hAnsi="宋体" w:cs="宋体" w:hint="eastAsia"/>
          <w:color w:val="000000"/>
          <w:kern w:val="0"/>
          <w:szCs w:val="21"/>
        </w:rPr>
        <w:t>的设备应当落实应急处置措施。</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10.5.5.1清花抓棉机：发生火情时，及时报警，迅速关闭三吸风机、凝棉风机，停止给棉，关闭周围机台，用水浸没被燃棉花、棉条，然后放置室外安全部位观察24h。电气设备起火应使用滑石粉、干粉、二氧化碳灭火器扑救。</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10.5.5.2成卷机：发生火情时，及时报警，关闭风机，停止给棉，继续输出；施救后，清理出机内着火棉花，取出着火棉花用水浸灭，并放置室外安全部位观察24h。电气设备起火，用滑石粉、干粉、二氧化碳灭火器扑灭。</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10.5.5.3梳棉机：发生火情时，立即报警，关闭风机，停止喂入。一般火苗不应使用水剂型灭火器扑灭，应用滑石粉、干粉、二氧化碳灭火器进行扑救。</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10.5.5.4细纱机：发生火情时，立即报警，迅速关闭两侧机台。电动机及电气设备起火，应用滑石粉、二氧化碳灭火器进行扑灭。落纱机电刷、导轨应及时维修保养，电刷应有防止火星溅出的防护装置。</w:t>
      </w:r>
    </w:p>
    <w:p w:rsidR="007A4455" w:rsidRDefault="008B5E92">
      <w:pPr>
        <w:pStyle w:val="a"/>
        <w:widowControl w:val="0"/>
        <w:numPr>
          <w:ilvl w:val="0"/>
          <w:numId w:val="0"/>
        </w:numPr>
        <w:spacing w:beforeLines="0" w:afterLines="0" w:line="360" w:lineRule="auto"/>
        <w:jc w:val="left"/>
        <w:outlineLvl w:val="0"/>
        <w:rPr>
          <w:rFonts w:hAnsi="黑体" w:cs="黑体"/>
          <w:bCs/>
          <w:color w:val="000000" w:themeColor="text1"/>
          <w:szCs w:val="21"/>
        </w:rPr>
      </w:pPr>
      <w:bookmarkStart w:id="15" w:name="_Toc401850639"/>
      <w:r>
        <w:rPr>
          <w:rFonts w:hAnsi="黑体" w:cs="黑体" w:hint="eastAsia"/>
          <w:bCs/>
          <w:color w:val="000000" w:themeColor="text1"/>
          <w:szCs w:val="21"/>
        </w:rPr>
        <w:t>11原成品仓储安全</w:t>
      </w:r>
      <w:bookmarkEnd w:id="15"/>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 仓库建筑防火</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11.1.1仓库建筑设计应符合国家《建筑设计防火规范》的有关规定，根据单位生产和储存物品的规模、性质，耐火等级应不低于二级。库房内应设置不燃体的防火分隔，防火门、防火窗应完好有效，库区应合理划分防火分区。</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11.1.2库区与生活区和其他区域应有建筑分隔。原料、成品和下脚废棉等应分库存放；库房内不准设办公室、休息室，禁止搭建可燃烧材料的搁层；露天库区不得建筑其他建筑物或构筑物。</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11.1.3库房布局、储存类别不得擅自改变，如确需改变的，应当报经当地公安消防监督机构审核同意。</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11.1.4库区应设置避雷装置。并符合国家住房和城乡建设部《建筑防雷设计规范》规定的要求，定期检测，确保完好有效。</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11.1.5仓库应当按照《建筑设计防火规范》的规定设置火灾报警、灭火装置和储存物质相适应的灭火器材和足够的</w:t>
      </w:r>
      <w:hyperlink r:id="rId96" w:tgtFrame="_blank" w:history="1">
        <w:r>
          <w:rPr>
            <w:rFonts w:ascii="宋体" w:hAnsi="宋体" w:cs="宋体" w:hint="eastAsia"/>
            <w:color w:val="000000"/>
            <w:kern w:val="0"/>
            <w:szCs w:val="21"/>
          </w:rPr>
          <w:t>消防</w:t>
        </w:r>
      </w:hyperlink>
      <w:r>
        <w:rPr>
          <w:rFonts w:ascii="宋体" w:hAnsi="宋体" w:cs="宋体" w:hint="eastAsia"/>
          <w:color w:val="000000"/>
          <w:kern w:val="0"/>
          <w:szCs w:val="21"/>
        </w:rPr>
        <w:t>应急用水；大型仓库，附近有公安消防队的宜设置与其直通的报警电话。</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11.1.6库房或面积超过100m2的防火隔间，其安全出口不应少于两个；占地面积超过300 m2平方的多层库房应设两个疏散楼梯。库房不应设在建筑物的地下室或半地下室内。</w:t>
      </w:r>
      <w:r>
        <w:rPr>
          <w:rFonts w:ascii="宋体" w:hAnsi="宋体" w:cs="宋体" w:hint="eastAsia"/>
          <w:color w:val="000000"/>
          <w:kern w:val="0"/>
          <w:szCs w:val="21"/>
        </w:rPr>
        <w:br/>
        <w:t>11.1.7仓库电气装置必须符合国家和行业有关电气安全设计的标准。</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11.1.7.1库房内电线必须敷设在金属或硬质难燃塑料套管内，电气线路和灯头应当设在库房通道上方，与堆垛保持安全距离。每座库房的电源开关箱应当单独设在库房外，并有防雨防潮的保护措施，禁止使用不合规格的保险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11.1.7.2储存丙类固体物品的库房，不准使用碘钨灯和超过六十瓦以上的白炽灯等高温照明灯具。当使用日光灯等低温照明灯具和其他防燃型照明灯具时，应当对镇流器采取隔热、散热等防火保护措施，不准设置移动式照明灯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11.1.7.3仓库电器设备的周围和架空线路的下方严禁堆放物品。进入库房作业的电瓶车、铲车、提升、码垛等机械设备易产生火花的部位，防止火花溅出的安全装置。不得设置采用动力电源的行车、电动葫芦等起重设备和工具。</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11.1.7.4进入库区的机动车辆，必须安装排气管火星熄灭器，内燃机为动力机动车辆不得进入库房内。机动车辆装卸货物后，不准在库区停放、修理，电瓶充电应设在库房外的安全地</w:t>
      </w:r>
      <w:r>
        <w:rPr>
          <w:rFonts w:ascii="宋体" w:hAnsi="宋体" w:cs="宋体" w:hint="eastAsia"/>
          <w:color w:val="000000"/>
          <w:kern w:val="0"/>
          <w:szCs w:val="21"/>
        </w:rPr>
        <w:lastRenderedPageBreak/>
        <w:t>点。库房内不得敷设电源线和电气装置，不准设置移动式照明灯具。库区的每个库房应单独安装电闸箱，电闸箱（或电源装置）应设在库房外，并安装防水装置。下脚棉仓库不得设任何照明装置。</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11.1.8进入仓库人员严禁携带火种和其他易燃物品。非仓库作业人员入库需办理出入审批、登记手续。</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11.2仓库堆放安全</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11.2.1仓库的储存防火安全应符合国务院关于《仓库防火</w:t>
      </w:r>
      <w:hyperlink r:id="rId97" w:tgtFrame="_blank" w:history="1">
        <w:r>
          <w:rPr>
            <w:rFonts w:ascii="宋体" w:hAnsi="宋体" w:cs="宋体" w:hint="eastAsia"/>
            <w:color w:val="000000"/>
            <w:kern w:val="0"/>
            <w:szCs w:val="21"/>
          </w:rPr>
          <w:t>安全管理</w:t>
        </w:r>
      </w:hyperlink>
      <w:r>
        <w:rPr>
          <w:rFonts w:ascii="宋体" w:hAnsi="宋体" w:cs="宋体" w:hint="eastAsia"/>
          <w:color w:val="000000"/>
          <w:kern w:val="0"/>
          <w:szCs w:val="21"/>
        </w:rPr>
        <w:t>规则》的相关规定。</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11.2.2库存物品应当分类、分垛储存，每堆占地面积不大于100 m2，垛与垛间距不小于1m，垛与墙间距不小于0.5m，垛与梁距不小于1m，平顶库房垛高距房顶不低于2m，垛与柱的间距不小于0.3m，照明灯具垂直下方与储存物品间距不得小于0.5m，主要通道的宽度不小于2m。</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11.2.3原料入库前要落实检查，在安全地点停放24h以上，确定无火种等隐患后，方准入库存放。</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11.2.4电瓶车装包要平放，上下包要交叉压缝,左右平直，上下整齐，棉包不超出电瓶车宽度，并用绳子捆扎。</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11.2.5电瓶车、铲车应行驶限速5公里运输，严禁超载。转弯、横过通道，进入车间时必须先鸣喇叭，能调换方向的地方不准倒车行驶。</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11.2.6原料、成品使用滑梯操作时，上下出货口应当设置安全警铃、滑梯两侧要有防护栏、滑梯顶端要有碰撞设施；装卸区有标识，下滑时滑槽内不准有人，滑梯上下、前后应呼应；必须先按警铃，方可将物品下滑，现场应有人监护。</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11.2.7原料堆垛时，要平放，不竖放，上下包要交叉压缝,平整稳固，大肚包、散头包放在垛底和垛边上，并在堆垛时随时检查。</w:t>
      </w:r>
    </w:p>
    <w:p w:rsidR="007A4455" w:rsidRDefault="008B5E92">
      <w:pPr>
        <w:autoSpaceDE w:val="0"/>
        <w:autoSpaceDN w:val="0"/>
        <w:adjustRightInd w:val="0"/>
        <w:rPr>
          <w:rFonts w:ascii="宋体" w:hAnsi="宋体" w:cs="宋体"/>
          <w:color w:val="000000"/>
          <w:kern w:val="0"/>
          <w:szCs w:val="21"/>
        </w:rPr>
      </w:pPr>
      <w:r>
        <w:rPr>
          <w:rFonts w:ascii="宋体" w:hAnsi="宋体" w:cs="宋体" w:hint="eastAsia"/>
          <w:color w:val="000000"/>
          <w:kern w:val="0"/>
          <w:szCs w:val="21"/>
        </w:rPr>
        <w:t xml:space="preserve">11.2.8原棉卸包时，必须有人现场监护，严禁从平台上推下。使用吊车起吊棉包时，地面操作人员必须离开禁区。堆垛上下必须使用专用登高用具，严禁在堆桩机上乘人，严禁人员进出，卸包后要查看桩脚是否牢固，放桩时应按阶梯式操作，桩头边缘不得直立棉包，防止包塌伤人。 </w:t>
      </w:r>
    </w:p>
    <w:sectPr w:rsidR="007A4455" w:rsidSect="007A4455">
      <w:footerReference w:type="default" r:id="rId9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087" w:rsidRDefault="00BD0087" w:rsidP="007A4455">
      <w:r>
        <w:separator/>
      </w:r>
    </w:p>
  </w:endnote>
  <w:endnote w:type="continuationSeparator" w:id="1">
    <w:p w:rsidR="00BD0087" w:rsidRDefault="00BD0087" w:rsidP="007A4455">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55" w:rsidRDefault="004F6577">
    <w:pPr>
      <w:pStyle w:val="a4"/>
      <w:ind w:right="210"/>
    </w:pPr>
    <w:r w:rsidRPr="004F6577">
      <w:fldChar w:fldCharType="begin"/>
    </w:r>
    <w:r w:rsidR="008B5E92">
      <w:instrText xml:space="preserve"> PAGE   \* MERGEFORMAT </w:instrText>
    </w:r>
    <w:r w:rsidRPr="004F6577">
      <w:fldChar w:fldCharType="separate"/>
    </w:r>
    <w:r w:rsidR="008B5E92">
      <w:rPr>
        <w:lang w:val="zh-CN"/>
      </w:rPr>
      <w:t>II</w:t>
    </w:r>
    <w:r>
      <w:rPr>
        <w:lang w:val="zh-C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55" w:rsidRDefault="004F6577">
    <w:pPr>
      <w:framePr w:wrap="around" w:vAnchor="text" w:hAnchor="page" w:x="10344" w:y="32"/>
      <w:snapToGrid w:val="0"/>
      <w:ind w:rightChars="100" w:right="210"/>
      <w:rPr>
        <w:rStyle w:val="a7"/>
        <w:szCs w:val="18"/>
      </w:rPr>
    </w:pPr>
    <w:r>
      <w:rPr>
        <w:sz w:val="18"/>
        <w:szCs w:val="18"/>
      </w:rPr>
      <w:fldChar w:fldCharType="begin"/>
    </w:r>
    <w:r w:rsidR="008B5E92">
      <w:rPr>
        <w:rStyle w:val="a7"/>
        <w:szCs w:val="18"/>
      </w:rPr>
      <w:instrText xml:space="preserve">PAGE  </w:instrText>
    </w:r>
    <w:r>
      <w:rPr>
        <w:sz w:val="18"/>
        <w:szCs w:val="18"/>
      </w:rPr>
      <w:fldChar w:fldCharType="separate"/>
    </w:r>
    <w:r w:rsidR="008B5E92">
      <w:rPr>
        <w:rStyle w:val="a7"/>
        <w:szCs w:val="18"/>
      </w:rPr>
      <w:t>II</w:t>
    </w:r>
    <w:r>
      <w:rPr>
        <w:sz w:val="18"/>
        <w:szCs w:val="18"/>
      </w:rPr>
      <w:fldChar w:fldCharType="end"/>
    </w:r>
  </w:p>
  <w:p w:rsidR="007A4455" w:rsidRDefault="007A4455">
    <w:pPr>
      <w:snapToGrid w:val="0"/>
      <w:ind w:rightChars="100" w:right="210" w:firstLine="360"/>
      <w:jc w:val="right"/>
      <w:rPr>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55" w:rsidRDefault="004F6577">
    <w:pPr>
      <w:framePr w:wrap="around" w:vAnchor="text" w:hAnchor="margin" w:xAlign="right" w:y="1"/>
      <w:snapToGrid w:val="0"/>
      <w:ind w:rightChars="100" w:right="210"/>
      <w:jc w:val="right"/>
      <w:rPr>
        <w:rStyle w:val="a7"/>
        <w:szCs w:val="18"/>
      </w:rPr>
    </w:pPr>
    <w:r>
      <w:rPr>
        <w:sz w:val="18"/>
        <w:szCs w:val="18"/>
      </w:rPr>
      <w:fldChar w:fldCharType="begin"/>
    </w:r>
    <w:r w:rsidR="008B5E92">
      <w:rPr>
        <w:rStyle w:val="a7"/>
        <w:szCs w:val="18"/>
      </w:rPr>
      <w:instrText xml:space="preserve">PAGE  </w:instrText>
    </w:r>
    <w:r>
      <w:rPr>
        <w:sz w:val="18"/>
        <w:szCs w:val="18"/>
      </w:rPr>
      <w:fldChar w:fldCharType="separate"/>
    </w:r>
    <w:r w:rsidR="00510EF7">
      <w:rPr>
        <w:rStyle w:val="a7"/>
        <w:noProof/>
        <w:szCs w:val="18"/>
      </w:rPr>
      <w:t>20</w:t>
    </w:r>
    <w:r>
      <w:rPr>
        <w:sz w:val="18"/>
        <w:szCs w:val="18"/>
      </w:rPr>
      <w:fldChar w:fldCharType="end"/>
    </w:r>
  </w:p>
  <w:p w:rsidR="007A4455" w:rsidRDefault="007A4455">
    <w:pPr>
      <w:snapToGrid w:val="0"/>
      <w:ind w:rightChars="100" w:right="210"/>
      <w:jc w:val="right"/>
      <w:rPr>
        <w:sz w:val="18"/>
        <w:szCs w:val="18"/>
      </w:rPr>
    </w:pPr>
  </w:p>
  <w:p w:rsidR="007A4455" w:rsidRDefault="007A4455">
    <w:pPr>
      <w:snapToGrid w:val="0"/>
      <w:ind w:rightChars="100" w:right="210"/>
      <w:jc w:val="right"/>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087" w:rsidRDefault="00BD0087" w:rsidP="007A4455">
      <w:r>
        <w:separator/>
      </w:r>
    </w:p>
  </w:footnote>
  <w:footnote w:type="continuationSeparator" w:id="1">
    <w:p w:rsidR="00BD0087" w:rsidRDefault="00BD0087" w:rsidP="007A44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55" w:rsidRDefault="008B5E92">
    <w:pPr>
      <w:pStyle w:val="ac"/>
    </w:pPr>
    <w:r>
      <w:rPr>
        <w:rFonts w:ascii="黑体" w:eastAsia="黑体" w:hint="eastAsia"/>
      </w:rPr>
      <w:t>AQ××××—××××</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63A76BE"/>
    <w:rsid w:val="004F6577"/>
    <w:rsid w:val="00510EF7"/>
    <w:rsid w:val="007A4455"/>
    <w:rsid w:val="008B5E92"/>
    <w:rsid w:val="00BD0087"/>
    <w:rsid w:val="00C307A0"/>
    <w:rsid w:val="0A7F5E91"/>
    <w:rsid w:val="0B71798A"/>
    <w:rsid w:val="1F653B25"/>
    <w:rsid w:val="3CC8104A"/>
    <w:rsid w:val="563A76BE"/>
    <w:rsid w:val="704134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4455"/>
    <w:pPr>
      <w:widowControl w:val="0"/>
      <w:jc w:val="both"/>
    </w:pPr>
    <w:rPr>
      <w:kern w:val="2"/>
      <w:sz w:val="21"/>
      <w:szCs w:val="24"/>
    </w:rPr>
  </w:style>
  <w:style w:type="paragraph" w:styleId="1">
    <w:name w:val="heading 1"/>
    <w:next w:val="a0"/>
    <w:qFormat/>
    <w:rsid w:val="007A4455"/>
    <w:pPr>
      <w:keepNext/>
      <w:keepLines/>
      <w:widowControl w:val="0"/>
      <w:spacing w:line="578" w:lineRule="auto"/>
      <w:jc w:val="both"/>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uiPriority w:val="99"/>
    <w:qFormat/>
    <w:rsid w:val="007A4455"/>
    <w:pPr>
      <w:widowControl w:val="0"/>
      <w:tabs>
        <w:tab w:val="center" w:pos="4153"/>
        <w:tab w:val="right" w:pos="8306"/>
      </w:tabs>
      <w:snapToGrid w:val="0"/>
    </w:pPr>
    <w:rPr>
      <w:kern w:val="2"/>
      <w:sz w:val="18"/>
      <w:szCs w:val="18"/>
    </w:rPr>
  </w:style>
  <w:style w:type="paragraph" w:styleId="a5">
    <w:name w:val="header"/>
    <w:basedOn w:val="a0"/>
    <w:rsid w:val="007A445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next w:val="a0"/>
    <w:uiPriority w:val="39"/>
    <w:qFormat/>
    <w:rsid w:val="007A4455"/>
    <w:pPr>
      <w:widowControl w:val="0"/>
      <w:jc w:val="both"/>
    </w:pPr>
    <w:rPr>
      <w:rFonts w:ascii="宋体"/>
      <w:kern w:val="2"/>
      <w:sz w:val="21"/>
      <w:szCs w:val="22"/>
    </w:rPr>
  </w:style>
  <w:style w:type="paragraph" w:styleId="a6">
    <w:name w:val="Title"/>
    <w:qFormat/>
    <w:rsid w:val="007A4455"/>
    <w:pPr>
      <w:widowControl w:val="0"/>
      <w:jc w:val="center"/>
      <w:outlineLvl w:val="0"/>
    </w:pPr>
    <w:rPr>
      <w:rFonts w:ascii="Arial" w:hAnsi="Arial" w:cs="Arial"/>
      <w:b/>
      <w:bCs/>
      <w:kern w:val="2"/>
      <w:sz w:val="32"/>
      <w:szCs w:val="32"/>
    </w:rPr>
  </w:style>
  <w:style w:type="character" w:styleId="a7">
    <w:name w:val="page number"/>
    <w:qFormat/>
    <w:rsid w:val="007A4455"/>
    <w:rPr>
      <w:rFonts w:ascii="Times New Roman" w:eastAsia="宋体" w:hAnsi="Times New Roman"/>
      <w:sz w:val="18"/>
    </w:rPr>
  </w:style>
  <w:style w:type="character" w:styleId="a8">
    <w:name w:val="Hyperlink"/>
    <w:uiPriority w:val="99"/>
    <w:qFormat/>
    <w:rsid w:val="007A4455"/>
    <w:rPr>
      <w:rFonts w:ascii="Times New Roman" w:eastAsia="宋体" w:hAnsi="Times New Roman"/>
      <w:color w:val="auto"/>
      <w:spacing w:val="0"/>
      <w:w w:val="100"/>
      <w:position w:val="0"/>
      <w:sz w:val="21"/>
      <w:u w:val="none"/>
      <w:vertAlign w:val="baseline"/>
    </w:rPr>
  </w:style>
  <w:style w:type="paragraph" w:customStyle="1" w:styleId="a9">
    <w:name w:val="目次、标准名称标题"/>
    <w:next w:val="aa"/>
    <w:qFormat/>
    <w:rsid w:val="007A4455"/>
    <w:pPr>
      <w:keepNext/>
      <w:pageBreakBefore/>
      <w:shd w:val="clear" w:color="FFFFFF" w:fill="FFFFFF"/>
      <w:spacing w:before="640" w:after="560" w:line="460" w:lineRule="exact"/>
      <w:jc w:val="center"/>
      <w:outlineLvl w:val="0"/>
    </w:pPr>
    <w:rPr>
      <w:rFonts w:ascii="黑体" w:eastAsia="黑体"/>
      <w:sz w:val="32"/>
    </w:rPr>
  </w:style>
  <w:style w:type="paragraph" w:customStyle="1" w:styleId="aa">
    <w:name w:val="段"/>
    <w:qFormat/>
    <w:rsid w:val="007A4455"/>
    <w:pPr>
      <w:tabs>
        <w:tab w:val="center" w:pos="4201"/>
        <w:tab w:val="right" w:leader="dot" w:pos="9298"/>
      </w:tabs>
      <w:autoSpaceDE w:val="0"/>
      <w:autoSpaceDN w:val="0"/>
      <w:ind w:firstLineChars="200" w:firstLine="420"/>
      <w:jc w:val="both"/>
    </w:pPr>
    <w:rPr>
      <w:rFonts w:ascii="宋体"/>
      <w:sz w:val="21"/>
    </w:rPr>
  </w:style>
  <w:style w:type="paragraph" w:customStyle="1" w:styleId="ab">
    <w:name w:val="封面标准名称"/>
    <w:qFormat/>
    <w:rsid w:val="007A4455"/>
    <w:pPr>
      <w:widowControl w:val="0"/>
      <w:spacing w:line="680" w:lineRule="exact"/>
      <w:jc w:val="center"/>
      <w:textAlignment w:val="center"/>
    </w:pPr>
    <w:rPr>
      <w:rFonts w:ascii="黑体" w:eastAsia="黑体"/>
      <w:sz w:val="52"/>
    </w:rPr>
  </w:style>
  <w:style w:type="paragraph" w:customStyle="1" w:styleId="ac">
    <w:name w:val="标准书眉_奇数页"/>
    <w:next w:val="a0"/>
    <w:qFormat/>
    <w:rsid w:val="007A4455"/>
    <w:pPr>
      <w:tabs>
        <w:tab w:val="center" w:pos="4154"/>
        <w:tab w:val="right" w:pos="8306"/>
      </w:tabs>
      <w:spacing w:after="120"/>
      <w:jc w:val="right"/>
    </w:pPr>
    <w:rPr>
      <w:sz w:val="21"/>
    </w:rPr>
  </w:style>
  <w:style w:type="paragraph" w:customStyle="1" w:styleId="ad">
    <w:name w:val="标准书眉一"/>
    <w:qFormat/>
    <w:rsid w:val="007A4455"/>
    <w:pPr>
      <w:jc w:val="both"/>
    </w:pPr>
  </w:style>
  <w:style w:type="paragraph" w:customStyle="1" w:styleId="a">
    <w:name w:val="章标题"/>
    <w:next w:val="a0"/>
    <w:qFormat/>
    <w:rsid w:val="007A4455"/>
    <w:pPr>
      <w:numPr>
        <w:numId w:val="1"/>
      </w:numPr>
      <w:spacing w:beforeLines="100" w:afterLines="100"/>
      <w:jc w:val="both"/>
      <w:outlineLvl w:val="1"/>
    </w:pPr>
    <w:rPr>
      <w:rFonts w:ascii="黑体" w:eastAsia="黑体"/>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www.aqpx.cn" TargetMode="External"/><Relationship Id="rId21" Type="http://schemas.openxmlformats.org/officeDocument/2006/relationships/hyperlink" Target="http://www.hbsafety.cn/article/12/" TargetMode="External"/><Relationship Id="rId34" Type="http://schemas.openxmlformats.org/officeDocument/2006/relationships/hyperlink" Target="http://www.hbsafety.cn/article/77/" TargetMode="External"/><Relationship Id="rId42" Type="http://schemas.openxmlformats.org/officeDocument/2006/relationships/hyperlink" Target="http://www.hbsafety.cn/article/65/" TargetMode="External"/><Relationship Id="rId47" Type="http://schemas.openxmlformats.org/officeDocument/2006/relationships/hyperlink" Target="http://bbs.hcbbs.com/" TargetMode="External"/><Relationship Id="rId50" Type="http://schemas.openxmlformats.org/officeDocument/2006/relationships/hyperlink" Target="http://www.hbsafety.cn/article/72/" TargetMode="External"/><Relationship Id="rId55" Type="http://schemas.openxmlformats.org/officeDocument/2006/relationships/hyperlink" Target="http://www.hbsafety.cn/article/65/" TargetMode="External"/><Relationship Id="rId63" Type="http://schemas.openxmlformats.org/officeDocument/2006/relationships/hyperlink" Target="http://www.hbsafety.cn/article/12/" TargetMode="External"/><Relationship Id="rId68" Type="http://schemas.openxmlformats.org/officeDocument/2006/relationships/hyperlink" Target="http://www.aqpx.cn" TargetMode="External"/><Relationship Id="rId76" Type="http://schemas.openxmlformats.org/officeDocument/2006/relationships/hyperlink" Target="http://www.hbsafety.cn/article/77/" TargetMode="External"/><Relationship Id="rId84" Type="http://schemas.openxmlformats.org/officeDocument/2006/relationships/hyperlink" Target="http://www.hbsafety.cn/article/12/" TargetMode="External"/><Relationship Id="rId89" Type="http://schemas.openxmlformats.org/officeDocument/2006/relationships/hyperlink" Target="http://www.hbsafety.cn/article/65/" TargetMode="External"/><Relationship Id="rId97" Type="http://schemas.openxmlformats.org/officeDocument/2006/relationships/hyperlink" Target="http://www.hbsafety.cn/article/12/" TargetMode="External"/><Relationship Id="rId7" Type="http://schemas.openxmlformats.org/officeDocument/2006/relationships/endnotes" Target="endnotes.xml"/><Relationship Id="rId71" Type="http://schemas.openxmlformats.org/officeDocument/2006/relationships/hyperlink" Target="http://www.hbsafety.cn/article/65/" TargetMode="External"/><Relationship Id="rId92" Type="http://schemas.openxmlformats.org/officeDocument/2006/relationships/hyperlink" Target="http://www.hbsafety.cn/article/65/" TargetMode="External"/><Relationship Id="rId2" Type="http://schemas.openxmlformats.org/officeDocument/2006/relationships/numbering" Target="numbering.xml"/><Relationship Id="rId16" Type="http://schemas.openxmlformats.org/officeDocument/2006/relationships/hyperlink" Target="http://www.hbsafety.cn/article/12/" TargetMode="External"/><Relationship Id="rId29" Type="http://schemas.openxmlformats.org/officeDocument/2006/relationships/hyperlink" Target="http://www.hbsafety.cn/article/77/" TargetMode="External"/><Relationship Id="rId11" Type="http://schemas.openxmlformats.org/officeDocument/2006/relationships/hyperlink" Target="http://www.hbsafety.cn/article/12/" TargetMode="External"/><Relationship Id="rId24" Type="http://schemas.openxmlformats.org/officeDocument/2006/relationships/hyperlink" Target="http://www.hbsafety.cn/article/12/" TargetMode="External"/><Relationship Id="rId32" Type="http://schemas.openxmlformats.org/officeDocument/2006/relationships/hyperlink" Target="http://www.hbsafety.cn/article/318/" TargetMode="External"/><Relationship Id="rId37" Type="http://schemas.openxmlformats.org/officeDocument/2006/relationships/hyperlink" Target="http://www.hbsafety.cn/article/77/" TargetMode="External"/><Relationship Id="rId40" Type="http://schemas.openxmlformats.org/officeDocument/2006/relationships/hyperlink" Target="http://www.hbsafety.cn/msds/" TargetMode="External"/><Relationship Id="rId45" Type="http://schemas.openxmlformats.org/officeDocument/2006/relationships/hyperlink" Target="http://bbs.hcbbs.com/" TargetMode="External"/><Relationship Id="rId53" Type="http://schemas.openxmlformats.org/officeDocument/2006/relationships/hyperlink" Target="http://www.hbsafety.cn/article/33/" TargetMode="External"/><Relationship Id="rId58" Type="http://schemas.openxmlformats.org/officeDocument/2006/relationships/hyperlink" Target="http://www.hbsafety.cn/article/65/" TargetMode="External"/><Relationship Id="rId66" Type="http://schemas.openxmlformats.org/officeDocument/2006/relationships/hyperlink" Target="http://www.hbsafety.cn/article/65/" TargetMode="External"/><Relationship Id="rId74" Type="http://schemas.openxmlformats.org/officeDocument/2006/relationships/hyperlink" Target="http://www.hbsafety.cn/article/65/" TargetMode="External"/><Relationship Id="rId79" Type="http://schemas.openxmlformats.org/officeDocument/2006/relationships/hyperlink" Target="http://www.hbsafety.cn/article/77/" TargetMode="External"/><Relationship Id="rId87" Type="http://schemas.openxmlformats.org/officeDocument/2006/relationships/hyperlink" Target="http://www.hbsafety.cn/article/65/" TargetMode="External"/><Relationship Id="rId5" Type="http://schemas.openxmlformats.org/officeDocument/2006/relationships/webSettings" Target="webSettings.xml"/><Relationship Id="rId61" Type="http://schemas.openxmlformats.org/officeDocument/2006/relationships/hyperlink" Target="http://www.aqpx.cn" TargetMode="External"/><Relationship Id="rId82" Type="http://schemas.openxmlformats.org/officeDocument/2006/relationships/hyperlink" Target="http://www.hbsafety.cn/article/65/" TargetMode="External"/><Relationship Id="rId90" Type="http://schemas.openxmlformats.org/officeDocument/2006/relationships/hyperlink" Target="http://www.hbsafety.cn/article/65/" TargetMode="External"/><Relationship Id="rId95" Type="http://schemas.openxmlformats.org/officeDocument/2006/relationships/hyperlink" Target="http://www.hbsafety.cn/article/33/" TargetMode="External"/><Relationship Id="rId19" Type="http://schemas.openxmlformats.org/officeDocument/2006/relationships/hyperlink" Target="http://www.hbsafety.cn/article/65/" TargetMode="External"/><Relationship Id="rId14" Type="http://schemas.openxmlformats.org/officeDocument/2006/relationships/hyperlink" Target="http://www.hbsafety.cn/article/72/" TargetMode="External"/><Relationship Id="rId22" Type="http://schemas.openxmlformats.org/officeDocument/2006/relationships/hyperlink" Target="http://www.hbsafety.cn/article/12/" TargetMode="External"/><Relationship Id="rId27" Type="http://schemas.openxmlformats.org/officeDocument/2006/relationships/hyperlink" Target="http://www.hbsafety.cn/article/33/" TargetMode="External"/><Relationship Id="rId30" Type="http://schemas.openxmlformats.org/officeDocument/2006/relationships/hyperlink" Target="http://www.hbsafety.cn/article/77/" TargetMode="External"/><Relationship Id="rId35" Type="http://schemas.openxmlformats.org/officeDocument/2006/relationships/hyperlink" Target="http://www.hbsafety.cn/msds/" TargetMode="External"/><Relationship Id="rId43" Type="http://schemas.openxmlformats.org/officeDocument/2006/relationships/hyperlink" Target="http://www.hbsafety.cn/article/12/" TargetMode="External"/><Relationship Id="rId48" Type="http://schemas.openxmlformats.org/officeDocument/2006/relationships/hyperlink" Target="http://bbs.hcbbs.com/" TargetMode="External"/><Relationship Id="rId56" Type="http://schemas.openxmlformats.org/officeDocument/2006/relationships/hyperlink" Target="http://www.hbsafety.cn/article/65/" TargetMode="External"/><Relationship Id="rId64" Type="http://schemas.openxmlformats.org/officeDocument/2006/relationships/hyperlink" Target="http://www.hbsafety.cn/article/65/" TargetMode="External"/><Relationship Id="rId69" Type="http://schemas.openxmlformats.org/officeDocument/2006/relationships/hyperlink" Target="http://www.hbsafety.cn/article/65/" TargetMode="External"/><Relationship Id="rId77" Type="http://schemas.openxmlformats.org/officeDocument/2006/relationships/hyperlink" Target="http://www.hbsafety.cn/article/12/"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hbsafety.cn/article/72/" TargetMode="External"/><Relationship Id="rId72" Type="http://schemas.openxmlformats.org/officeDocument/2006/relationships/hyperlink" Target="http://www.hbsafety.cn/article/65/" TargetMode="External"/><Relationship Id="rId80" Type="http://schemas.openxmlformats.org/officeDocument/2006/relationships/hyperlink" Target="http://www.hbsafety.cn/article/65/" TargetMode="External"/><Relationship Id="rId85" Type="http://schemas.openxmlformats.org/officeDocument/2006/relationships/hyperlink" Target="http://www.hbsafety.cn/article/12/" TargetMode="External"/><Relationship Id="rId93" Type="http://schemas.openxmlformats.org/officeDocument/2006/relationships/hyperlink" Target="http://www.hbsafety.cn/article/65/" TargetMode="External"/><Relationship Id="rId98"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hbsafety.cn/article/33/" TargetMode="External"/><Relationship Id="rId17" Type="http://schemas.openxmlformats.org/officeDocument/2006/relationships/hyperlink" Target="http://www.hbsafety.cn/article/78/" TargetMode="External"/><Relationship Id="rId25" Type="http://schemas.openxmlformats.org/officeDocument/2006/relationships/hyperlink" Target="http://www.hbsafety.cn/article/225/" TargetMode="External"/><Relationship Id="rId33" Type="http://schemas.openxmlformats.org/officeDocument/2006/relationships/hyperlink" Target="http://www.hbsafety.cn/article/77/" TargetMode="External"/><Relationship Id="rId38" Type="http://schemas.openxmlformats.org/officeDocument/2006/relationships/hyperlink" Target="http://www.hbsafety.cn/article/65/" TargetMode="External"/><Relationship Id="rId46" Type="http://schemas.openxmlformats.org/officeDocument/2006/relationships/hyperlink" Target="http://bbs.hcbbs.com/" TargetMode="External"/><Relationship Id="rId59" Type="http://schemas.openxmlformats.org/officeDocument/2006/relationships/hyperlink" Target="http://www.hbsafety.cn/article/65/" TargetMode="External"/><Relationship Id="rId67" Type="http://schemas.openxmlformats.org/officeDocument/2006/relationships/hyperlink" Target="http://www.hbsafety.cn/article/65/" TargetMode="External"/><Relationship Id="rId20" Type="http://schemas.openxmlformats.org/officeDocument/2006/relationships/hyperlink" Target="http://www.hbsafety.cn/article/12/" TargetMode="External"/><Relationship Id="rId41" Type="http://schemas.openxmlformats.org/officeDocument/2006/relationships/hyperlink" Target="http://www.powerem.com.cn" TargetMode="External"/><Relationship Id="rId54" Type="http://schemas.openxmlformats.org/officeDocument/2006/relationships/hyperlink" Target="http://www.hbsafety.cn/article/72/" TargetMode="External"/><Relationship Id="rId62" Type="http://schemas.openxmlformats.org/officeDocument/2006/relationships/hyperlink" Target="http://www.hbsafety.cn/article/65/" TargetMode="External"/><Relationship Id="rId70" Type="http://schemas.openxmlformats.org/officeDocument/2006/relationships/hyperlink" Target="http://www.hbsafety.cn/article/65/" TargetMode="External"/><Relationship Id="rId75" Type="http://schemas.openxmlformats.org/officeDocument/2006/relationships/hyperlink" Target="http://www.hbsafety.cn/article/12/" TargetMode="External"/><Relationship Id="rId83" Type="http://schemas.openxmlformats.org/officeDocument/2006/relationships/hyperlink" Target="http://www.hbsafety.cn/article/12/" TargetMode="External"/><Relationship Id="rId88" Type="http://schemas.openxmlformats.org/officeDocument/2006/relationships/hyperlink" Target="http://www.hbsafety.cn/article/65/" TargetMode="External"/><Relationship Id="rId91" Type="http://schemas.openxmlformats.org/officeDocument/2006/relationships/hyperlink" Target="http://www.hbsafety.cn/article/65/" TargetMode="External"/><Relationship Id="rId96" Type="http://schemas.openxmlformats.org/officeDocument/2006/relationships/hyperlink" Target="http://www.hbsafety.cn/article/6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bsafety.cn/article/77/" TargetMode="External"/><Relationship Id="rId23" Type="http://schemas.openxmlformats.org/officeDocument/2006/relationships/hyperlink" Target="http://www.hbsafety.cn/article/12/" TargetMode="External"/><Relationship Id="rId28" Type="http://schemas.openxmlformats.org/officeDocument/2006/relationships/hyperlink" Target="http://www.hbsafety.cn/article/12/" TargetMode="External"/><Relationship Id="rId36" Type="http://schemas.openxmlformats.org/officeDocument/2006/relationships/hyperlink" Target="http://www.hbsafety.cn/article/77/" TargetMode="External"/><Relationship Id="rId49" Type="http://schemas.openxmlformats.org/officeDocument/2006/relationships/hyperlink" Target="http://www.hbsafety.cn/article/72/" TargetMode="External"/><Relationship Id="rId57" Type="http://schemas.openxmlformats.org/officeDocument/2006/relationships/hyperlink" Target="http://www.hbsafety.cn/article/65/" TargetMode="External"/><Relationship Id="rId10" Type="http://schemas.openxmlformats.org/officeDocument/2006/relationships/footer" Target="footer2.xml"/><Relationship Id="rId31" Type="http://schemas.openxmlformats.org/officeDocument/2006/relationships/hyperlink" Target="http://www.hbsafety.cn/article/72/" TargetMode="External"/><Relationship Id="rId44" Type="http://schemas.openxmlformats.org/officeDocument/2006/relationships/hyperlink" Target="http://bbs.hcbbs.com/" TargetMode="External"/><Relationship Id="rId52" Type="http://schemas.openxmlformats.org/officeDocument/2006/relationships/hyperlink" Target="http://www.hbsafety.cn/article/72/" TargetMode="External"/><Relationship Id="rId60" Type="http://schemas.openxmlformats.org/officeDocument/2006/relationships/hyperlink" Target="http://www.hbsafety.cn/article/65/" TargetMode="External"/><Relationship Id="rId65" Type="http://schemas.openxmlformats.org/officeDocument/2006/relationships/hyperlink" Target="http://www.hbsafety.cn/article/12/" TargetMode="External"/><Relationship Id="rId73" Type="http://schemas.openxmlformats.org/officeDocument/2006/relationships/hyperlink" Target="http://www.hbsafety.cn/article/65/" TargetMode="External"/><Relationship Id="rId78" Type="http://schemas.openxmlformats.org/officeDocument/2006/relationships/hyperlink" Target="http://www.hbsafety.cn/article/77/" TargetMode="External"/><Relationship Id="rId81" Type="http://schemas.openxmlformats.org/officeDocument/2006/relationships/hyperlink" Target="http://www.hbsafety.cn/article/65/" TargetMode="External"/><Relationship Id="rId86" Type="http://schemas.openxmlformats.org/officeDocument/2006/relationships/hyperlink" Target="http://www.hbsafety.cn/article/65/" TargetMode="External"/><Relationship Id="rId94" Type="http://schemas.openxmlformats.org/officeDocument/2006/relationships/hyperlink" Target="http://www.hbsafety.cn/article/65/"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hbsafety.cn/article/65/" TargetMode="External"/><Relationship Id="rId18" Type="http://schemas.openxmlformats.org/officeDocument/2006/relationships/hyperlink" Target="http://www.hbsafety.cn/article/225/" TargetMode="External"/><Relationship Id="rId39" Type="http://schemas.openxmlformats.org/officeDocument/2006/relationships/hyperlink" Target="http://www.hbsafety.cn/article/7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23</Pages>
  <Words>4899</Words>
  <Characters>27927</Characters>
  <Application>Microsoft Office Word</Application>
  <DocSecurity>0</DocSecurity>
  <Lines>232</Lines>
  <Paragraphs>65</Paragraphs>
  <ScaleCrop>false</ScaleCrop>
  <Company>P R C</Company>
  <LinksUpToDate>false</LinksUpToDate>
  <CharactersWithSpaces>32761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光芒背后的不堪</dc:creator>
  <cp:lastModifiedBy>Windows User</cp:lastModifiedBy>
  <cp:revision>3</cp:revision>
  <dcterms:created xsi:type="dcterms:W3CDTF">2020-04-03T01:44:00Z</dcterms:created>
  <dcterms:modified xsi:type="dcterms:W3CDTF">2020-04-08T07:16:00Z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