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header6.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4E19" w:rsidRDefault="000F6FF7">
      <w:pPr>
        <w:widowControl/>
        <w:rPr>
          <w:rFonts w:ascii="黑体" w:eastAsia="黑体" w:hAnsi="黑体" w:cs="黑体"/>
          <w:kern w:val="0"/>
          <w:szCs w:val="21"/>
        </w:rPr>
      </w:pPr>
      <w:bookmarkStart w:id="0" w:name="StandardName"/>
      <w:r>
        <w:pict>
          <v:rect id="矩形 64" o:spid="_x0000_s1044" style="position:absolute;left:0;text-align:left;margin-left:367.5pt;margin-top:-35.95pt;width:115.5pt;height:31.2pt;z-index:25165670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RER9gEAANcDAAAOAAAAZHJzL2Uyb0RvYy54bWysU8Fu2zAMvQ/YPwi6L06yNGuNOEWRLsOA&#10;rhvQ9gMUWbaF2aJGKnGyrx8lp0mw3Yr5IIik9Pwe+bS43Xet2BkkC66Qk9FYCuM0lNbVhXx5Xn+4&#10;loKCcqVqwZlCHgzJ2+X7d4ve52YKDbSlQcEgjvLeF7IJwedZRroxnaIReOO4WAF2KnCIdVai6hm9&#10;a7PpeDzPesDSI2hDxNn7oSiXCb+qjA7fq4pMEG0hmVtIK6Z1E9dsuVB5jco3Vh9pqDew6JR1/NMT&#10;1L0KSmzR/gPVWY1AUIWRhi6DqrLaJA2sZjL+S81To7xJWrg55E9tov8Hqx93T/4HRurkH0D/JOFg&#10;1ShXmzvy3D4eqjynEKFvjCqZQUo/m334XNp0iluZ9Z7yE2QMiMHFpv8GJQ9fbQOkLu0r7OIvWb/Y&#10;p2EcTsNgRKE5OZnN59dXPDPNtY838+ksTStT+ettjxS+GOhE3BQSmW1CV7sHCpGNyl+PJH3Q2nJt&#10;2zYFWG9WLYqdYmOs0xe9wFfo8ljr4mEH8dpQjpkkMyqLNqN8A+WBVSIM7uLXwJsG8LcUPTurkPRr&#10;q9BI0X513LibyYyliJCC2dWnKQd4WdlcVpTTDFXIIMWwXYXBvluPtm5S5weOd9zdyibhZ1ZHsuye&#10;JO7o9GjPyzidOr/H5R8AAAD//wMAUEsDBBQABgAIAAAAIQATLreK4wAAAA8BAAAPAAAAZHJzL2Rv&#10;d25yZXYueG1sTI9BT8MwDIXvSPyHyEjctnSMZrRrOiHQTrADGxJXr/HaiiYpTbqVf485wcWSn+3n&#10;9xWbyXbiTENovdOwmCcgyFXetK7W8H7Yzh5AhIjOYOcdafimAJvy+qrA3PiLe6PzPtaCTVzIUUMT&#10;Y59LGaqGLIa578nx7OQHi5HboZZmwAub207eJYmSFlvHHxrs6amh6nM/Wg2o7s3X7rR8PbyMCrN6&#10;SrbpR6L17c30vObyuAYRaYp/F/DLwPmh5GBHPzoTRKdhtUwZKGqYrRYZCN7IlGLlyEqWgiwL+Z+j&#10;/AEAAP//AwBQSwECLQAUAAYACAAAACEAtoM4kv4AAADhAQAAEwAAAAAAAAAAAAAAAAAAAAAAW0Nv&#10;bnRlbnRfVHlwZXNdLnhtbFBLAQItABQABgAIAAAAIQA4/SH/1gAAAJQBAAALAAAAAAAAAAAAAAAA&#10;AC8BAABfcmVscy8ucmVsc1BLAQItABQABgAIAAAAIQCiNRER9gEAANcDAAAOAAAAAAAAAAAAAAAA&#10;AC4CAABkcnMvZTJvRG9jLnhtbFBLAQItABQABgAIAAAAIQATLreK4wAAAA8BAAAPAAAAAAAAAAAA&#10;AAAAAFAEAABkcnMvZG93bnJldi54bWxQSwUGAAAAAAQABADzAAAAYAUAAAAA&#10;" stroked="f">
            <o:lock v:ext="edit" aspectratio="t" text="t"/>
          </v:rect>
        </w:pict>
      </w:r>
      <w:r>
        <w:pict>
          <v:line id="直线连接符 63" o:spid="_x0000_s1043" style="position:absolute;left:0;text-align:left;z-index:251662848;mso-wrap-distance-top:0;mso-wrap-distance-bottom:0;mso-width-relative:page;mso-height-relative:page" from="0,155.2pt" to="482pt,155.2pt" strokecolor="#800008" strokeweight="1pt">
            <o:lock v:ext="edit" aspectratio="t"/>
            <w10:wrap type="topAndBottom"/>
          </v:line>
        </w:pict>
      </w:r>
      <w:r>
        <w:pict>
          <v:line id="直线连接符 62" o:spid="_x0000_s1042" style="position:absolute;left:0;text-align:left;z-index:251661824;mso-wrap-distance-top:0;mso-wrap-distance-bottom:0;mso-width-relative:page;mso-height-relative:page" from="0,667.65pt" to="482pt,66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52/tgEAAFwDAAAOAAAAZHJzL2Uyb0RvYy54bWysU02P0zAQvSPxHyzfaZIKLShqukJdymWB&#10;Srv8gKnjJBaOx/K4TfrvGXvbgJYbIgdrvvz85s1kcz+PVpx1IIOukdWqlEI7ha1xfSN/PO/ffZSC&#10;IrgWLDrdyIsmeb99+2Yz+VqvcUDb6iAYxFE9+UYOMfq6KEgNegRaodeOkx2GESK7oS/aABOjj7ZY&#10;l+VdMWFofUCliTj68JKU24zfdVrF711HOgrbSOYW8xnyeUxnsd1A3Qfwg1FXGvAPLEYwjh9doB4g&#10;gjgF8xfUaFRAwi6uFI4Fdp1ROvfA3VTlq26eBvA698LikF9kov8Hq76dd+4QEnU1uyf/iOonCYe7&#10;AVyvP5FnBXmucgllTs8Xz7OsknrF5KleUJJD/hDEcfqKLdfAKWIWZu7CmF7hlsWc9b8s+us5CsXB&#10;u2pdvS95TOqWK6C+XfSB4heNo0hGI61xSRqo4fxIMRGB+laSwg73xto8XuvExGzXHxg6pQitaVM2&#10;O6E/7mwQZ+AN2ecvt/WqLODJtRlt0NB+vtoRjH2x+XXrrmokAdICUn3E9nIIN5V4hJnmdd3Sjvzp&#10;59u/f4rtLwAAAP//AwBQSwMEFAAGAAgAAAAhALdf5T7gAAAADwEAAA8AAABkcnMvZG93bnJldi54&#10;bWxMj0FPwzAMhe9I/IfISNxYCoUVuqYTAibguIE0jl4T2mqJUyXZ1vHrMQcEF0v+nvz8XjUfnRV7&#10;E2LvScHlJANhqPG6p1bB+9vi4hZETEgarSej4GgizOvTkwpL7Q+0NPtVagWbUCxRQZfSUEoZm844&#10;jBM/GGLt0weHidfQSh3wwObOyqssm0qHPfGHDgfz0Jlmu9o5Be3TYlngOrwe18/bwo1fH4WVL0qd&#10;n42PMx73MxDJjOnvAn46cH6oOdjG70hHYRVwm8Q0z29yEKzfTa8ZbX6RrCv5v0f9DQAA//8DAFBL&#10;AQItABQABgAIAAAAIQC2gziS/gAAAOEBAAATAAAAAAAAAAAAAAAAAAAAAABbQ29udGVudF9UeXBl&#10;c10ueG1sUEsBAi0AFAAGAAgAAAAhADj9If/WAAAAlAEAAAsAAAAAAAAAAAAAAAAALwEAAF9yZWxz&#10;Ly5yZWxzUEsBAi0AFAAGAAgAAAAhAPULnb+2AQAAXAMAAA4AAAAAAAAAAAAAAAAALgIAAGRycy9l&#10;Mm9Eb2MueG1sUEsBAi0AFAAGAAgAAAAhALdf5T7gAAAADwEAAA8AAAAAAAAAAAAAAAAAEAQAAGRy&#10;cy9kb3ducmV2LnhtbFBLBQYAAAAABAAEAPMAAAAdBQAAAAA=&#10;" strokecolor="white" strokeweight="1pt">
            <o:lock v:ext="edit" aspectratio="t"/>
            <w10:wrap type="topAndBottom"/>
          </v:line>
        </w:pict>
      </w:r>
      <w:r>
        <w:pict>
          <v:line id="直线连接符 61" o:spid="_x0000_s1041" style="position:absolute;left:0;text-align:left;z-index:251660800;mso-wrap-distance-top:0;mso-wrap-distance-bottom:0;mso-width-relative:page;mso-height-relative:page" from="0,153.45pt" to="482pt,1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52/tgEAAFwDAAAOAAAAZHJzL2Uyb0RvYy54bWysU02P0zAQvSPxHyzfaZIKLShqukJdymWB&#10;Srv8gKnjJBaOx/K4TfrvGXvbgJYbIgdrvvz85s1kcz+PVpx1IIOukdWqlEI7ha1xfSN/PO/ffZSC&#10;IrgWLDrdyIsmeb99+2Yz+VqvcUDb6iAYxFE9+UYOMfq6KEgNegRaodeOkx2GESK7oS/aABOjj7ZY&#10;l+VdMWFofUCliTj68JKU24zfdVrF711HOgrbSOYW8xnyeUxnsd1A3Qfwg1FXGvAPLEYwjh9doB4g&#10;gjgF8xfUaFRAwi6uFI4Fdp1ROvfA3VTlq26eBvA698LikF9kov8Hq76dd+4QEnU1uyf/iOonCYe7&#10;AVyvP5FnBXmucgllTs8Xz7OsknrF5KleUJJD/hDEcfqKLdfAKWIWZu7CmF7hlsWc9b8s+us5CsXB&#10;u2pdvS95TOqWK6C+XfSB4heNo0hGI61xSRqo4fxIMRGB+laSwg73xto8XuvExGzXHxg6pQitaVM2&#10;O6E/7mwQZ+AN2ecvt/WqLODJtRlt0NB+vtoRjH2x+XXrrmokAdICUn3E9nIIN5V4hJnmdd3Sjvzp&#10;59u/f4rtLwAAAP//AwBQSwMEFAAGAAgAAAAhAM9FdIfhAAAADQEAAA8AAABkcnMvZG93bnJldi54&#10;bWxMj09Lw0AQxe+C32EZwZvd+IfEptkUUYv22CrU4zS7JqG7s2F326Z+ekcQ9DIw7zFv3q+aj86K&#10;gwmx96TgepKBMNR43VOr4P1tcXUPIiYkjdaTUXAyEeb1+VmFpfZHWpnDOrWCQyiWqKBLaSiljE1n&#10;HMaJHwyx9+mDw8RraKUOeORwZ+VNluXSYU/8ocPBPHam2a33TkH7vFgVuAnL0+ZlV7jx66Ow8lWp&#10;y4vxacbjYQYimTH9XcAPA/eHmott/Z50FFYB0yQFt1k+BcH2NL9jZfuryLqS/ynqbwAAAP//AwBQ&#10;SwECLQAUAAYACAAAACEAtoM4kv4AAADhAQAAEwAAAAAAAAAAAAAAAAAAAAAAW0NvbnRlbnRfVHlw&#10;ZXNdLnhtbFBLAQItABQABgAIAAAAIQA4/SH/1gAAAJQBAAALAAAAAAAAAAAAAAAAAC8BAABfcmVs&#10;cy8ucmVsc1BLAQItABQABgAIAAAAIQD1C52/tgEAAFwDAAAOAAAAAAAAAAAAAAAAAC4CAABkcnMv&#10;ZTJvRG9jLnhtbFBLAQItABQABgAIAAAAIQDPRXSH4QAAAA0BAAAPAAAAAAAAAAAAAAAAABAEAABk&#10;cnMvZG93bnJldi54bWxQSwUGAAAAAAQABADzAAAAHgUAAAAA&#10;" strokecolor="white" strokeweight="1pt">
            <o:lock v:ext="edit" aspectratio="t"/>
            <w10:wrap type="topAndBottom"/>
          </v:line>
        </w:pict>
      </w:r>
      <w:r>
        <w:pict>
          <v:shapetype id="_x0000_t202" coordsize="21600,21600" o:spt="202" path="m,l,21600r21600,l21600,xe">
            <v:stroke joinstyle="miter"/>
            <v:path gradientshapeok="t" o:connecttype="rect"/>
          </v:shapetype>
          <v:shape id="文本框 60" o:spid="_x0000_s1040" type="#_x0000_t202" style="position:absolute;left:0;text-align:left;margin-left:13.7pt;margin-top:105.65pt;width:456.9pt;height:42pt;z-index:251659776;mso-position-horizontal-relative:margin;mso-position-vertic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mOB+QEAANwDAAAOAAAAZHJzL2Uyb0RvYy54bWysU9tu2zAMfR+wfxD0vthN1qIw4hRdugwD&#10;unVAuw+QZdkWJosapcTOvn6UHCe7vA3zg0CR1CEPeby+G3vDDgq9Blvyq0XOmbISam3bkn992b25&#10;5cwHYWthwKqSH5Xnd5vXr9aDK9QSOjC1QkYg1heDK3kXgiuyzMtO9cIvwClLwQawF4Gu2GY1ioHQ&#10;e5Mt8/wmGwBrhyCV9+R9mIJ8k/CbRsnw1DReBWZKTr2FdGI6q3hmm7UoWhSu0/LUhviHLnqhLRU9&#10;Qz2IINge9V9QvZYIHpqwkNBn0DRaqsSB2Fzlf7B57oRTiQsNx7vzmPz/g5WfD8/uC7IwvoORFphI&#10;ePcI8ptnFradsK26944GGaMXFyIMnRI19ZLcL2oM72udsmio2eB8cQKPy/CFj2Wq4RPUJAOxD5BK&#10;jQ32cW40CUb1aUXH81oIkUlyXt/my5sVhSTFrlert3naWyaK+bVDHz4o6Fk0So7UbUIXh0cfYjei&#10;mFNiMQ9G1zttTLpgW20NsoMgiezSF1VBT35LMzYmW4jPpnD0JJqR2cQxjNVIwUi3gvpIhBEmydEv&#10;QkYH+IOzgeRWcv99L1BxZj5ammHU5mzgbFSzIaykpyUPnE3mNkwa3jvUbZeGPrV3T4NtdOJ86eLU&#10;J0ko8TrJPWr013vKuvyUm58AAAD//wMAUEsDBBQABgAIAAAAIQAoiHTE4wAAAA8BAAAPAAAAZHJz&#10;L2Rvd25yZXYueG1sTE9NT8MwDL0j8R8iI3FBLG03BuuaTrDCDQ4b085eE9qKxqmadO3+PeYEF1u2&#10;n99HtplsK86m940jBfEsAmGodLqhSsHh8+3+CYQPSBpbR0bBxXjY5NdXGabajbQz532oBJOQT1FB&#10;HUKXSunL2lj0M9cZ4tuX6y0GHvtK6h5HJretTKJoKS02xAo1dmZbm/J7P1gFy6Ifxh1t74rD6zt+&#10;dFVyfLkclbq9mYo1l+c1iGCm8PcBvxnYP+Rs7OQG0l60CpLHBSO5x/EcBANWizgBceLN6mEOMs/k&#10;/xz5DwAAAP//AwBQSwECLQAUAAYACAAAACEAtoM4kv4AAADhAQAAEwAAAAAAAAAAAAAAAAAAAAAA&#10;W0NvbnRlbnRfVHlwZXNdLnhtbFBLAQItABQABgAIAAAAIQA4/SH/1gAAAJQBAAALAAAAAAAAAAAA&#10;AAAAAC8BAABfcmVscy8ucmVsc1BLAQItABQABgAIAAAAIQBlQmOB+QEAANwDAAAOAAAAAAAAAAAA&#10;AAAAAC4CAABkcnMvZTJvRG9jLnhtbFBLAQItABQABgAIAAAAIQAoiHTE4wAAAA8BAAAPAAAAAAAA&#10;AAAAAAAAAFMEAABkcnMvZG93bnJldi54bWxQSwUGAAAAAAQABADzAAAAYwUAAAAA&#10;" stroked="f">
            <o:lock v:ext="edit" aspectratio="t" text="t"/>
            <v:textbox inset="0,0,0,0">
              <w:txbxContent>
                <w:p w:rsidR="00134E19" w:rsidRDefault="000F6FF7">
                  <w:pPr>
                    <w:pStyle w:val="24"/>
                  </w:pPr>
                  <w:r>
                    <w:t>GB ××××—××××</w:t>
                  </w:r>
                </w:p>
                <w:p w:rsidR="00134E19" w:rsidRDefault="00134E19">
                  <w:pPr>
                    <w:pStyle w:val="affffff2"/>
                  </w:pPr>
                </w:p>
              </w:txbxContent>
            </v:textbox>
            <w10:wrap anchorx="margin" anchory="margin"/>
            <w10:anchorlock/>
          </v:shape>
        </w:pict>
      </w:r>
      <w:r>
        <w:rPr>
          <w:b/>
          <w:bC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alt="GB" style="position:absolute;left:0;text-align:left;margin-left:354.85pt;margin-top:1.95pt;width:109.9pt;height:56.55pt;z-index:251657728;mso-position-horizontal-relative:margin;mso-position-vertical-relative:margin;mso-width-relative:page;mso-height-relative:page">
            <v:imagedata r:id="rId10" o:title="GB"/>
            <o:lock v:ext="edit" cropping="t"/>
            <w10:wrap anchorx="margin" anchory="margin"/>
            <w10:anchorlock/>
          </v:shape>
        </w:pict>
      </w:r>
      <w:r>
        <w:pict>
          <v:shape id="文本框 58" o:spid="_x0000_s1038" type="#_x0000_t202" style="position:absolute;left:0;text-align:left;margin-left:0;margin-top:73.55pt;width:481.9pt;height:30.8pt;z-index:251658752;mso-position-horizontal-relative:margin;mso-position-vertic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nJi/QEAAOMDAAAOAAAAZHJzL2Uyb0RvYy54bWysU9tu2zAMfR+wfxD0vjhpgWAz4hRdugwD&#10;ugvQ7gNkSbaFyaJGKbGzrx8lx8kub8P8IFAkdchzSG/uxt6yo8ZgwFV8tVhypp0EZVxb8a/P+1ev&#10;OQtROCUsOF3xkw78bvvyxWbwpb6BDqzSyAjEhXLwFe9i9GVRBNnpXoQFeO0o2AD2ItIV20KhGAi9&#10;t8XNcrkuBkDlEaQOgbwPU5BvM37TaBk/N03QkdmKU28xn5jPOp3FdiPKFoXvjDy3If6hi14YR0Uv&#10;UA8iCnZA8xdUbyRCgCYuJPQFNI2ROnMgNqvlH2yeOuF15kLiBH+RKfw/WPnp+OS/IIvjWxhpgJlE&#10;8I8gvwXmYNcJ1+r74EnIFL26EGHotFDUS3Y/6zG+UyZnkajF4EN5Bk/DCGVIZerhIyhaA3GIkEuN&#10;DfZJN1KCUX0a0ekyFkJkkpzrFWlzSyFJsds3q9U6z60Q5fzaY4jvNfQsGRVH6jaji+NjiKkbUc4p&#10;qVgAa9TeWJsv2NY7i+woaEX2+UtbQU9+S7MuJTtIz6Zw8mSaidnEMY71yIxKklBOYl2DOhFvBGqL&#10;GNCfQkYH+IOzgbau4uH7QaDmzH5wJGVa0dnA2ahnQzhJTyseOZvMXZxW+eDRtB0hT/NzcE/6NiZT&#10;v3Zxbpc2KdM7b31a1V/vOev6b25/AgAA//8DAFBLAwQUAAYACAAAACEAIJ1uGeIAAAANAQAADwAA&#10;AGRycy9kb3ducmV2LnhtbEyPQU/DMAyF70j8h8iTuCCWrqBudE0nWOEGh41pZ6/J2orGqZp07f49&#10;5gQXS/bTe35ftplsKy6m940jBYt5BMJQ6XRDlYLD1/vDCoQPSBpbR0bB1XjY5Lc3GabajbQzl32o&#10;BIeQT1FBHUKXSunL2lj0c9cZYu3seouB176SuseRw20r4yhKpMWG+EONndnWpvzeD1ZBUvTDuKPt&#10;fXF4+8DProqPr9ejUnezqVjzeFmDCGYKfw74ZeD+kHOxkxtIe9EqYJrA16flAgTLz8kj45wUxNFq&#10;CTLP5H+K/AcAAP//AwBQSwECLQAUAAYACAAAACEAtoM4kv4AAADhAQAAEwAAAAAAAAAAAAAAAAAA&#10;AAAAW0NvbnRlbnRfVHlwZXNdLnhtbFBLAQItABQABgAIAAAAIQA4/SH/1gAAAJQBAAALAAAAAAAA&#10;AAAAAAAAAC8BAABfcmVscy8ucmVsc1BLAQItABQABgAIAAAAIQACsnJi/QEAAOMDAAAOAAAAAAAA&#10;AAAAAAAAAC4CAABkcnMvZTJvRG9jLnhtbFBLAQItABQABgAIAAAAIQAgnW4Z4gAAAA0BAAAPAAAA&#10;AAAAAAAAAAAAAFcEAABkcnMvZG93bnJldi54bWxQSwUGAAAAAAQABADzAAAAZgUAAAAA&#10;" stroked="f">
            <o:lock v:ext="edit" aspectratio="t" text="t"/>
            <v:textbox inset="0,0,0,0">
              <w:txbxContent>
                <w:p w:rsidR="00134E19" w:rsidRDefault="000F6FF7">
                  <w:pPr>
                    <w:pStyle w:val="afffd"/>
                  </w:pPr>
                  <w:r>
                    <w:rPr>
                      <w:rFonts w:hint="eastAsia"/>
                    </w:rPr>
                    <w:t>中华人民共和国国家标准</w:t>
                  </w:r>
                </w:p>
              </w:txbxContent>
            </v:textbox>
            <w10:wrap anchorx="margin" anchory="margin"/>
            <w10:anchorlock/>
          </v:shape>
        </w:pict>
      </w:r>
      <w:r>
        <w:rPr>
          <w:rFonts w:eastAsia="黑体"/>
          <w:kern w:val="0"/>
          <w:szCs w:val="21"/>
        </w:rPr>
        <w:t>ICS</w:t>
      </w:r>
      <w:r>
        <w:rPr>
          <w:rFonts w:ascii="黑体" w:eastAsia="黑体"/>
          <w:kern w:val="0"/>
          <w:szCs w:val="21"/>
        </w:rPr>
        <w:t xml:space="preserve"> </w:t>
      </w:r>
      <w:r>
        <w:rPr>
          <w:rFonts w:ascii="黑体" w:eastAsia="黑体" w:hAnsi="黑体" w:cs="黑体"/>
        </w:rPr>
        <w:t>13.340.01</w:t>
      </w:r>
    </w:p>
    <w:p w:rsidR="00134E19" w:rsidRDefault="000F6FF7">
      <w:pPr>
        <w:widowControl/>
        <w:rPr>
          <w:rFonts w:ascii="黑体" w:eastAsia="黑体"/>
          <w:kern w:val="0"/>
          <w:szCs w:val="21"/>
        </w:rPr>
        <w:sectPr w:rsidR="00134E19">
          <w:headerReference w:type="even" r:id="rId11"/>
          <w:headerReference w:type="default" r:id="rId12"/>
          <w:footerReference w:type="even" r:id="rId13"/>
          <w:footerReference w:type="default" r:id="rId14"/>
          <w:pgSz w:w="11906" w:h="16838"/>
          <w:pgMar w:top="-476" w:right="1134" w:bottom="1134" w:left="1418" w:header="1418" w:footer="1134" w:gutter="0"/>
          <w:pgNumType w:fmt="upperRoman" w:start="1"/>
          <w:cols w:space="720"/>
          <w:formProt w:val="0"/>
          <w:docGrid w:type="lines" w:linePitch="312"/>
        </w:sectPr>
      </w:pPr>
      <w:r>
        <w:rPr>
          <w:rFonts w:eastAsia="黑体"/>
          <w:kern w:val="0"/>
          <w:szCs w:val="21"/>
        </w:rPr>
        <w:t>CCS</w:t>
      </w:r>
      <w:r>
        <w:rPr>
          <w:b/>
          <w:bCs/>
        </w:rPr>
        <w:pict>
          <v:shape id="图片 131" o:spid="_x0000_s1037" type="#_x0000_t75" style="position:absolute;left:0;text-align:left;margin-left:126.1pt;margin-top:692.7pt;width:216.25pt;height:34.95pt;z-index:251665920;mso-wrap-distance-left:9pt;mso-wrap-distance-top:0;mso-wrap-distance-right:9pt;mso-wrap-distance-bottom:0;mso-position-horizontal-relative:text;mso-position-vertical-relative:text;mso-width-relative:page;mso-height-relative:page">
            <v:imagedata r:id="rId15" o:title=""/>
            <o:lock v:ext="edit" cropping="t"/>
            <w10:wrap type="square"/>
          </v:shape>
        </w:pict>
      </w:r>
      <w:r>
        <w:pict>
          <v:line id="直线连接符 57" o:spid="_x0000_s1036" style="position:absolute;left:0;text-align:left;z-index:251664896;mso-wrap-distance-top:0;mso-wrap-distance-bottom:0;mso-position-horizontal-relative:text;mso-position-vertical-relative:text;mso-width-relative:page;mso-height-relative:page" from="5.25pt,686.4pt" to="487.25pt,686.4pt" strokecolor="#800008" strokeweight="1pt">
            <o:lock v:ext="edit" aspectratio="t"/>
            <w10:wrap type="topAndBottom"/>
          </v:line>
        </w:pict>
      </w:r>
      <w:r>
        <w:rPr>
          <w:b/>
          <w:bCs/>
        </w:rPr>
        <w:pict>
          <v:shape id="图片 127" o:spid="_x0000_s1035" type="#_x0000_t75" style="position:absolute;left:0;text-align:left;margin-left:118.15pt;margin-top:731.55pt;width:399pt;height:56.65pt;z-index:251663872;visibility:hidden;mso-wrap-distance-left:9.05pt;mso-wrap-distance-top:9.05pt;mso-wrap-distance-right:9.05pt;mso-wrap-distance-bottom:9.05pt;mso-position-horizontal-relative:page;mso-position-vertical-relative:page;mso-width-relative:page;mso-height-relative:page">
            <v:imagedata r:id="rId16" o:title=""/>
            <o:lock v:ext="edit" cropping="t"/>
            <w10:wrap type="square" anchorx="page" anchory="page"/>
            <w10:anchorlock/>
          </v:shape>
        </w:pict>
      </w:r>
      <w:r>
        <w:pict>
          <v:line id="直线连接符 56" o:spid="_x0000_s1034" style="position:absolute;left:0;text-align:left;z-index:251655680;mso-wrap-distance-top:0;mso-wrap-distance-bottom:0;mso-position-horizontal-relative:text;mso-position-vertical-relative:text;mso-width-relative:page;mso-height-relative:page" from="0,667.65pt" to="482pt,66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52/tgEAAFwDAAAOAAAAZHJzL2Uyb0RvYy54bWysU02P0zAQvSPxHyzfaZIKLShqukJdymWB&#10;Srv8gKnjJBaOx/K4TfrvGXvbgJYbIgdrvvz85s1kcz+PVpx1IIOukdWqlEI7ha1xfSN/PO/ffZSC&#10;IrgWLDrdyIsmeb99+2Yz+VqvcUDb6iAYxFE9+UYOMfq6KEgNegRaodeOkx2GESK7oS/aABOjj7ZY&#10;l+VdMWFofUCliTj68JKU24zfdVrF711HOgrbSOYW8xnyeUxnsd1A3Qfwg1FXGvAPLEYwjh9doB4g&#10;gjgF8xfUaFRAwi6uFI4Fdp1ROvfA3VTlq26eBvA698LikF9kov8Hq76dd+4QEnU1uyf/iOonCYe7&#10;AVyvP5FnBXmucgllTs8Xz7OsknrF5KleUJJD/hDEcfqKLdfAKWIWZu7CmF7hlsWc9b8s+us5CsXB&#10;u2pdvS95TOqWK6C+XfSB4heNo0hGI61xSRqo4fxIMRGB+laSwg73xto8XuvExGzXHxg6pQitaVM2&#10;O6E/7mwQZ+AN2ecvt/WqLODJtRlt0NB+vtoRjH2x+XXrrmokAdICUn3E9nIIN5V4hJnmdd3Sjvzp&#10;59u/f4rtLwAAAP//AwBQSwMEFAAGAAgAAAAhALdf5T7gAAAADwEAAA8AAABkcnMvZG93bnJldi54&#10;bWxMj0FPwzAMhe9I/IfISNxYCoUVuqYTAibguIE0jl4T2mqJUyXZ1vHrMQcEF0v+nvz8XjUfnRV7&#10;E2LvScHlJANhqPG6p1bB+9vi4hZETEgarSej4GgizOvTkwpL7Q+0NPtVagWbUCxRQZfSUEoZm844&#10;jBM/GGLt0weHidfQSh3wwObOyqssm0qHPfGHDgfz0Jlmu9o5Be3TYlngOrwe18/bwo1fH4WVL0qd&#10;n42PMx73MxDJjOnvAn46cH6oOdjG70hHYRVwm8Q0z29yEKzfTa8ZbX6RrCv5v0f9DQAA//8DAFBL&#10;AQItABQABgAIAAAAIQC2gziS/gAAAOEBAAATAAAAAAAAAAAAAAAAAAAAAABbQ29udGVudF9UeXBl&#10;c10ueG1sUEsBAi0AFAAGAAgAAAAhADj9If/WAAAAlAEAAAsAAAAAAAAAAAAAAAAALwEAAF9yZWxz&#10;Ly5yZWxzUEsBAi0AFAAGAAgAAAAhAPULnb+2AQAAXAMAAA4AAAAAAAAAAAAAAAAALgIAAGRycy9l&#10;Mm9Eb2MueG1sUEsBAi0AFAAGAAgAAAAhALdf5T7gAAAADwEAAA8AAAAAAAAAAAAAAAAAEAQAAGRy&#10;cy9kb3ducmV2LnhtbFBLBQYAAAAABAAEAPMAAAAdBQAAAAA=&#10;" strokecolor="white" strokeweight="1pt">
            <o:lock v:ext="edit" aspectratio="t"/>
            <w10:wrap type="topAndBottom"/>
          </v:line>
        </w:pict>
      </w:r>
      <w:r>
        <w:pict>
          <v:shape id="文本框 55" o:spid="_x0000_s1033" type="#_x0000_t202" style="position:absolute;left:0;text-align:left;margin-left:322.9pt;margin-top:678.6pt;width:159pt;height:24.6pt;z-index:251654656;mso-position-horizontal-relative:margin;mso-position-vertic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fDp/QEAAOMDAAAOAAAAZHJzL2Uyb0RvYy54bWysU9uO0zAQfUfiHyy/07RdhCBqulq6FCEt&#10;F2mXD3BsJ7FwPGbsNilfz9hpWi5viDxY45nxmXNmJpvbsbfsqDEYcBVfLZacaSdBGddW/OvT/sVr&#10;zkIUTgkLTlf8pAO/3T5/thl8qdfQgVUaGYG4UA6+4l2MviyKIDvdi7AArx0FG8BeRLpiWygUA6H3&#10;tlgvl6+KAVB5BKlDIO/9FOTbjN80WsbPTRN0ZLbixC3mE/NZp7PYbkTZovCdkWca4h9Y9MI4KnqB&#10;uhdRsAOav6B6IxECNHEhoS+gaYzUWQOpWS3/UPPYCa+zFmpO8Jc2hf8HKz8dH/0XZHF8CyMNMIsI&#10;/gHkt8Ac7DrhWn0XPDUyRa8uRBg6LRRxye4nPcZ3yuQsamox+FCewdMwQhlSmXr4CIrWQBwi5FJj&#10;g33qG3WCUX0a0ekyFkJkkpzUmTc3SwpJit2s1i/XeW6FKOfXHkN8r6Fnyag4EtuMLo4PISY2opxT&#10;UrEA1qi9sTZfsK13FtlR0Irs85e2gp78lmZdSnaQnk3h5Mkyk7JJYxzrkRlFlBNEUl2DOpFuBKJF&#10;CuhPIaMD/MHZQFtX8fD9IFBzZj84amVa0dnA2ahnQzhJTyseOZvMXZxW+eDRtB0hT/NzcEf9bUyW&#10;fmVxpkublOWdtz6t6q/3nHX9N7c/AQAA//8DAFBLAwQUAAYACAAAACEAh28q7uQAAAASAQAADwAA&#10;AGRycy9kb3ducmV2LnhtbExPy07DMBC8I/EP1iJxQdQhTVNI41TQ0Bsc+lDPbmySiHgd2U6T/j3L&#10;CS4r7czuPPL1ZDp20c63FgU8zSJgGiurWqwFHA/bx2dgPkhUsrOoBVy1h3Vxe5PLTNkRd/qyDzUj&#10;EfSZFNCE0Gec+6rRRvqZ7TUS92WdkYFWV3Pl5EjipuNxFKXcyBbJoZG93jS6+t4PRkBaumHc4eah&#10;PL5/yM++jk9v15MQ93dTuaLxugIW9BT+PuC3A+WHgoKd7YDKs46EkgXlD0TMF8sYGJ28pHOCzgQl&#10;UZoAL3L+v0rxAwAA//8DAFBLAQItABQABgAIAAAAIQC2gziS/gAAAOEBAAATAAAAAAAAAAAAAAAA&#10;AAAAAABbQ29udGVudF9UeXBlc10ueG1sUEsBAi0AFAAGAAgAAAAhADj9If/WAAAAlAEAAAsAAAAA&#10;AAAAAAAAAAAALwEAAF9yZWxzLy5yZWxzUEsBAi0AFAAGAAgAAAAhAI9F8On9AQAA4wMAAA4AAAAA&#10;AAAAAAAAAAAALgIAAGRycy9lMm9Eb2MueG1sUEsBAi0AFAAGAAgAAAAhAIdvKu7kAAAAEgEAAA8A&#10;AAAAAAAAAAAAAAAAVwQAAGRycy9kb3ducmV2LnhtbFBLBQYAAAAABAAEAPMAAABoBQAAAAA=&#10;" stroked="f">
            <o:lock v:ext="edit" aspectratio="t" text="t"/>
            <v:textbox inset="0,0,0,0">
              <w:txbxContent>
                <w:p w:rsidR="00134E19" w:rsidRDefault="000F6FF7">
                  <w:pPr>
                    <w:pStyle w:val="affffa"/>
                  </w:pPr>
                  <w:r>
                    <w:rPr>
                      <w:rFonts w:hint="eastAsia"/>
                    </w:rPr>
                    <w:t>××××</w:t>
                  </w:r>
                  <w:r>
                    <w:rPr>
                      <w:rFonts w:hint="eastAsia"/>
                    </w:rPr>
                    <w:t>-</w:t>
                  </w:r>
                  <w:r>
                    <w:rPr>
                      <w:rFonts w:hint="eastAsia"/>
                    </w:rPr>
                    <w:t>××</w:t>
                  </w:r>
                  <w:r>
                    <w:rPr>
                      <w:rFonts w:hint="eastAsia"/>
                    </w:rPr>
                    <w:t>-</w:t>
                  </w:r>
                  <w:r>
                    <w:rPr>
                      <w:rFonts w:hint="eastAsia"/>
                    </w:rPr>
                    <w:t>××实施</w:t>
                  </w:r>
                </w:p>
              </w:txbxContent>
            </v:textbox>
            <w10:wrap anchorx="margin" anchory="margin"/>
            <w10:anchorlock/>
          </v:shape>
        </w:pict>
      </w:r>
      <w:r>
        <w:pict>
          <v:shape id="文本框 54" o:spid="_x0000_s1032" type="#_x0000_t202" style="position:absolute;left:0;text-align:left;margin-left:0;margin-top:678.6pt;width:159pt;height:24.6pt;z-index:251653632;mso-position-horizontal-relative:margin;mso-position-vertical-relative:margin;mso-width-relative:page;mso-height-relative:page" stroked="f">
            <o:lock v:ext="edit" aspectratio="t" text="t"/>
            <v:textbox inset="0,0,0,0">
              <w:txbxContent>
                <w:p w:rsidR="00134E19" w:rsidRDefault="000F6FF7">
                  <w:pPr>
                    <w:pStyle w:val="affff7"/>
                  </w:pPr>
                  <w:r>
                    <w:rPr>
                      <w:rFonts w:hint="eastAsia"/>
                    </w:rPr>
                    <w:t>××××</w:t>
                  </w:r>
                  <w:r>
                    <w:rPr>
                      <w:rFonts w:hint="eastAsia"/>
                    </w:rPr>
                    <w:t>-</w:t>
                  </w:r>
                  <w:r>
                    <w:rPr>
                      <w:rFonts w:hint="eastAsia"/>
                    </w:rPr>
                    <w:t>××</w:t>
                  </w:r>
                  <w:r>
                    <w:rPr>
                      <w:rFonts w:hint="eastAsia"/>
                    </w:rPr>
                    <w:t>-</w:t>
                  </w:r>
                  <w:r>
                    <w:rPr>
                      <w:rFonts w:hint="eastAsia"/>
                    </w:rPr>
                    <w:t>××发布</w:t>
                  </w:r>
                </w:p>
              </w:txbxContent>
            </v:textbox>
            <w10:wrap anchorx="margin" anchory="margin"/>
            <w10:anchorlock/>
          </v:shape>
        </w:pict>
      </w:r>
      <w:r>
        <w:pict>
          <v:shape id="文本框 53" o:spid="_x0000_s1031" type="#_x0000_t202" style="position:absolute;left:0;text-align:left;margin-left:0;margin-top:243.7pt;width:470pt;height:317.4pt;z-index:251652608;mso-position-horizontal-relative:margin;mso-position-vertic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rAS/wEAAOQDAAAOAAAAZHJzL2Uyb0RvYy54bWysU9tu1DAQfUfiHyy/s0kLVN1os1XZsgip&#10;FKSWD3BsJ7FwPGbs3aR8PWNnL1zeEHmwxjPjM+fMTFY302DZXmMw4Gp+sSg5006CMq6r+den7atr&#10;zkIUTgkLTtf8WQd+s375YjX6Sl9CD1ZpZATiQjX6mvcx+qooguz1IMICvHYUbAEHEemKXaFQjIQ+&#10;2OKyLK+KEVB5BKlDIO/dHOTrjN+2WsbPbRt0ZLbmxC3mE/PZpLNYr0TVofC9kQca4h9YDMI4KnqC&#10;uhNRsB2av6AGIxECtHEhYSigbY3UWQOpuSj/UPPYC6+zFmpO8Kc2hf8HKx/2j/4Lsji9g4kGmEUE&#10;fw/yW2AONr1wnb4NnhqZomcXIoy9Foq4ZPeTnuJ7ZXIWNbUYfagO4GkYoQqpTDN+AkVrIHYRcqmp&#10;xSH1jTrBqD6N6Pk0FkJkkpxvl1fLsqSQpNib8nW5vM6DK0R1fO4xxA8aBpaMmiPRzfBifx9ioiOq&#10;Y0qqFsAatTXW5gt2zcYi2wvakW3+0lrQk9/SrEvJDtKzOZw8WWeSNouMUzMxo4hmgkiyG1DPJByB&#10;aJEE+lXI6AF/cDbS2tU8fN8J1JzZj456mXb0aODRaI6GcJKe1jxyNpubOO/yzqPpekKeB+jglhrc&#10;miz9zOJAl1YpyzusfdrVX+856/xzrn8CAAD//wMAUEsDBBQABgAIAAAAIQD5Ej6p4wAAAA4BAAAP&#10;AAAAZHJzL2Rvd25yZXYueG1sTI9BT8MwDIXvSPyHyEhcEEsXVWN0TSdY4cYOG9POWZO11RqnStK1&#10;+/eYE1ws2c9+fl++nmzHrsaH1qGE+SwBZrByusVawuH783kJLESFWnUOjYSbCbAu7u9ylWk34s5c&#10;97FmZIIhUxKaGPuM81A1xqowc71B0s7OWxWp9TXXXo1kbjsukmTBrWqRPjSqN5vGVJf9YCUsSj+M&#10;O9w8lYePL7Xta3F8vx2lfHyYyhWVtxWwaKb4dwG/DJQfCgp2cgPqwDoJRBMlpMuXFBjJr2lCkxPt&#10;zYUQwIuc/8cofgAAAP//AwBQSwECLQAUAAYACAAAACEAtoM4kv4AAADhAQAAEwAAAAAAAAAAAAAA&#10;AAAAAAAAW0NvbnRlbnRfVHlwZXNdLnhtbFBLAQItABQABgAIAAAAIQA4/SH/1gAAAJQBAAALAAAA&#10;AAAAAAAAAAAAAC8BAABfcmVscy8ucmVsc1BLAQItABQABgAIAAAAIQAnlrAS/wEAAOQDAAAOAAAA&#10;AAAAAAAAAAAAAC4CAABkcnMvZTJvRG9jLnhtbFBLAQItABQABgAIAAAAIQD5Ej6p4wAAAA4BAAAP&#10;AAAAAAAAAAAAAAAAAFkEAABkcnMvZG93bnJldi54bWxQSwUGAAAAAAQABADzAAAAaQUAAAAA&#10;" stroked="f">
            <o:lock v:ext="edit" aspectratio="t" text="t"/>
            <v:textbox inset="0,0,0,0">
              <w:txbxContent>
                <w:p w:rsidR="00134E19" w:rsidRDefault="000F6FF7">
                  <w:pPr>
                    <w:pStyle w:val="afffb"/>
                    <w:rPr>
                      <w:rFonts w:ascii="黑体" w:eastAsia="黑体"/>
                      <w:sz w:val="52"/>
                      <w:szCs w:val="52"/>
                    </w:rPr>
                  </w:pPr>
                  <w:bookmarkStart w:id="1" w:name="_GoBack"/>
                  <w:r>
                    <w:rPr>
                      <w:rFonts w:ascii="黑体" w:eastAsia="黑体" w:hint="eastAsia"/>
                      <w:sz w:val="52"/>
                      <w:szCs w:val="52"/>
                    </w:rPr>
                    <w:t>自然灾害综合风险评估技术规范</w:t>
                  </w:r>
                </w:p>
                <w:p w:rsidR="00134E19" w:rsidRDefault="000F6FF7">
                  <w:pPr>
                    <w:pStyle w:val="afffb"/>
                    <w:rPr>
                      <w:rFonts w:ascii="黑体" w:eastAsia="黑体"/>
                      <w:sz w:val="52"/>
                      <w:szCs w:val="52"/>
                    </w:rPr>
                  </w:pPr>
                  <w:r>
                    <w:rPr>
                      <w:rFonts w:ascii="黑体" w:eastAsia="黑体" w:hint="eastAsia"/>
                      <w:sz w:val="52"/>
                      <w:szCs w:val="52"/>
                    </w:rPr>
                    <w:t>第</w:t>
                  </w:r>
                  <w:r>
                    <w:rPr>
                      <w:rFonts w:ascii="黑体" w:eastAsia="黑体" w:hint="eastAsia"/>
                      <w:sz w:val="52"/>
                      <w:szCs w:val="52"/>
                    </w:rPr>
                    <w:t>1</w:t>
                  </w:r>
                  <w:r>
                    <w:rPr>
                      <w:rFonts w:ascii="黑体" w:eastAsia="黑体" w:hint="eastAsia"/>
                      <w:sz w:val="52"/>
                      <w:szCs w:val="52"/>
                    </w:rPr>
                    <w:t>部分：房屋建筑</w:t>
                  </w:r>
                  <w:bookmarkEnd w:id="1"/>
                </w:p>
                <w:p w:rsidR="00134E19" w:rsidRDefault="000F6FF7">
                  <w:pPr>
                    <w:pStyle w:val="afffb"/>
                  </w:pPr>
                  <w:r>
                    <w:t>Specification for comprehensive disaster risk assessment-part 1: buildings</w:t>
                  </w:r>
                </w:p>
                <w:p w:rsidR="00134E19" w:rsidRDefault="00134E19">
                  <w:pPr>
                    <w:pStyle w:val="afffb"/>
                  </w:pPr>
                </w:p>
                <w:p w:rsidR="00134E19" w:rsidRDefault="00134E19">
                  <w:pPr>
                    <w:pStyle w:val="afffff3"/>
                  </w:pPr>
                </w:p>
                <w:p w:rsidR="00134E19" w:rsidRDefault="000F6FF7">
                  <w:pPr>
                    <w:pStyle w:val="affff9"/>
                  </w:pPr>
                  <w:r>
                    <w:rPr>
                      <w:rFonts w:hint="eastAsia"/>
                    </w:rPr>
                    <w:t>（征求意见稿）</w:t>
                  </w:r>
                </w:p>
                <w:p w:rsidR="00134E19" w:rsidRDefault="00134E19">
                  <w:pPr>
                    <w:pStyle w:val="affff9"/>
                  </w:pPr>
                </w:p>
                <w:p w:rsidR="00134E19" w:rsidRDefault="00134E19">
                  <w:pPr>
                    <w:pStyle w:val="affffb"/>
                  </w:pPr>
                </w:p>
              </w:txbxContent>
            </v:textbox>
            <w10:wrap anchorx="margin" anchory="margin"/>
            <w10:anchorlock/>
          </v:shape>
        </w:pict>
      </w:r>
      <w:r>
        <w:pict>
          <v:line id="直线连接符 52" o:spid="_x0000_s1030" style="position:absolute;left:0;text-align:left;z-index:251651584;mso-wrap-distance-top:0;mso-wrap-distance-bottom:0;mso-position-horizontal-relative:text;mso-position-vertical-relative:text;mso-width-relative:page;mso-height-relative:page" from="0,153.45pt" to="482pt,1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52/tgEAAFwDAAAOAAAAZHJzL2Uyb0RvYy54bWysU02P0zAQvSPxHyzfaZIKLShqukJdymWB&#10;Srv8gKnjJBaOx/K4TfrvGXvbgJYbIgdrvvz85s1kcz+PVpx1IIOukdWqlEI7ha1xfSN/PO/ffZSC&#10;IrgWLDrdyIsmeb99+2Yz+VqvcUDb6iAYxFE9+UYOMfq6KEgNegRaodeOkx2GESK7oS/aABOjj7ZY&#10;l+VdMWFofUCliTj68JKU24zfdVrF711HOgrbSOYW8xnyeUxnsd1A3Qfwg1FXGvAPLEYwjh9doB4g&#10;gjgF8xfUaFRAwi6uFI4Fdp1ROvfA3VTlq26eBvA698LikF9kov8Hq76dd+4QEnU1uyf/iOonCYe7&#10;AVyvP5FnBXmucgllTs8Xz7OsknrF5KleUJJD/hDEcfqKLdfAKWIWZu7CmF7hlsWc9b8s+us5CsXB&#10;u2pdvS95TOqWK6C+XfSB4heNo0hGI61xSRqo4fxIMRGB+laSwg73xto8XuvExGzXHxg6pQitaVM2&#10;O6E/7mwQZ+AN2ecvt/WqLODJtRlt0NB+vtoRjH2x+XXrrmokAdICUn3E9nIIN5V4hJnmdd3Sjvzp&#10;59u/f4rtLwAAAP//AwBQSwMEFAAGAAgAAAAhAM9FdIfhAAAADQEAAA8AAABkcnMvZG93bnJldi54&#10;bWxMj09Lw0AQxe+C32EZwZvd+IfEptkUUYv22CrU4zS7JqG7s2F326Z+ekcQ9DIw7zFv3q+aj86K&#10;gwmx96TgepKBMNR43VOr4P1tcXUPIiYkjdaTUXAyEeb1+VmFpfZHWpnDOrWCQyiWqKBLaSiljE1n&#10;HMaJHwyx9+mDw8RraKUOeORwZ+VNluXSYU/8ocPBPHam2a33TkH7vFgVuAnL0+ZlV7jx66Ow8lWp&#10;y4vxacbjYQYimTH9XcAPA/eHmott/Z50FFYB0yQFt1k+BcH2NL9jZfuryLqS/ynqbwAAAP//AwBQ&#10;SwECLQAUAAYACAAAACEAtoM4kv4AAADhAQAAEwAAAAAAAAAAAAAAAAAAAAAAW0NvbnRlbnRfVHlw&#10;ZXNdLnhtbFBLAQItABQABgAIAAAAIQA4/SH/1gAAAJQBAAALAAAAAAAAAAAAAAAAAC8BAABfcmVs&#10;cy8ucmVsc1BLAQItABQABgAIAAAAIQD1C52/tgEAAFwDAAAOAAAAAAAAAAAAAAAAAC4CAABkcnMv&#10;ZTJvRG9jLnhtbFBLAQItABQABgAIAAAAIQDPRXSH4QAAAA0BAAAPAAAAAAAAAAAAAAAAABAEAABk&#10;cnMvZG93bnJldi54bWxQSwUGAAAAAAQABADzAAAAHgUAAAAA&#10;" strokecolor="white" strokeweight="1pt">
            <o:lock v:ext="edit" aspectratio="t"/>
            <w10:wrap type="topAndBottom"/>
          </v:line>
        </w:pict>
      </w:r>
      <w:r>
        <w:pict>
          <v:shape id="文本框 51" o:spid="_x0000_s1029" type="#_x0000_t202" style="position:absolute;left:0;text-align:left;margin-left:13.7pt;margin-top:105.65pt;width:456.9pt;height:42pt;z-index:251650560;mso-position-horizontal-relative:margin;mso-position-vertic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UgB/wEAAOMDAAAOAAAAZHJzL2Uyb0RvYy54bWysU9tu2zAMfR+wfxD0vthN1qIw4hRdugwD&#10;unVAuw+QJdkWZosapcTOvn6UHCe7vA3zg0CR1OE5JL2+G/uOHTR6A7bkV4ucM20lKGObkn992b25&#10;5cwHYZXowOqSH7Xnd5vXr9aDK/QSWuiURkYg1heDK3kbgiuyzMtW98IvwGlLwRqwF4Gu2GQKxUDo&#10;fZct8/wmGwCVQ5Dae/I+TEG+Sfh1rWV4qmuvA+tKTtxCOjGdVTyzzVoUDQrXGnmiIf6BRS+MpaJn&#10;qAcRBNuj+QuqNxLBQx0WEvoM6tpInTSQmqv8DzXPrXA6aaHmeHduk/9/sPLz4dl9QRbGdzDSAJMI&#10;7x5BfvPMwrYVttH33lEjY/TiQoSh1UIRl+R+0WN4r0zKoqZmg/PFCTwOwxc+lqmGT6BoDcQ+QCo1&#10;1tjHvlEnGNWnER3PYyFEJsl5fZsvb1YUkhS7Xq3e5mlumSjm1w59+KChZ9EoORLbhC4Ojz5ENqKY&#10;U2IxD51RO9N16YJNte2QHQStyC59cSvoyW9pnY3JFuKzKRw9SWZUNmkMYzUyo4hlhIiqK1BH0o1A&#10;tEgB/SlktIA/OBto60ruv+8Fas66j5ZaGVd0NnA2qtkQVtLTkgfOJnMbplXeOzRNS8jT/CzcU39r&#10;k6RfWJzo0iYleaetj6v66z1lXf7NzU8AAAD//wMAUEsDBBQABgAIAAAAIQAoiHTE4wAAAA8BAAAP&#10;AAAAZHJzL2Rvd25yZXYueG1sTE9NT8MwDL0j8R8iI3FBLG03BuuaTrDCDQ4b085eE9qKxqmadO3+&#10;PeYEF1u2n99HtplsK86m940jBfEsAmGodLqhSsHh8+3+CYQPSBpbR0bBxXjY5NdXGabajbQz532o&#10;BJOQT1FBHUKXSunL2lj0M9cZ4tuX6y0GHvtK6h5HJretTKJoKS02xAo1dmZbm/J7P1gFy6Ifxh1t&#10;74rD6zt+dFVyfLkclbq9mYo1l+c1iGCm8PcBvxnYP+Rs7OQG0l60CpLHBSO5x/EcBANWizgBceLN&#10;6mEOMs/k/xz5DwAAAP//AwBQSwECLQAUAAYACAAAACEAtoM4kv4AAADhAQAAEwAAAAAAAAAAAAAA&#10;AAAAAAAAW0NvbnRlbnRfVHlwZXNdLnhtbFBLAQItABQABgAIAAAAIQA4/SH/1gAAAJQBAAALAAAA&#10;AAAAAAAAAAAAAC8BAABfcmVscy8ucmVsc1BLAQItABQABgAIAAAAIQDGzUgB/wEAAOMDAAAOAAAA&#10;AAAAAAAAAAAAAC4CAABkcnMvZTJvRG9jLnhtbFBLAQItABQABgAIAAAAIQAoiHTE4wAAAA8BAAAP&#10;AAAAAAAAAAAAAAAAAFkEAABkcnMvZG93bnJldi54bWxQSwUGAAAAAAQABADzAAAAaQUAAAAA&#10;" stroked="f">
            <o:lock v:ext="edit" aspectratio="t" text="t"/>
            <v:textbox inset="0,0,0,0">
              <w:txbxContent>
                <w:p w:rsidR="00134E19" w:rsidRDefault="000F6FF7">
                  <w:pPr>
                    <w:pStyle w:val="24"/>
                  </w:pPr>
                  <w:r>
                    <w:t>GB ××××—××××</w:t>
                  </w:r>
                </w:p>
                <w:p w:rsidR="00134E19" w:rsidRDefault="00134E19">
                  <w:pPr>
                    <w:pStyle w:val="affffff2"/>
                  </w:pPr>
                </w:p>
              </w:txbxContent>
            </v:textbox>
            <w10:wrap anchorx="margin" anchory="margin"/>
            <w10:anchorlock/>
          </v:shape>
        </w:pict>
      </w:r>
      <w:r>
        <w:rPr>
          <w:b/>
          <w:bCs/>
        </w:rPr>
        <w:pict>
          <v:shape id="HBPicture" o:spid="_x0000_s1028" type="#_x0000_t75" alt="GB" style="position:absolute;left:0;text-align:left;margin-left:354.85pt;margin-top:1.95pt;width:109.9pt;height:56.55pt;z-index:251649536;mso-position-horizontal-relative:margin;mso-position-vertical-relative:margin;mso-width-relative:page;mso-height-relative:page">
            <v:imagedata r:id="rId10" o:title="GB"/>
            <o:lock v:ext="edit" cropping="t"/>
            <w10:wrap anchorx="margin" anchory="margin"/>
            <w10:anchorlock/>
          </v:shape>
        </w:pict>
      </w:r>
      <w:r>
        <w:pict>
          <v:shape id="文本框 50" o:spid="_x0000_s1027" type="#_x0000_t202" style="position:absolute;left:0;text-align:left;margin-left:0;margin-top:73.55pt;width:481.9pt;height:30.8pt;z-index:251648512;mso-position-horizontal-relative:margin;mso-position-vertic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VcR/QEAAOMDAAAOAAAAZHJzL2Uyb0RvYy54bWysU9tu2zAMfR+wfxD0vjhpgWAz4hRdugwD&#10;ugvQ7gNkSbaFyaJGKbGzrx8lx8kub8P8IFAkdXgOSW/uxt6yo8ZgwFV8tVhypp0EZVxb8a/P+1ev&#10;OQtROCUsOF3xkw78bvvyxWbwpb6BDqzSyAjEhXLwFe9i9GVRBNnpXoQFeO0o2AD2ItIV20KhGAi9&#10;t8XNcrkuBkDlEaQOgbwPU5BvM37TaBk/N03QkdmKE7eYT8xnnc5iuxFli8J3Rp5piH9g0QvjqOgF&#10;6kFEwQ5o/oLqjUQI0MSFhL6ApjFSZw2kZrX8Q81TJ7zOWqg5wV/aFP4frPx0fPJfkMXxLYw0wCwi&#10;+EeQ3wJzsOuEa/V98NTIFL26EGHotFDEJbuf9RjfKZOzqKnF4EN5Bk/DCGVIZerhIyhaA3GIkEuN&#10;Dfapb9QJRvVpRKfLWAiRSXKuV9SbWwpJit2+Wa3WeW6FKOfXHkN8r6Fnyag4EtuMLo6PISY2opxT&#10;UrEA1qi9sTZfsK13FtlR0Irs85e2gp78lmZdSnaQnk3h5Mkyk7JJYxzrkRlFlBNEUl2DOpFuBKJF&#10;CuhPIaMD/MHZQFtX8fD9IFBzZj84amVa0dnA2ahnQzhJTyseOZvMXZxW+eDRtB0hT/NzcE/9bUyW&#10;fmVxpkublOWdtz6t6q/3nHX9N7c/AQAA//8DAFBLAwQUAAYACAAAACEAIJ1uGeIAAAANAQAADwAA&#10;AGRycy9kb3ducmV2LnhtbEyPQU/DMAyF70j8h8iTuCCWrqBudE0nWOEGh41pZ6/J2orGqZp07f49&#10;5gQXS/bTe35ftplsKy6m940jBYt5BMJQ6XRDlYLD1/vDCoQPSBpbR0bB1XjY5Lc3GabajbQzl32o&#10;BIeQT1FBHUKXSunL2lj0c9cZYu3seouB176SuseRw20r4yhKpMWG+EONndnWpvzeD1ZBUvTDuKPt&#10;fXF4+8DProqPr9ejUnezqVjzeFmDCGYKfw74ZeD+kHOxkxtIe9EqYJrA16flAgTLz8kj45wUxNFq&#10;CTLP5H+K/AcAAP//AwBQSwECLQAUAAYACAAAACEAtoM4kv4AAADhAQAAEwAAAAAAAAAAAAAAAAAA&#10;AAAAW0NvbnRlbnRfVHlwZXNdLnhtbFBLAQItABQABgAIAAAAIQA4/SH/1gAAAJQBAAALAAAAAAAA&#10;AAAAAAAAAC8BAABfcmVscy8ucmVsc1BLAQItABQABgAIAAAAIQBaaVcR/QEAAOMDAAAOAAAAAAAA&#10;AAAAAAAAAC4CAABkcnMvZTJvRG9jLnhtbFBLAQItABQABgAIAAAAIQAgnW4Z4gAAAA0BAAAPAAAA&#10;AAAAAAAAAAAAAFcEAABkcnMvZG93bnJldi54bWxQSwUGAAAAAAQABADzAAAAZgUAAAAA&#10;" stroked="f">
            <o:lock v:ext="edit" aspectratio="t" text="t"/>
            <v:textbox inset="0,0,0,0">
              <w:txbxContent>
                <w:p w:rsidR="00134E19" w:rsidRDefault="000F6FF7">
                  <w:pPr>
                    <w:pStyle w:val="afffd"/>
                  </w:pPr>
                  <w:r>
                    <w:rPr>
                      <w:rFonts w:hint="eastAsia"/>
                    </w:rPr>
                    <w:t>中华人民共和国国家标准</w:t>
                  </w:r>
                </w:p>
              </w:txbxContent>
            </v:textbox>
            <w10:wrap anchorx="margin" anchory="margin"/>
            <w10:anchorlock/>
          </v:shape>
        </w:pict>
      </w:r>
      <w:r>
        <w:rPr>
          <w:rFonts w:ascii="黑体" w:eastAsia="黑体"/>
          <w:b/>
          <w:bCs/>
          <w:kern w:val="0"/>
          <w:szCs w:val="21"/>
        </w:rPr>
        <w:t xml:space="preserve"> </w:t>
      </w:r>
      <w:r>
        <w:rPr>
          <w:rFonts w:ascii="黑体" w:eastAsia="黑体"/>
          <w:kern w:val="0"/>
          <w:szCs w:val="21"/>
        </w:rPr>
        <w:t>C 73</w:t>
      </w:r>
    </w:p>
    <w:p w:rsidR="00134E19" w:rsidRDefault="000F6FF7">
      <w:pPr>
        <w:widowControl/>
        <w:spacing w:beforeLines="50" w:before="156" w:line="320" w:lineRule="exact"/>
        <w:jc w:val="center"/>
        <w:rPr>
          <w:rFonts w:ascii="黑体" w:eastAsia="黑体" w:hAnsi="黑体"/>
          <w:sz w:val="32"/>
          <w:szCs w:val="32"/>
        </w:rPr>
      </w:pPr>
      <w:bookmarkStart w:id="2" w:name="_Toc63606768"/>
      <w:bookmarkStart w:id="3" w:name="_Toc63622891"/>
      <w:bookmarkEnd w:id="0"/>
      <w:r>
        <w:rPr>
          <w:rFonts w:ascii="黑体" w:eastAsia="黑体" w:hAnsi="黑体" w:hint="eastAsia"/>
          <w:sz w:val="32"/>
          <w:szCs w:val="32"/>
        </w:rPr>
        <w:lastRenderedPageBreak/>
        <w:t>目</w:t>
      </w:r>
      <w:r>
        <w:rPr>
          <w:rFonts w:ascii="黑体" w:eastAsia="黑体" w:hAnsi="黑体" w:hint="eastAsia"/>
          <w:sz w:val="32"/>
          <w:szCs w:val="32"/>
        </w:rPr>
        <w:t xml:space="preserve"> </w:t>
      </w:r>
      <w:r>
        <w:rPr>
          <w:rFonts w:ascii="黑体" w:eastAsia="黑体" w:hAnsi="黑体"/>
          <w:sz w:val="32"/>
          <w:szCs w:val="32"/>
        </w:rPr>
        <w:t xml:space="preserve">  </w:t>
      </w:r>
      <w:r>
        <w:rPr>
          <w:rFonts w:ascii="黑体" w:eastAsia="黑体" w:hAnsi="黑体" w:hint="eastAsia"/>
          <w:sz w:val="32"/>
          <w:szCs w:val="32"/>
        </w:rPr>
        <w:t xml:space="preserve"> </w:t>
      </w:r>
      <w:r>
        <w:rPr>
          <w:rFonts w:ascii="黑体" w:eastAsia="黑体" w:hAnsi="黑体" w:hint="eastAsia"/>
          <w:sz w:val="32"/>
          <w:szCs w:val="32"/>
        </w:rPr>
        <w:t>次</w:t>
      </w:r>
      <w:bookmarkEnd w:id="2"/>
      <w:bookmarkEnd w:id="3"/>
    </w:p>
    <w:p w:rsidR="00134E19" w:rsidRDefault="00134E19">
      <w:pPr>
        <w:widowControl/>
        <w:spacing w:beforeLines="50" w:before="156" w:line="320" w:lineRule="exact"/>
        <w:ind w:firstLineChars="200" w:firstLine="640"/>
        <w:jc w:val="center"/>
        <w:rPr>
          <w:rFonts w:ascii="黑体" w:eastAsia="黑体" w:hAnsi="黑体"/>
          <w:sz w:val="32"/>
          <w:szCs w:val="32"/>
        </w:rPr>
      </w:pPr>
    </w:p>
    <w:p w:rsidR="00134E19" w:rsidRDefault="000F6FF7">
      <w:pPr>
        <w:pStyle w:val="10"/>
        <w:tabs>
          <w:tab w:val="right" w:leader="dot" w:pos="8306"/>
        </w:tabs>
        <w:rPr>
          <w:rFonts w:ascii="宋体" w:hAnsi="宋体" w:cs="宋体"/>
          <w:szCs w:val="21"/>
        </w:rPr>
      </w:pPr>
      <w:r>
        <w:rPr>
          <w:rFonts w:ascii="宋体" w:hAnsi="宋体"/>
          <w:kern w:val="0"/>
          <w:szCs w:val="21"/>
        </w:rPr>
        <w:fldChar w:fldCharType="begin"/>
      </w:r>
      <w:r>
        <w:rPr>
          <w:rFonts w:ascii="宋体" w:hAnsi="宋体"/>
          <w:kern w:val="0"/>
          <w:szCs w:val="21"/>
        </w:rPr>
        <w:instrText xml:space="preserve"> TOC \o "1-3" \h \z \u </w:instrText>
      </w:r>
      <w:r>
        <w:rPr>
          <w:rFonts w:ascii="宋体" w:hAnsi="宋体"/>
          <w:kern w:val="0"/>
          <w:szCs w:val="21"/>
        </w:rPr>
        <w:fldChar w:fldCharType="separate"/>
      </w:r>
      <w:hyperlink w:anchor="_Toc28795" w:history="1">
        <w:r>
          <w:rPr>
            <w:rFonts w:ascii="宋体" w:hAnsi="宋体" w:cs="宋体" w:hint="eastAsia"/>
            <w:szCs w:val="21"/>
          </w:rPr>
          <w:t>前</w:t>
        </w:r>
        <w:r>
          <w:rPr>
            <w:rFonts w:ascii="宋体" w:hAnsi="宋体" w:cs="宋体" w:hint="eastAsia"/>
            <w:szCs w:val="21"/>
          </w:rPr>
          <w:t xml:space="preserve">    </w:t>
        </w:r>
        <w:r>
          <w:rPr>
            <w:rFonts w:ascii="宋体" w:hAnsi="宋体" w:cs="宋体" w:hint="eastAsia"/>
            <w:szCs w:val="21"/>
          </w:rPr>
          <w:t>言</w:t>
        </w:r>
        <w:r>
          <w:rPr>
            <w:rFonts w:ascii="宋体" w:hAnsi="宋体" w:cs="宋体" w:hint="eastAsia"/>
            <w:szCs w:val="21"/>
          </w:rPr>
          <w:tab/>
        </w:r>
        <w:r>
          <w:rPr>
            <w:rFonts w:ascii="宋体" w:hAnsi="宋体" w:cs="宋体" w:hint="eastAsia"/>
            <w:szCs w:val="21"/>
          </w:rPr>
          <w:fldChar w:fldCharType="begin"/>
        </w:r>
        <w:r>
          <w:rPr>
            <w:rFonts w:ascii="宋体" w:hAnsi="宋体" w:cs="宋体" w:hint="eastAsia"/>
            <w:szCs w:val="21"/>
          </w:rPr>
          <w:instrText xml:space="preserve"> PAGEREF _Toc28795 \h </w:instrText>
        </w:r>
        <w:r>
          <w:rPr>
            <w:rFonts w:ascii="宋体" w:hAnsi="宋体" w:cs="宋体" w:hint="eastAsia"/>
            <w:szCs w:val="21"/>
          </w:rPr>
        </w:r>
        <w:r>
          <w:rPr>
            <w:rFonts w:ascii="宋体" w:hAnsi="宋体" w:cs="宋体" w:hint="eastAsia"/>
            <w:szCs w:val="21"/>
          </w:rPr>
          <w:fldChar w:fldCharType="separate"/>
        </w:r>
        <w:r>
          <w:rPr>
            <w:rFonts w:ascii="宋体" w:hAnsi="宋体" w:cs="宋体" w:hint="eastAsia"/>
            <w:szCs w:val="21"/>
          </w:rPr>
          <w:t>III</w:t>
        </w:r>
        <w:r>
          <w:rPr>
            <w:rFonts w:ascii="宋体" w:hAnsi="宋体" w:cs="宋体" w:hint="eastAsia"/>
            <w:szCs w:val="21"/>
          </w:rPr>
          <w:fldChar w:fldCharType="end"/>
        </w:r>
      </w:hyperlink>
    </w:p>
    <w:p w:rsidR="00134E19" w:rsidRDefault="000F6FF7">
      <w:pPr>
        <w:pStyle w:val="10"/>
        <w:tabs>
          <w:tab w:val="right" w:leader="dot" w:pos="8306"/>
        </w:tabs>
        <w:rPr>
          <w:rFonts w:ascii="宋体" w:hAnsi="宋体" w:cs="宋体"/>
          <w:szCs w:val="21"/>
        </w:rPr>
      </w:pPr>
      <w:hyperlink w:anchor="_Toc21611" w:history="1">
        <w:r>
          <w:rPr>
            <w:rFonts w:ascii="宋体" w:hAnsi="宋体" w:cs="宋体" w:hint="eastAsia"/>
            <w:szCs w:val="21"/>
          </w:rPr>
          <w:t>引</w:t>
        </w:r>
        <w:r>
          <w:rPr>
            <w:rFonts w:ascii="宋体" w:hAnsi="宋体" w:cs="宋体" w:hint="eastAsia"/>
            <w:szCs w:val="21"/>
          </w:rPr>
          <w:t xml:space="preserve">    </w:t>
        </w:r>
        <w:r>
          <w:rPr>
            <w:rFonts w:ascii="宋体" w:hAnsi="宋体" w:cs="宋体" w:hint="eastAsia"/>
            <w:szCs w:val="21"/>
          </w:rPr>
          <w:t>言</w:t>
        </w:r>
        <w:r>
          <w:rPr>
            <w:rFonts w:ascii="宋体" w:hAnsi="宋体" w:cs="宋体" w:hint="eastAsia"/>
            <w:szCs w:val="21"/>
          </w:rPr>
          <w:tab/>
        </w:r>
        <w:r>
          <w:rPr>
            <w:rFonts w:ascii="宋体" w:hAnsi="宋体" w:cs="宋体" w:hint="eastAsia"/>
            <w:szCs w:val="21"/>
          </w:rPr>
          <w:fldChar w:fldCharType="begin"/>
        </w:r>
        <w:r>
          <w:rPr>
            <w:rFonts w:ascii="宋体" w:hAnsi="宋体" w:cs="宋体" w:hint="eastAsia"/>
            <w:szCs w:val="21"/>
          </w:rPr>
          <w:instrText xml:space="preserve"> PAGEREF _Toc21611 \h </w:instrText>
        </w:r>
        <w:r>
          <w:rPr>
            <w:rFonts w:ascii="宋体" w:hAnsi="宋体" w:cs="宋体" w:hint="eastAsia"/>
            <w:szCs w:val="21"/>
          </w:rPr>
        </w:r>
        <w:r>
          <w:rPr>
            <w:rFonts w:ascii="宋体" w:hAnsi="宋体" w:cs="宋体" w:hint="eastAsia"/>
            <w:szCs w:val="21"/>
          </w:rPr>
          <w:fldChar w:fldCharType="separate"/>
        </w:r>
        <w:r>
          <w:rPr>
            <w:rFonts w:ascii="宋体" w:hAnsi="宋体" w:cs="宋体" w:hint="eastAsia"/>
            <w:szCs w:val="21"/>
          </w:rPr>
          <w:t>IV</w:t>
        </w:r>
        <w:r>
          <w:rPr>
            <w:rFonts w:ascii="宋体" w:hAnsi="宋体" w:cs="宋体" w:hint="eastAsia"/>
            <w:szCs w:val="21"/>
          </w:rPr>
          <w:fldChar w:fldCharType="end"/>
        </w:r>
      </w:hyperlink>
    </w:p>
    <w:p w:rsidR="00134E19" w:rsidRDefault="000F6FF7">
      <w:pPr>
        <w:pStyle w:val="20"/>
        <w:tabs>
          <w:tab w:val="clear" w:pos="9344"/>
          <w:tab w:val="right" w:leader="dot" w:pos="8306"/>
        </w:tabs>
        <w:rPr>
          <w:rFonts w:ascii="宋体" w:hAnsi="宋体" w:cs="宋体"/>
          <w:szCs w:val="21"/>
        </w:rPr>
      </w:pPr>
      <w:hyperlink w:anchor="_Toc20179" w:history="1">
        <w:r>
          <w:rPr>
            <w:rFonts w:ascii="宋体" w:hAnsi="宋体" w:cs="宋体" w:hint="eastAsia"/>
            <w:szCs w:val="21"/>
          </w:rPr>
          <w:t xml:space="preserve">1 </w:t>
        </w:r>
        <w:r>
          <w:rPr>
            <w:rFonts w:ascii="宋体" w:hAnsi="宋体" w:cs="宋体" w:hint="eastAsia"/>
            <w:szCs w:val="21"/>
          </w:rPr>
          <w:t>范围</w:t>
        </w:r>
        <w:r>
          <w:rPr>
            <w:rFonts w:ascii="宋体" w:hAnsi="宋体" w:cs="宋体" w:hint="eastAsia"/>
            <w:szCs w:val="21"/>
          </w:rPr>
          <w:tab/>
        </w:r>
        <w:r>
          <w:rPr>
            <w:rFonts w:ascii="宋体" w:hAnsi="宋体" w:cs="宋体" w:hint="eastAsia"/>
            <w:szCs w:val="21"/>
          </w:rPr>
          <w:fldChar w:fldCharType="begin"/>
        </w:r>
        <w:r>
          <w:rPr>
            <w:rFonts w:ascii="宋体" w:hAnsi="宋体" w:cs="宋体" w:hint="eastAsia"/>
            <w:szCs w:val="21"/>
          </w:rPr>
          <w:instrText xml:space="preserve"> PAGEREF _Toc20179 \h </w:instrText>
        </w:r>
        <w:r>
          <w:rPr>
            <w:rFonts w:ascii="宋体" w:hAnsi="宋体" w:cs="宋体" w:hint="eastAsia"/>
            <w:szCs w:val="21"/>
          </w:rPr>
        </w:r>
        <w:r>
          <w:rPr>
            <w:rFonts w:ascii="宋体" w:hAnsi="宋体" w:cs="宋体" w:hint="eastAsia"/>
            <w:szCs w:val="21"/>
          </w:rPr>
          <w:fldChar w:fldCharType="separate"/>
        </w:r>
        <w:r>
          <w:rPr>
            <w:rFonts w:ascii="宋体" w:hAnsi="宋体" w:cs="宋体" w:hint="eastAsia"/>
            <w:szCs w:val="21"/>
          </w:rPr>
          <w:t>1</w:t>
        </w:r>
        <w:r>
          <w:rPr>
            <w:rFonts w:ascii="宋体" w:hAnsi="宋体" w:cs="宋体" w:hint="eastAsia"/>
            <w:szCs w:val="21"/>
          </w:rPr>
          <w:fldChar w:fldCharType="end"/>
        </w:r>
      </w:hyperlink>
    </w:p>
    <w:p w:rsidR="00134E19" w:rsidRDefault="000F6FF7">
      <w:pPr>
        <w:pStyle w:val="20"/>
        <w:tabs>
          <w:tab w:val="clear" w:pos="9344"/>
          <w:tab w:val="right" w:leader="dot" w:pos="8306"/>
        </w:tabs>
        <w:rPr>
          <w:rFonts w:ascii="宋体" w:hAnsi="宋体" w:cs="宋体"/>
          <w:szCs w:val="21"/>
        </w:rPr>
      </w:pPr>
      <w:hyperlink w:anchor="_Toc23714" w:history="1">
        <w:r>
          <w:rPr>
            <w:rFonts w:ascii="宋体" w:hAnsi="宋体" w:cs="宋体" w:hint="eastAsia"/>
            <w:szCs w:val="21"/>
          </w:rPr>
          <w:t xml:space="preserve">2 </w:t>
        </w:r>
        <w:r>
          <w:rPr>
            <w:rFonts w:ascii="宋体" w:hAnsi="宋体" w:cs="宋体" w:hint="eastAsia"/>
            <w:szCs w:val="21"/>
          </w:rPr>
          <w:t>规范性引用文件</w:t>
        </w:r>
        <w:r>
          <w:rPr>
            <w:rFonts w:ascii="宋体" w:hAnsi="宋体" w:cs="宋体" w:hint="eastAsia"/>
            <w:szCs w:val="21"/>
          </w:rPr>
          <w:tab/>
        </w:r>
        <w:r>
          <w:rPr>
            <w:rFonts w:ascii="宋体" w:hAnsi="宋体" w:cs="宋体" w:hint="eastAsia"/>
            <w:szCs w:val="21"/>
          </w:rPr>
          <w:fldChar w:fldCharType="begin"/>
        </w:r>
        <w:r>
          <w:rPr>
            <w:rFonts w:ascii="宋体" w:hAnsi="宋体" w:cs="宋体" w:hint="eastAsia"/>
            <w:szCs w:val="21"/>
          </w:rPr>
          <w:instrText xml:space="preserve"> PAGEREF _Toc23714 \h </w:instrText>
        </w:r>
        <w:r>
          <w:rPr>
            <w:rFonts w:ascii="宋体" w:hAnsi="宋体" w:cs="宋体" w:hint="eastAsia"/>
            <w:szCs w:val="21"/>
          </w:rPr>
        </w:r>
        <w:r>
          <w:rPr>
            <w:rFonts w:ascii="宋体" w:hAnsi="宋体" w:cs="宋体" w:hint="eastAsia"/>
            <w:szCs w:val="21"/>
          </w:rPr>
          <w:fldChar w:fldCharType="separate"/>
        </w:r>
        <w:r>
          <w:rPr>
            <w:rFonts w:ascii="宋体" w:hAnsi="宋体" w:cs="宋体" w:hint="eastAsia"/>
            <w:szCs w:val="21"/>
          </w:rPr>
          <w:t>1</w:t>
        </w:r>
        <w:r>
          <w:rPr>
            <w:rFonts w:ascii="宋体" w:hAnsi="宋体" w:cs="宋体" w:hint="eastAsia"/>
            <w:szCs w:val="21"/>
          </w:rPr>
          <w:fldChar w:fldCharType="end"/>
        </w:r>
      </w:hyperlink>
    </w:p>
    <w:p w:rsidR="00134E19" w:rsidRDefault="000F6FF7">
      <w:pPr>
        <w:pStyle w:val="20"/>
        <w:tabs>
          <w:tab w:val="clear" w:pos="9344"/>
          <w:tab w:val="right" w:leader="dot" w:pos="8306"/>
        </w:tabs>
        <w:rPr>
          <w:rFonts w:ascii="宋体" w:hAnsi="宋体" w:cs="宋体"/>
          <w:szCs w:val="21"/>
        </w:rPr>
      </w:pPr>
      <w:hyperlink w:anchor="_Toc11535" w:history="1">
        <w:r>
          <w:rPr>
            <w:rFonts w:ascii="宋体" w:hAnsi="宋体" w:cs="宋体" w:hint="eastAsia"/>
            <w:szCs w:val="21"/>
          </w:rPr>
          <w:t xml:space="preserve">3 </w:t>
        </w:r>
        <w:r>
          <w:rPr>
            <w:rFonts w:ascii="宋体" w:hAnsi="宋体" w:cs="宋体" w:hint="eastAsia"/>
            <w:szCs w:val="21"/>
          </w:rPr>
          <w:t>术语和定义</w:t>
        </w:r>
        <w:r>
          <w:rPr>
            <w:rFonts w:ascii="宋体" w:hAnsi="宋体" w:cs="宋体" w:hint="eastAsia"/>
            <w:szCs w:val="21"/>
          </w:rPr>
          <w:tab/>
        </w:r>
        <w:r>
          <w:rPr>
            <w:rFonts w:ascii="宋体" w:hAnsi="宋体" w:cs="宋体" w:hint="eastAsia"/>
            <w:szCs w:val="21"/>
          </w:rPr>
          <w:fldChar w:fldCharType="begin"/>
        </w:r>
        <w:r>
          <w:rPr>
            <w:rFonts w:ascii="宋体" w:hAnsi="宋体" w:cs="宋体" w:hint="eastAsia"/>
            <w:szCs w:val="21"/>
          </w:rPr>
          <w:instrText xml:space="preserve"> PAGEREF _Toc11535 \h </w:instrText>
        </w:r>
        <w:r>
          <w:rPr>
            <w:rFonts w:ascii="宋体" w:hAnsi="宋体" w:cs="宋体" w:hint="eastAsia"/>
            <w:szCs w:val="21"/>
          </w:rPr>
        </w:r>
        <w:r>
          <w:rPr>
            <w:rFonts w:ascii="宋体" w:hAnsi="宋体" w:cs="宋体" w:hint="eastAsia"/>
            <w:szCs w:val="21"/>
          </w:rPr>
          <w:fldChar w:fldCharType="separate"/>
        </w:r>
        <w:r>
          <w:rPr>
            <w:rFonts w:ascii="宋体" w:hAnsi="宋体" w:cs="宋体" w:hint="eastAsia"/>
            <w:szCs w:val="21"/>
          </w:rPr>
          <w:t>1</w:t>
        </w:r>
        <w:r>
          <w:rPr>
            <w:rFonts w:ascii="宋体" w:hAnsi="宋体" w:cs="宋体" w:hint="eastAsia"/>
            <w:szCs w:val="21"/>
          </w:rPr>
          <w:fldChar w:fldCharType="end"/>
        </w:r>
      </w:hyperlink>
    </w:p>
    <w:p w:rsidR="00134E19" w:rsidRDefault="000F6FF7">
      <w:pPr>
        <w:pStyle w:val="20"/>
        <w:tabs>
          <w:tab w:val="clear" w:pos="9344"/>
          <w:tab w:val="right" w:leader="dot" w:pos="8306"/>
        </w:tabs>
        <w:rPr>
          <w:rFonts w:ascii="宋体" w:hAnsi="宋体" w:cs="宋体"/>
          <w:szCs w:val="21"/>
        </w:rPr>
      </w:pPr>
      <w:hyperlink w:anchor="_Toc27761" w:history="1">
        <w:r>
          <w:rPr>
            <w:rFonts w:ascii="宋体" w:hAnsi="宋体" w:cs="宋体" w:hint="eastAsia"/>
            <w:szCs w:val="21"/>
          </w:rPr>
          <w:t xml:space="preserve">4 </w:t>
        </w:r>
        <w:r>
          <w:rPr>
            <w:rFonts w:ascii="宋体" w:hAnsi="宋体" w:cs="宋体" w:hint="eastAsia"/>
            <w:szCs w:val="21"/>
          </w:rPr>
          <w:t>评估基本内容</w:t>
        </w:r>
        <w:r>
          <w:rPr>
            <w:rFonts w:ascii="宋体" w:hAnsi="宋体" w:cs="宋体" w:hint="eastAsia"/>
            <w:szCs w:val="21"/>
          </w:rPr>
          <w:tab/>
        </w:r>
        <w:r>
          <w:rPr>
            <w:rFonts w:ascii="宋体" w:hAnsi="宋体" w:cs="宋体" w:hint="eastAsia"/>
            <w:szCs w:val="21"/>
          </w:rPr>
          <w:fldChar w:fldCharType="begin"/>
        </w:r>
        <w:r>
          <w:rPr>
            <w:rFonts w:ascii="宋体" w:hAnsi="宋体" w:cs="宋体" w:hint="eastAsia"/>
            <w:szCs w:val="21"/>
          </w:rPr>
          <w:instrText xml:space="preserve"> PAGEREF _Toc27761 \h </w:instrText>
        </w:r>
        <w:r>
          <w:rPr>
            <w:rFonts w:ascii="宋体" w:hAnsi="宋体" w:cs="宋体" w:hint="eastAsia"/>
            <w:szCs w:val="21"/>
          </w:rPr>
        </w:r>
        <w:r>
          <w:rPr>
            <w:rFonts w:ascii="宋体" w:hAnsi="宋体" w:cs="宋体" w:hint="eastAsia"/>
            <w:szCs w:val="21"/>
          </w:rPr>
          <w:fldChar w:fldCharType="separate"/>
        </w:r>
        <w:r>
          <w:rPr>
            <w:rFonts w:ascii="宋体" w:hAnsi="宋体" w:cs="宋体" w:hint="eastAsia"/>
            <w:szCs w:val="21"/>
          </w:rPr>
          <w:t>3</w:t>
        </w:r>
        <w:r>
          <w:rPr>
            <w:rFonts w:ascii="宋体" w:hAnsi="宋体" w:cs="宋体" w:hint="eastAsia"/>
            <w:szCs w:val="21"/>
          </w:rPr>
          <w:fldChar w:fldCharType="end"/>
        </w:r>
      </w:hyperlink>
    </w:p>
    <w:p w:rsidR="00134E19" w:rsidRDefault="000F6FF7">
      <w:pPr>
        <w:pStyle w:val="30"/>
        <w:tabs>
          <w:tab w:val="right" w:leader="dot" w:pos="8306"/>
        </w:tabs>
        <w:rPr>
          <w:rFonts w:ascii="宋体" w:eastAsia="宋体" w:hAnsi="宋体" w:cs="宋体"/>
          <w:sz w:val="21"/>
          <w:szCs w:val="21"/>
        </w:rPr>
      </w:pPr>
      <w:hyperlink w:anchor="_Toc12360" w:history="1">
        <w:r>
          <w:rPr>
            <w:rFonts w:ascii="宋体" w:eastAsia="宋体" w:hAnsi="宋体" w:cs="宋体" w:hint="eastAsia"/>
            <w:kern w:val="0"/>
            <w:sz w:val="21"/>
            <w:szCs w:val="21"/>
          </w:rPr>
          <w:t xml:space="preserve">4.1 </w:t>
        </w:r>
        <w:r>
          <w:rPr>
            <w:rFonts w:ascii="宋体" w:eastAsia="宋体" w:hAnsi="宋体" w:cs="宋体" w:hint="eastAsia"/>
            <w:sz w:val="21"/>
            <w:szCs w:val="21"/>
            <w:lang w:val="zh-CN"/>
          </w:rPr>
          <w:t>评估对象</w:t>
        </w:r>
        <w:r>
          <w:rPr>
            <w:rFonts w:ascii="宋体" w:eastAsia="宋体" w:hAnsi="宋体" w:cs="宋体" w:hint="eastAsia"/>
            <w:sz w:val="21"/>
            <w:szCs w:val="21"/>
          </w:rPr>
          <w:tab/>
        </w:r>
        <w:r>
          <w:rPr>
            <w:rFonts w:ascii="宋体" w:eastAsia="宋体" w:hAnsi="宋体" w:cs="宋体" w:hint="eastAsia"/>
            <w:sz w:val="21"/>
            <w:szCs w:val="21"/>
          </w:rPr>
          <w:fldChar w:fldCharType="begin"/>
        </w:r>
        <w:r>
          <w:rPr>
            <w:rFonts w:ascii="宋体" w:eastAsia="宋体" w:hAnsi="宋体" w:cs="宋体" w:hint="eastAsia"/>
            <w:sz w:val="21"/>
            <w:szCs w:val="21"/>
          </w:rPr>
          <w:instrText xml:space="preserve"> PAGEREF _Toc12360 \h </w:instrText>
        </w:r>
        <w:r>
          <w:rPr>
            <w:rFonts w:ascii="宋体" w:eastAsia="宋体" w:hAnsi="宋体" w:cs="宋体" w:hint="eastAsia"/>
            <w:sz w:val="21"/>
            <w:szCs w:val="21"/>
          </w:rPr>
        </w:r>
        <w:r>
          <w:rPr>
            <w:rFonts w:ascii="宋体" w:eastAsia="宋体" w:hAnsi="宋体" w:cs="宋体" w:hint="eastAsia"/>
            <w:sz w:val="21"/>
            <w:szCs w:val="21"/>
          </w:rPr>
          <w:fldChar w:fldCharType="separate"/>
        </w:r>
        <w:r>
          <w:rPr>
            <w:rFonts w:ascii="宋体" w:eastAsia="宋体" w:hAnsi="宋体" w:cs="宋体" w:hint="eastAsia"/>
            <w:sz w:val="21"/>
            <w:szCs w:val="21"/>
          </w:rPr>
          <w:t>3</w:t>
        </w:r>
        <w:r>
          <w:rPr>
            <w:rFonts w:ascii="宋体" w:eastAsia="宋体" w:hAnsi="宋体" w:cs="宋体" w:hint="eastAsia"/>
            <w:sz w:val="21"/>
            <w:szCs w:val="21"/>
          </w:rPr>
          <w:fldChar w:fldCharType="end"/>
        </w:r>
      </w:hyperlink>
    </w:p>
    <w:p w:rsidR="00134E19" w:rsidRDefault="000F6FF7">
      <w:pPr>
        <w:pStyle w:val="30"/>
        <w:tabs>
          <w:tab w:val="right" w:leader="dot" w:pos="8306"/>
        </w:tabs>
        <w:rPr>
          <w:rFonts w:ascii="宋体" w:eastAsia="宋体" w:hAnsi="宋体" w:cs="宋体"/>
          <w:sz w:val="21"/>
          <w:szCs w:val="21"/>
        </w:rPr>
      </w:pPr>
      <w:hyperlink w:anchor="_Toc7420" w:history="1">
        <w:r>
          <w:rPr>
            <w:rFonts w:ascii="宋体" w:eastAsia="宋体" w:hAnsi="宋体" w:cs="宋体" w:hint="eastAsia"/>
            <w:kern w:val="0"/>
            <w:sz w:val="21"/>
            <w:szCs w:val="21"/>
            <w:lang w:val="zh-CN"/>
          </w:rPr>
          <w:t xml:space="preserve">4.2 </w:t>
        </w:r>
        <w:r>
          <w:rPr>
            <w:rFonts w:ascii="宋体" w:eastAsia="宋体" w:hAnsi="宋体" w:cs="宋体" w:hint="eastAsia"/>
            <w:sz w:val="21"/>
            <w:szCs w:val="21"/>
            <w:lang w:val="zh-CN"/>
          </w:rPr>
          <w:t>评估内容</w:t>
        </w:r>
        <w:r>
          <w:rPr>
            <w:rFonts w:ascii="宋体" w:eastAsia="宋体" w:hAnsi="宋体" w:cs="宋体" w:hint="eastAsia"/>
            <w:sz w:val="21"/>
            <w:szCs w:val="21"/>
          </w:rPr>
          <w:tab/>
        </w:r>
        <w:r>
          <w:rPr>
            <w:rFonts w:ascii="宋体" w:eastAsia="宋体" w:hAnsi="宋体" w:cs="宋体" w:hint="eastAsia"/>
            <w:sz w:val="21"/>
            <w:szCs w:val="21"/>
          </w:rPr>
          <w:fldChar w:fldCharType="begin"/>
        </w:r>
        <w:r>
          <w:rPr>
            <w:rFonts w:ascii="宋体" w:eastAsia="宋体" w:hAnsi="宋体" w:cs="宋体" w:hint="eastAsia"/>
            <w:sz w:val="21"/>
            <w:szCs w:val="21"/>
          </w:rPr>
          <w:instrText xml:space="preserve"> PAGEREF _Toc7420 \h </w:instrText>
        </w:r>
        <w:r>
          <w:rPr>
            <w:rFonts w:ascii="宋体" w:eastAsia="宋体" w:hAnsi="宋体" w:cs="宋体" w:hint="eastAsia"/>
            <w:sz w:val="21"/>
            <w:szCs w:val="21"/>
          </w:rPr>
        </w:r>
        <w:r>
          <w:rPr>
            <w:rFonts w:ascii="宋体" w:eastAsia="宋体" w:hAnsi="宋体" w:cs="宋体" w:hint="eastAsia"/>
            <w:sz w:val="21"/>
            <w:szCs w:val="21"/>
          </w:rPr>
          <w:fldChar w:fldCharType="separate"/>
        </w:r>
        <w:r>
          <w:rPr>
            <w:rFonts w:ascii="宋体" w:eastAsia="宋体" w:hAnsi="宋体" w:cs="宋体" w:hint="eastAsia"/>
            <w:sz w:val="21"/>
            <w:szCs w:val="21"/>
          </w:rPr>
          <w:t>3</w:t>
        </w:r>
        <w:r>
          <w:rPr>
            <w:rFonts w:ascii="宋体" w:eastAsia="宋体" w:hAnsi="宋体" w:cs="宋体" w:hint="eastAsia"/>
            <w:sz w:val="21"/>
            <w:szCs w:val="21"/>
          </w:rPr>
          <w:fldChar w:fldCharType="end"/>
        </w:r>
      </w:hyperlink>
    </w:p>
    <w:p w:rsidR="00134E19" w:rsidRDefault="000F6FF7">
      <w:pPr>
        <w:pStyle w:val="30"/>
        <w:tabs>
          <w:tab w:val="right" w:leader="dot" w:pos="8306"/>
        </w:tabs>
        <w:rPr>
          <w:rFonts w:ascii="宋体" w:eastAsia="宋体" w:hAnsi="宋体" w:cs="宋体"/>
          <w:sz w:val="21"/>
          <w:szCs w:val="21"/>
        </w:rPr>
      </w:pPr>
      <w:hyperlink w:anchor="_Toc23018" w:history="1">
        <w:r>
          <w:rPr>
            <w:rFonts w:ascii="宋体" w:eastAsia="宋体" w:hAnsi="宋体" w:cs="宋体" w:hint="eastAsia"/>
            <w:kern w:val="0"/>
            <w:sz w:val="21"/>
            <w:szCs w:val="21"/>
            <w:lang w:val="zh-CN"/>
          </w:rPr>
          <w:t xml:space="preserve">4.3 </w:t>
        </w:r>
        <w:r>
          <w:rPr>
            <w:rFonts w:ascii="宋体" w:eastAsia="宋体" w:hAnsi="宋体" w:cs="宋体" w:hint="eastAsia"/>
            <w:sz w:val="21"/>
            <w:szCs w:val="21"/>
            <w:lang w:val="zh-CN"/>
          </w:rPr>
          <w:t>评估基本单元</w:t>
        </w:r>
        <w:r>
          <w:rPr>
            <w:rFonts w:ascii="宋体" w:eastAsia="宋体" w:hAnsi="宋体" w:cs="宋体" w:hint="eastAsia"/>
            <w:sz w:val="21"/>
            <w:szCs w:val="21"/>
          </w:rPr>
          <w:tab/>
        </w:r>
        <w:r>
          <w:rPr>
            <w:rFonts w:ascii="宋体" w:eastAsia="宋体" w:hAnsi="宋体" w:cs="宋体" w:hint="eastAsia"/>
            <w:sz w:val="21"/>
            <w:szCs w:val="21"/>
          </w:rPr>
          <w:fldChar w:fldCharType="begin"/>
        </w:r>
        <w:r>
          <w:rPr>
            <w:rFonts w:ascii="宋体" w:eastAsia="宋体" w:hAnsi="宋体" w:cs="宋体" w:hint="eastAsia"/>
            <w:sz w:val="21"/>
            <w:szCs w:val="21"/>
          </w:rPr>
          <w:instrText xml:space="preserve"> PAGEREF _Toc23018 \h </w:instrText>
        </w:r>
        <w:r>
          <w:rPr>
            <w:rFonts w:ascii="宋体" w:eastAsia="宋体" w:hAnsi="宋体" w:cs="宋体" w:hint="eastAsia"/>
            <w:sz w:val="21"/>
            <w:szCs w:val="21"/>
          </w:rPr>
        </w:r>
        <w:r>
          <w:rPr>
            <w:rFonts w:ascii="宋体" w:eastAsia="宋体" w:hAnsi="宋体" w:cs="宋体" w:hint="eastAsia"/>
            <w:sz w:val="21"/>
            <w:szCs w:val="21"/>
          </w:rPr>
          <w:fldChar w:fldCharType="separate"/>
        </w:r>
        <w:r>
          <w:rPr>
            <w:rFonts w:ascii="宋体" w:eastAsia="宋体" w:hAnsi="宋体" w:cs="宋体" w:hint="eastAsia"/>
            <w:sz w:val="21"/>
            <w:szCs w:val="21"/>
          </w:rPr>
          <w:t>3</w:t>
        </w:r>
        <w:r>
          <w:rPr>
            <w:rFonts w:ascii="宋体" w:eastAsia="宋体" w:hAnsi="宋体" w:cs="宋体" w:hint="eastAsia"/>
            <w:sz w:val="21"/>
            <w:szCs w:val="21"/>
          </w:rPr>
          <w:fldChar w:fldCharType="end"/>
        </w:r>
      </w:hyperlink>
    </w:p>
    <w:p w:rsidR="00134E19" w:rsidRDefault="000F6FF7">
      <w:pPr>
        <w:pStyle w:val="20"/>
        <w:tabs>
          <w:tab w:val="clear" w:pos="9344"/>
          <w:tab w:val="right" w:leader="dot" w:pos="8306"/>
        </w:tabs>
        <w:rPr>
          <w:rFonts w:ascii="宋体" w:hAnsi="宋体" w:cs="宋体"/>
          <w:szCs w:val="21"/>
        </w:rPr>
      </w:pPr>
      <w:hyperlink w:anchor="_Toc22255" w:history="1">
        <w:r>
          <w:rPr>
            <w:rFonts w:ascii="宋体" w:hAnsi="宋体" w:cs="宋体" w:hint="eastAsia"/>
            <w:szCs w:val="21"/>
          </w:rPr>
          <w:t xml:space="preserve">5 </w:t>
        </w:r>
        <w:r>
          <w:rPr>
            <w:rFonts w:ascii="宋体" w:hAnsi="宋体" w:cs="宋体" w:hint="eastAsia"/>
            <w:szCs w:val="21"/>
          </w:rPr>
          <w:t>总体原则</w:t>
        </w:r>
        <w:r>
          <w:rPr>
            <w:rFonts w:ascii="宋体" w:hAnsi="宋体" w:cs="宋体" w:hint="eastAsia"/>
            <w:szCs w:val="21"/>
          </w:rPr>
          <w:tab/>
        </w:r>
        <w:r>
          <w:rPr>
            <w:rFonts w:ascii="宋体" w:hAnsi="宋体" w:cs="宋体" w:hint="eastAsia"/>
            <w:szCs w:val="21"/>
          </w:rPr>
          <w:fldChar w:fldCharType="begin"/>
        </w:r>
        <w:r>
          <w:rPr>
            <w:rFonts w:ascii="宋体" w:hAnsi="宋体" w:cs="宋体" w:hint="eastAsia"/>
            <w:szCs w:val="21"/>
          </w:rPr>
          <w:instrText xml:space="preserve"> PAGEREF _Toc22255 \h </w:instrText>
        </w:r>
        <w:r>
          <w:rPr>
            <w:rFonts w:ascii="宋体" w:hAnsi="宋体" w:cs="宋体" w:hint="eastAsia"/>
            <w:szCs w:val="21"/>
          </w:rPr>
        </w:r>
        <w:r>
          <w:rPr>
            <w:rFonts w:ascii="宋体" w:hAnsi="宋体" w:cs="宋体" w:hint="eastAsia"/>
            <w:szCs w:val="21"/>
          </w:rPr>
          <w:fldChar w:fldCharType="separate"/>
        </w:r>
        <w:r>
          <w:rPr>
            <w:rFonts w:ascii="宋体" w:hAnsi="宋体" w:cs="宋体" w:hint="eastAsia"/>
            <w:szCs w:val="21"/>
          </w:rPr>
          <w:t>3</w:t>
        </w:r>
        <w:r>
          <w:rPr>
            <w:rFonts w:ascii="宋体" w:hAnsi="宋体" w:cs="宋体" w:hint="eastAsia"/>
            <w:szCs w:val="21"/>
          </w:rPr>
          <w:fldChar w:fldCharType="end"/>
        </w:r>
      </w:hyperlink>
    </w:p>
    <w:p w:rsidR="00134E19" w:rsidRDefault="000F6FF7">
      <w:pPr>
        <w:pStyle w:val="30"/>
        <w:tabs>
          <w:tab w:val="right" w:leader="dot" w:pos="8306"/>
        </w:tabs>
        <w:rPr>
          <w:rFonts w:ascii="宋体" w:eastAsia="宋体" w:hAnsi="宋体" w:cs="宋体"/>
          <w:sz w:val="21"/>
          <w:szCs w:val="21"/>
        </w:rPr>
      </w:pPr>
      <w:hyperlink w:anchor="_Toc19872" w:history="1">
        <w:r>
          <w:rPr>
            <w:rFonts w:ascii="宋体" w:eastAsia="宋体" w:hAnsi="宋体" w:cs="宋体" w:hint="eastAsia"/>
            <w:kern w:val="0"/>
            <w:sz w:val="21"/>
            <w:szCs w:val="21"/>
          </w:rPr>
          <w:t xml:space="preserve">5.1 </w:t>
        </w:r>
        <w:r>
          <w:rPr>
            <w:rFonts w:ascii="宋体" w:eastAsia="宋体" w:hAnsi="宋体" w:cs="宋体" w:hint="eastAsia"/>
            <w:sz w:val="21"/>
            <w:szCs w:val="21"/>
          </w:rPr>
          <w:t>科学性</w:t>
        </w:r>
        <w:r>
          <w:rPr>
            <w:rFonts w:ascii="宋体" w:eastAsia="宋体" w:hAnsi="宋体" w:cs="宋体" w:hint="eastAsia"/>
            <w:sz w:val="21"/>
            <w:szCs w:val="21"/>
          </w:rPr>
          <w:tab/>
        </w:r>
        <w:r>
          <w:rPr>
            <w:rFonts w:ascii="宋体" w:eastAsia="宋体" w:hAnsi="宋体" w:cs="宋体" w:hint="eastAsia"/>
            <w:sz w:val="21"/>
            <w:szCs w:val="21"/>
          </w:rPr>
          <w:fldChar w:fldCharType="begin"/>
        </w:r>
        <w:r>
          <w:rPr>
            <w:rFonts w:ascii="宋体" w:eastAsia="宋体" w:hAnsi="宋体" w:cs="宋体" w:hint="eastAsia"/>
            <w:sz w:val="21"/>
            <w:szCs w:val="21"/>
          </w:rPr>
          <w:instrText xml:space="preserve"> PAGEREF _Toc19872 \h </w:instrText>
        </w:r>
        <w:r>
          <w:rPr>
            <w:rFonts w:ascii="宋体" w:eastAsia="宋体" w:hAnsi="宋体" w:cs="宋体" w:hint="eastAsia"/>
            <w:sz w:val="21"/>
            <w:szCs w:val="21"/>
          </w:rPr>
        </w:r>
        <w:r>
          <w:rPr>
            <w:rFonts w:ascii="宋体" w:eastAsia="宋体" w:hAnsi="宋体" w:cs="宋体" w:hint="eastAsia"/>
            <w:sz w:val="21"/>
            <w:szCs w:val="21"/>
          </w:rPr>
          <w:fldChar w:fldCharType="separate"/>
        </w:r>
        <w:r>
          <w:rPr>
            <w:rFonts w:ascii="宋体" w:eastAsia="宋体" w:hAnsi="宋体" w:cs="宋体" w:hint="eastAsia"/>
            <w:sz w:val="21"/>
            <w:szCs w:val="21"/>
          </w:rPr>
          <w:t>3</w:t>
        </w:r>
        <w:r>
          <w:rPr>
            <w:rFonts w:ascii="宋体" w:eastAsia="宋体" w:hAnsi="宋体" w:cs="宋体" w:hint="eastAsia"/>
            <w:sz w:val="21"/>
            <w:szCs w:val="21"/>
          </w:rPr>
          <w:fldChar w:fldCharType="end"/>
        </w:r>
      </w:hyperlink>
    </w:p>
    <w:p w:rsidR="00134E19" w:rsidRDefault="000F6FF7">
      <w:pPr>
        <w:pStyle w:val="30"/>
        <w:tabs>
          <w:tab w:val="right" w:leader="dot" w:pos="8306"/>
        </w:tabs>
        <w:rPr>
          <w:rFonts w:ascii="宋体" w:eastAsia="宋体" w:hAnsi="宋体" w:cs="宋体"/>
          <w:sz w:val="21"/>
          <w:szCs w:val="21"/>
        </w:rPr>
      </w:pPr>
      <w:hyperlink w:anchor="_Toc17601" w:history="1">
        <w:r>
          <w:rPr>
            <w:rFonts w:ascii="宋体" w:eastAsia="宋体" w:hAnsi="宋体" w:cs="宋体" w:hint="eastAsia"/>
            <w:kern w:val="0"/>
            <w:sz w:val="21"/>
            <w:szCs w:val="21"/>
          </w:rPr>
          <w:t xml:space="preserve">5.2 </w:t>
        </w:r>
        <w:r>
          <w:rPr>
            <w:rFonts w:ascii="宋体" w:eastAsia="宋体" w:hAnsi="宋体" w:cs="宋体" w:hint="eastAsia"/>
            <w:sz w:val="21"/>
            <w:szCs w:val="21"/>
          </w:rPr>
          <w:t>客观性</w:t>
        </w:r>
        <w:r>
          <w:rPr>
            <w:rFonts w:ascii="宋体" w:eastAsia="宋体" w:hAnsi="宋体" w:cs="宋体" w:hint="eastAsia"/>
            <w:sz w:val="21"/>
            <w:szCs w:val="21"/>
          </w:rPr>
          <w:tab/>
        </w:r>
        <w:r>
          <w:rPr>
            <w:rFonts w:ascii="宋体" w:eastAsia="宋体" w:hAnsi="宋体" w:cs="宋体" w:hint="eastAsia"/>
            <w:sz w:val="21"/>
            <w:szCs w:val="21"/>
          </w:rPr>
          <w:fldChar w:fldCharType="begin"/>
        </w:r>
        <w:r>
          <w:rPr>
            <w:rFonts w:ascii="宋体" w:eastAsia="宋体" w:hAnsi="宋体" w:cs="宋体" w:hint="eastAsia"/>
            <w:sz w:val="21"/>
            <w:szCs w:val="21"/>
          </w:rPr>
          <w:instrText xml:space="preserve"> PAGEREF _Toc17601 \h </w:instrText>
        </w:r>
        <w:r>
          <w:rPr>
            <w:rFonts w:ascii="宋体" w:eastAsia="宋体" w:hAnsi="宋体" w:cs="宋体" w:hint="eastAsia"/>
            <w:sz w:val="21"/>
            <w:szCs w:val="21"/>
          </w:rPr>
        </w:r>
        <w:r>
          <w:rPr>
            <w:rFonts w:ascii="宋体" w:eastAsia="宋体" w:hAnsi="宋体" w:cs="宋体" w:hint="eastAsia"/>
            <w:sz w:val="21"/>
            <w:szCs w:val="21"/>
          </w:rPr>
          <w:fldChar w:fldCharType="separate"/>
        </w:r>
        <w:r>
          <w:rPr>
            <w:rFonts w:ascii="宋体" w:eastAsia="宋体" w:hAnsi="宋体" w:cs="宋体" w:hint="eastAsia"/>
            <w:sz w:val="21"/>
            <w:szCs w:val="21"/>
          </w:rPr>
          <w:t>3</w:t>
        </w:r>
        <w:r>
          <w:rPr>
            <w:rFonts w:ascii="宋体" w:eastAsia="宋体" w:hAnsi="宋体" w:cs="宋体" w:hint="eastAsia"/>
            <w:sz w:val="21"/>
            <w:szCs w:val="21"/>
          </w:rPr>
          <w:fldChar w:fldCharType="end"/>
        </w:r>
      </w:hyperlink>
    </w:p>
    <w:p w:rsidR="00134E19" w:rsidRDefault="000F6FF7">
      <w:pPr>
        <w:pStyle w:val="30"/>
        <w:tabs>
          <w:tab w:val="right" w:leader="dot" w:pos="8306"/>
        </w:tabs>
        <w:rPr>
          <w:rFonts w:ascii="宋体" w:eastAsia="宋体" w:hAnsi="宋体" w:cs="宋体"/>
          <w:sz w:val="21"/>
          <w:szCs w:val="21"/>
        </w:rPr>
      </w:pPr>
      <w:hyperlink w:anchor="_Toc8305" w:history="1">
        <w:r>
          <w:rPr>
            <w:rFonts w:ascii="宋体" w:eastAsia="宋体" w:hAnsi="宋体" w:cs="宋体" w:hint="eastAsia"/>
            <w:kern w:val="0"/>
            <w:sz w:val="21"/>
            <w:szCs w:val="21"/>
          </w:rPr>
          <w:t xml:space="preserve">5.3 </w:t>
        </w:r>
        <w:r>
          <w:rPr>
            <w:rFonts w:ascii="宋体" w:eastAsia="宋体" w:hAnsi="宋体" w:cs="宋体" w:hint="eastAsia"/>
            <w:sz w:val="21"/>
            <w:szCs w:val="21"/>
          </w:rPr>
          <w:t>可行性</w:t>
        </w:r>
        <w:r>
          <w:rPr>
            <w:rFonts w:ascii="宋体" w:eastAsia="宋体" w:hAnsi="宋体" w:cs="宋体" w:hint="eastAsia"/>
            <w:sz w:val="21"/>
            <w:szCs w:val="21"/>
          </w:rPr>
          <w:tab/>
        </w:r>
        <w:r>
          <w:rPr>
            <w:rFonts w:ascii="宋体" w:eastAsia="宋体" w:hAnsi="宋体" w:cs="宋体" w:hint="eastAsia"/>
            <w:sz w:val="21"/>
            <w:szCs w:val="21"/>
          </w:rPr>
          <w:fldChar w:fldCharType="begin"/>
        </w:r>
        <w:r>
          <w:rPr>
            <w:rFonts w:ascii="宋体" w:eastAsia="宋体" w:hAnsi="宋体" w:cs="宋体" w:hint="eastAsia"/>
            <w:sz w:val="21"/>
            <w:szCs w:val="21"/>
          </w:rPr>
          <w:instrText xml:space="preserve"> PAGEREF _Toc8305 \h </w:instrText>
        </w:r>
        <w:r>
          <w:rPr>
            <w:rFonts w:ascii="宋体" w:eastAsia="宋体" w:hAnsi="宋体" w:cs="宋体" w:hint="eastAsia"/>
            <w:sz w:val="21"/>
            <w:szCs w:val="21"/>
          </w:rPr>
        </w:r>
        <w:r>
          <w:rPr>
            <w:rFonts w:ascii="宋体" w:eastAsia="宋体" w:hAnsi="宋体" w:cs="宋体" w:hint="eastAsia"/>
            <w:sz w:val="21"/>
            <w:szCs w:val="21"/>
          </w:rPr>
          <w:fldChar w:fldCharType="separate"/>
        </w:r>
        <w:r>
          <w:rPr>
            <w:rFonts w:ascii="宋体" w:eastAsia="宋体" w:hAnsi="宋体" w:cs="宋体" w:hint="eastAsia"/>
            <w:sz w:val="21"/>
            <w:szCs w:val="21"/>
          </w:rPr>
          <w:t>3</w:t>
        </w:r>
        <w:r>
          <w:rPr>
            <w:rFonts w:ascii="宋体" w:eastAsia="宋体" w:hAnsi="宋体" w:cs="宋体" w:hint="eastAsia"/>
            <w:sz w:val="21"/>
            <w:szCs w:val="21"/>
          </w:rPr>
          <w:fldChar w:fldCharType="end"/>
        </w:r>
      </w:hyperlink>
    </w:p>
    <w:p w:rsidR="00134E19" w:rsidRDefault="000F6FF7">
      <w:pPr>
        <w:pStyle w:val="30"/>
        <w:tabs>
          <w:tab w:val="right" w:leader="dot" w:pos="8306"/>
        </w:tabs>
        <w:rPr>
          <w:rFonts w:ascii="宋体" w:eastAsia="宋体" w:hAnsi="宋体" w:cs="宋体"/>
          <w:sz w:val="21"/>
          <w:szCs w:val="21"/>
        </w:rPr>
      </w:pPr>
      <w:hyperlink w:anchor="_Toc4636" w:history="1">
        <w:r>
          <w:rPr>
            <w:rFonts w:ascii="宋体" w:eastAsia="宋体" w:hAnsi="宋体" w:cs="宋体" w:hint="eastAsia"/>
            <w:kern w:val="0"/>
            <w:sz w:val="21"/>
            <w:szCs w:val="21"/>
          </w:rPr>
          <w:t xml:space="preserve">5.4 </w:t>
        </w:r>
        <w:r>
          <w:rPr>
            <w:rFonts w:ascii="宋体" w:eastAsia="宋体" w:hAnsi="宋体" w:cs="宋体" w:hint="eastAsia"/>
            <w:sz w:val="21"/>
            <w:szCs w:val="21"/>
          </w:rPr>
          <w:t>动态性</w:t>
        </w:r>
        <w:r>
          <w:rPr>
            <w:rFonts w:ascii="宋体" w:eastAsia="宋体" w:hAnsi="宋体" w:cs="宋体" w:hint="eastAsia"/>
            <w:sz w:val="21"/>
            <w:szCs w:val="21"/>
          </w:rPr>
          <w:tab/>
        </w:r>
        <w:r>
          <w:rPr>
            <w:rFonts w:ascii="宋体" w:eastAsia="宋体" w:hAnsi="宋体" w:cs="宋体" w:hint="eastAsia"/>
            <w:sz w:val="21"/>
            <w:szCs w:val="21"/>
          </w:rPr>
          <w:fldChar w:fldCharType="begin"/>
        </w:r>
        <w:r>
          <w:rPr>
            <w:rFonts w:ascii="宋体" w:eastAsia="宋体" w:hAnsi="宋体" w:cs="宋体" w:hint="eastAsia"/>
            <w:sz w:val="21"/>
            <w:szCs w:val="21"/>
          </w:rPr>
          <w:instrText xml:space="preserve"> PAGEREF _Toc4636 \h </w:instrText>
        </w:r>
        <w:r>
          <w:rPr>
            <w:rFonts w:ascii="宋体" w:eastAsia="宋体" w:hAnsi="宋体" w:cs="宋体" w:hint="eastAsia"/>
            <w:sz w:val="21"/>
            <w:szCs w:val="21"/>
          </w:rPr>
        </w:r>
        <w:r>
          <w:rPr>
            <w:rFonts w:ascii="宋体" w:eastAsia="宋体" w:hAnsi="宋体" w:cs="宋体" w:hint="eastAsia"/>
            <w:sz w:val="21"/>
            <w:szCs w:val="21"/>
          </w:rPr>
          <w:fldChar w:fldCharType="separate"/>
        </w:r>
        <w:r>
          <w:rPr>
            <w:rFonts w:ascii="宋体" w:eastAsia="宋体" w:hAnsi="宋体" w:cs="宋体" w:hint="eastAsia"/>
            <w:sz w:val="21"/>
            <w:szCs w:val="21"/>
          </w:rPr>
          <w:t>3</w:t>
        </w:r>
        <w:r>
          <w:rPr>
            <w:rFonts w:ascii="宋体" w:eastAsia="宋体" w:hAnsi="宋体" w:cs="宋体" w:hint="eastAsia"/>
            <w:sz w:val="21"/>
            <w:szCs w:val="21"/>
          </w:rPr>
          <w:fldChar w:fldCharType="end"/>
        </w:r>
      </w:hyperlink>
    </w:p>
    <w:p w:rsidR="00134E19" w:rsidRDefault="000F6FF7">
      <w:pPr>
        <w:pStyle w:val="20"/>
        <w:tabs>
          <w:tab w:val="clear" w:pos="9344"/>
          <w:tab w:val="right" w:leader="dot" w:pos="8306"/>
        </w:tabs>
        <w:rPr>
          <w:rFonts w:ascii="宋体" w:hAnsi="宋体" w:cs="宋体"/>
          <w:szCs w:val="21"/>
        </w:rPr>
      </w:pPr>
      <w:hyperlink w:anchor="_Toc5911" w:history="1">
        <w:r>
          <w:rPr>
            <w:rFonts w:ascii="宋体" w:hAnsi="宋体" w:cs="宋体" w:hint="eastAsia"/>
            <w:szCs w:val="21"/>
          </w:rPr>
          <w:t xml:space="preserve">6 </w:t>
        </w:r>
        <w:r>
          <w:rPr>
            <w:rFonts w:ascii="宋体" w:hAnsi="宋体" w:cs="宋体" w:hint="eastAsia"/>
            <w:szCs w:val="21"/>
          </w:rPr>
          <w:t>评估流程与方法</w:t>
        </w:r>
        <w:r>
          <w:rPr>
            <w:rFonts w:ascii="宋体" w:hAnsi="宋体" w:cs="宋体" w:hint="eastAsia"/>
            <w:szCs w:val="21"/>
          </w:rPr>
          <w:tab/>
        </w:r>
        <w:r>
          <w:rPr>
            <w:rFonts w:ascii="宋体" w:hAnsi="宋体" w:cs="宋体" w:hint="eastAsia"/>
            <w:szCs w:val="21"/>
          </w:rPr>
          <w:fldChar w:fldCharType="begin"/>
        </w:r>
        <w:r>
          <w:rPr>
            <w:rFonts w:ascii="宋体" w:hAnsi="宋体" w:cs="宋体" w:hint="eastAsia"/>
            <w:szCs w:val="21"/>
          </w:rPr>
          <w:instrText xml:space="preserve"> PAGEREF _Toc5911 \h </w:instrText>
        </w:r>
        <w:r>
          <w:rPr>
            <w:rFonts w:ascii="宋体" w:hAnsi="宋体" w:cs="宋体" w:hint="eastAsia"/>
            <w:szCs w:val="21"/>
          </w:rPr>
        </w:r>
        <w:r>
          <w:rPr>
            <w:rFonts w:ascii="宋体" w:hAnsi="宋体" w:cs="宋体" w:hint="eastAsia"/>
            <w:szCs w:val="21"/>
          </w:rPr>
          <w:fldChar w:fldCharType="separate"/>
        </w:r>
        <w:r>
          <w:rPr>
            <w:rFonts w:ascii="宋体" w:hAnsi="宋体" w:cs="宋体" w:hint="eastAsia"/>
            <w:szCs w:val="21"/>
          </w:rPr>
          <w:t>3</w:t>
        </w:r>
        <w:r>
          <w:rPr>
            <w:rFonts w:ascii="宋体" w:hAnsi="宋体" w:cs="宋体" w:hint="eastAsia"/>
            <w:szCs w:val="21"/>
          </w:rPr>
          <w:fldChar w:fldCharType="end"/>
        </w:r>
      </w:hyperlink>
    </w:p>
    <w:p w:rsidR="00134E19" w:rsidRDefault="000F6FF7">
      <w:pPr>
        <w:pStyle w:val="30"/>
        <w:tabs>
          <w:tab w:val="right" w:leader="dot" w:pos="8306"/>
        </w:tabs>
        <w:rPr>
          <w:rFonts w:ascii="宋体" w:eastAsia="宋体" w:hAnsi="宋体" w:cs="宋体"/>
          <w:sz w:val="21"/>
          <w:szCs w:val="21"/>
        </w:rPr>
      </w:pPr>
      <w:hyperlink w:anchor="_Toc420" w:history="1">
        <w:r>
          <w:rPr>
            <w:rFonts w:ascii="宋体" w:eastAsia="宋体" w:hAnsi="宋体" w:cs="宋体" w:hint="eastAsia"/>
            <w:kern w:val="0"/>
            <w:sz w:val="21"/>
            <w:szCs w:val="21"/>
            <w:lang w:val="zh-CN"/>
          </w:rPr>
          <w:t xml:space="preserve">6.1 </w:t>
        </w:r>
        <w:r>
          <w:rPr>
            <w:rFonts w:ascii="宋体" w:eastAsia="宋体" w:hAnsi="宋体" w:cs="宋体" w:hint="eastAsia"/>
            <w:bCs/>
            <w:sz w:val="21"/>
            <w:szCs w:val="21"/>
            <w:lang w:val="zh-CN"/>
          </w:rPr>
          <w:t>数据准备</w:t>
        </w:r>
        <w:r>
          <w:rPr>
            <w:rFonts w:ascii="宋体" w:eastAsia="宋体" w:hAnsi="宋体" w:cs="宋体" w:hint="eastAsia"/>
            <w:sz w:val="21"/>
            <w:szCs w:val="21"/>
          </w:rPr>
          <w:tab/>
        </w:r>
        <w:r>
          <w:rPr>
            <w:rFonts w:ascii="宋体" w:eastAsia="宋体" w:hAnsi="宋体" w:cs="宋体" w:hint="eastAsia"/>
            <w:sz w:val="21"/>
            <w:szCs w:val="21"/>
          </w:rPr>
          <w:fldChar w:fldCharType="begin"/>
        </w:r>
        <w:r>
          <w:rPr>
            <w:rFonts w:ascii="宋体" w:eastAsia="宋体" w:hAnsi="宋体" w:cs="宋体" w:hint="eastAsia"/>
            <w:sz w:val="21"/>
            <w:szCs w:val="21"/>
          </w:rPr>
          <w:instrText xml:space="preserve"> PAGEREF _Toc420 \h </w:instrText>
        </w:r>
        <w:r>
          <w:rPr>
            <w:rFonts w:ascii="宋体" w:eastAsia="宋体" w:hAnsi="宋体" w:cs="宋体" w:hint="eastAsia"/>
            <w:sz w:val="21"/>
            <w:szCs w:val="21"/>
          </w:rPr>
        </w:r>
        <w:r>
          <w:rPr>
            <w:rFonts w:ascii="宋体" w:eastAsia="宋体" w:hAnsi="宋体" w:cs="宋体" w:hint="eastAsia"/>
            <w:sz w:val="21"/>
            <w:szCs w:val="21"/>
          </w:rPr>
          <w:fldChar w:fldCharType="separate"/>
        </w:r>
        <w:r>
          <w:rPr>
            <w:rFonts w:ascii="宋体" w:eastAsia="宋体" w:hAnsi="宋体" w:cs="宋体" w:hint="eastAsia"/>
            <w:sz w:val="21"/>
            <w:szCs w:val="21"/>
          </w:rPr>
          <w:t>4</w:t>
        </w:r>
        <w:r>
          <w:rPr>
            <w:rFonts w:ascii="宋体" w:eastAsia="宋体" w:hAnsi="宋体" w:cs="宋体" w:hint="eastAsia"/>
            <w:sz w:val="21"/>
            <w:szCs w:val="21"/>
          </w:rPr>
          <w:fldChar w:fldCharType="end"/>
        </w:r>
      </w:hyperlink>
    </w:p>
    <w:p w:rsidR="00134E19" w:rsidRDefault="000F6FF7">
      <w:pPr>
        <w:pStyle w:val="30"/>
        <w:tabs>
          <w:tab w:val="right" w:leader="dot" w:pos="8306"/>
        </w:tabs>
        <w:rPr>
          <w:rFonts w:ascii="宋体" w:eastAsia="宋体" w:hAnsi="宋体" w:cs="宋体"/>
          <w:sz w:val="21"/>
          <w:szCs w:val="21"/>
        </w:rPr>
      </w:pPr>
      <w:hyperlink w:anchor="_Toc32560" w:history="1">
        <w:r>
          <w:rPr>
            <w:rFonts w:ascii="宋体" w:eastAsia="宋体" w:hAnsi="宋体" w:cs="宋体" w:hint="eastAsia"/>
            <w:kern w:val="0"/>
            <w:sz w:val="21"/>
            <w:szCs w:val="21"/>
            <w:lang w:val="zh-CN"/>
          </w:rPr>
          <w:t xml:space="preserve">6.2 </w:t>
        </w:r>
        <w:r>
          <w:rPr>
            <w:rFonts w:ascii="宋体" w:eastAsia="宋体" w:hAnsi="宋体" w:cs="宋体" w:hint="eastAsia"/>
            <w:bCs/>
            <w:sz w:val="21"/>
            <w:szCs w:val="21"/>
            <w:lang w:val="zh-CN"/>
          </w:rPr>
          <w:t>数据质量控制</w:t>
        </w:r>
        <w:r>
          <w:rPr>
            <w:rFonts w:ascii="宋体" w:eastAsia="宋体" w:hAnsi="宋体" w:cs="宋体" w:hint="eastAsia"/>
            <w:sz w:val="21"/>
            <w:szCs w:val="21"/>
          </w:rPr>
          <w:tab/>
        </w:r>
        <w:r>
          <w:rPr>
            <w:rFonts w:ascii="宋体" w:eastAsia="宋体" w:hAnsi="宋体" w:cs="宋体" w:hint="eastAsia"/>
            <w:sz w:val="21"/>
            <w:szCs w:val="21"/>
          </w:rPr>
          <w:fldChar w:fldCharType="begin"/>
        </w:r>
        <w:r>
          <w:rPr>
            <w:rFonts w:ascii="宋体" w:eastAsia="宋体" w:hAnsi="宋体" w:cs="宋体" w:hint="eastAsia"/>
            <w:sz w:val="21"/>
            <w:szCs w:val="21"/>
          </w:rPr>
          <w:instrText xml:space="preserve"> PAGEREF _Toc32560 \h </w:instrText>
        </w:r>
        <w:r>
          <w:rPr>
            <w:rFonts w:ascii="宋体" w:eastAsia="宋体" w:hAnsi="宋体" w:cs="宋体" w:hint="eastAsia"/>
            <w:sz w:val="21"/>
            <w:szCs w:val="21"/>
          </w:rPr>
        </w:r>
        <w:r>
          <w:rPr>
            <w:rFonts w:ascii="宋体" w:eastAsia="宋体" w:hAnsi="宋体" w:cs="宋体" w:hint="eastAsia"/>
            <w:sz w:val="21"/>
            <w:szCs w:val="21"/>
          </w:rPr>
          <w:fldChar w:fldCharType="separate"/>
        </w:r>
        <w:r>
          <w:rPr>
            <w:rFonts w:ascii="宋体" w:eastAsia="宋体" w:hAnsi="宋体" w:cs="宋体" w:hint="eastAsia"/>
            <w:sz w:val="21"/>
            <w:szCs w:val="21"/>
          </w:rPr>
          <w:t>4</w:t>
        </w:r>
        <w:r>
          <w:rPr>
            <w:rFonts w:ascii="宋体" w:eastAsia="宋体" w:hAnsi="宋体" w:cs="宋体" w:hint="eastAsia"/>
            <w:sz w:val="21"/>
            <w:szCs w:val="21"/>
          </w:rPr>
          <w:fldChar w:fldCharType="end"/>
        </w:r>
      </w:hyperlink>
    </w:p>
    <w:p w:rsidR="00134E19" w:rsidRDefault="000F6FF7">
      <w:pPr>
        <w:pStyle w:val="30"/>
        <w:tabs>
          <w:tab w:val="right" w:leader="dot" w:pos="8306"/>
        </w:tabs>
        <w:rPr>
          <w:rFonts w:ascii="宋体" w:eastAsia="宋体" w:hAnsi="宋体" w:cs="宋体"/>
          <w:sz w:val="21"/>
          <w:szCs w:val="21"/>
        </w:rPr>
      </w:pPr>
      <w:hyperlink w:anchor="_Toc4577" w:history="1">
        <w:r>
          <w:rPr>
            <w:rFonts w:ascii="宋体" w:eastAsia="宋体" w:hAnsi="宋体" w:cs="宋体" w:hint="eastAsia"/>
            <w:kern w:val="0"/>
            <w:sz w:val="21"/>
            <w:szCs w:val="21"/>
            <w:lang w:val="zh-CN"/>
          </w:rPr>
          <w:t xml:space="preserve">6.3 </w:t>
        </w:r>
        <w:r>
          <w:rPr>
            <w:rFonts w:ascii="宋体" w:eastAsia="宋体" w:hAnsi="宋体" w:cs="宋体" w:hint="eastAsia"/>
            <w:bCs/>
            <w:sz w:val="21"/>
            <w:szCs w:val="21"/>
            <w:lang w:val="zh-CN"/>
          </w:rPr>
          <w:t>评估方法</w:t>
        </w:r>
        <w:r>
          <w:rPr>
            <w:rFonts w:ascii="宋体" w:eastAsia="宋体" w:hAnsi="宋体" w:cs="宋体" w:hint="eastAsia"/>
            <w:sz w:val="21"/>
            <w:szCs w:val="21"/>
          </w:rPr>
          <w:tab/>
        </w:r>
        <w:r>
          <w:rPr>
            <w:rFonts w:ascii="宋体" w:eastAsia="宋体" w:hAnsi="宋体" w:cs="宋体" w:hint="eastAsia"/>
            <w:sz w:val="21"/>
            <w:szCs w:val="21"/>
          </w:rPr>
          <w:fldChar w:fldCharType="begin"/>
        </w:r>
        <w:r>
          <w:rPr>
            <w:rFonts w:ascii="宋体" w:eastAsia="宋体" w:hAnsi="宋体" w:cs="宋体" w:hint="eastAsia"/>
            <w:sz w:val="21"/>
            <w:szCs w:val="21"/>
          </w:rPr>
          <w:instrText xml:space="preserve"> PAGEREF _Toc4577 \h </w:instrText>
        </w:r>
        <w:r>
          <w:rPr>
            <w:rFonts w:ascii="宋体" w:eastAsia="宋体" w:hAnsi="宋体" w:cs="宋体" w:hint="eastAsia"/>
            <w:sz w:val="21"/>
            <w:szCs w:val="21"/>
          </w:rPr>
        </w:r>
        <w:r>
          <w:rPr>
            <w:rFonts w:ascii="宋体" w:eastAsia="宋体" w:hAnsi="宋体" w:cs="宋体" w:hint="eastAsia"/>
            <w:sz w:val="21"/>
            <w:szCs w:val="21"/>
          </w:rPr>
          <w:fldChar w:fldCharType="separate"/>
        </w:r>
        <w:r>
          <w:rPr>
            <w:rFonts w:ascii="宋体" w:eastAsia="宋体" w:hAnsi="宋体" w:cs="宋体" w:hint="eastAsia"/>
            <w:sz w:val="21"/>
            <w:szCs w:val="21"/>
          </w:rPr>
          <w:t>4</w:t>
        </w:r>
        <w:r>
          <w:rPr>
            <w:rFonts w:ascii="宋体" w:eastAsia="宋体" w:hAnsi="宋体" w:cs="宋体" w:hint="eastAsia"/>
            <w:sz w:val="21"/>
            <w:szCs w:val="21"/>
          </w:rPr>
          <w:fldChar w:fldCharType="end"/>
        </w:r>
      </w:hyperlink>
    </w:p>
    <w:p w:rsidR="00134E19" w:rsidRDefault="000F6FF7">
      <w:pPr>
        <w:pStyle w:val="30"/>
        <w:tabs>
          <w:tab w:val="right" w:leader="dot" w:pos="8306"/>
        </w:tabs>
        <w:rPr>
          <w:rFonts w:ascii="宋体" w:eastAsia="宋体" w:hAnsi="宋体" w:cs="宋体"/>
          <w:sz w:val="21"/>
          <w:szCs w:val="21"/>
        </w:rPr>
      </w:pPr>
      <w:hyperlink w:anchor="_Toc12035" w:history="1">
        <w:r>
          <w:rPr>
            <w:rFonts w:ascii="宋体" w:eastAsia="宋体" w:hAnsi="宋体" w:cs="宋体" w:hint="eastAsia"/>
            <w:kern w:val="0"/>
            <w:sz w:val="21"/>
            <w:szCs w:val="21"/>
            <w:lang w:val="zh-CN"/>
          </w:rPr>
          <w:t xml:space="preserve">6.4 </w:t>
        </w:r>
        <w:r>
          <w:rPr>
            <w:rFonts w:ascii="宋体" w:eastAsia="宋体" w:hAnsi="宋体" w:cs="宋体" w:hint="eastAsia"/>
            <w:bCs/>
            <w:sz w:val="21"/>
            <w:szCs w:val="21"/>
            <w:lang w:val="zh-CN"/>
          </w:rPr>
          <w:t>自然灾害房屋建筑综合风险评估与制图</w:t>
        </w:r>
        <w:r>
          <w:rPr>
            <w:rFonts w:ascii="宋体" w:eastAsia="宋体" w:hAnsi="宋体" w:cs="宋体" w:hint="eastAsia"/>
            <w:sz w:val="21"/>
            <w:szCs w:val="21"/>
          </w:rPr>
          <w:tab/>
        </w:r>
        <w:r>
          <w:rPr>
            <w:rFonts w:ascii="宋体" w:eastAsia="宋体" w:hAnsi="宋体" w:cs="宋体" w:hint="eastAsia"/>
            <w:sz w:val="21"/>
            <w:szCs w:val="21"/>
          </w:rPr>
          <w:fldChar w:fldCharType="begin"/>
        </w:r>
        <w:r>
          <w:rPr>
            <w:rFonts w:ascii="宋体" w:eastAsia="宋体" w:hAnsi="宋体" w:cs="宋体" w:hint="eastAsia"/>
            <w:sz w:val="21"/>
            <w:szCs w:val="21"/>
          </w:rPr>
          <w:instrText xml:space="preserve"> PAGEREF _Toc12035 \h </w:instrText>
        </w:r>
        <w:r>
          <w:rPr>
            <w:rFonts w:ascii="宋体" w:eastAsia="宋体" w:hAnsi="宋体" w:cs="宋体" w:hint="eastAsia"/>
            <w:sz w:val="21"/>
            <w:szCs w:val="21"/>
          </w:rPr>
        </w:r>
        <w:r>
          <w:rPr>
            <w:rFonts w:ascii="宋体" w:eastAsia="宋体" w:hAnsi="宋体" w:cs="宋体" w:hint="eastAsia"/>
            <w:sz w:val="21"/>
            <w:szCs w:val="21"/>
          </w:rPr>
          <w:fldChar w:fldCharType="separate"/>
        </w:r>
        <w:r>
          <w:rPr>
            <w:rFonts w:ascii="宋体" w:eastAsia="宋体" w:hAnsi="宋体" w:cs="宋体" w:hint="eastAsia"/>
            <w:sz w:val="21"/>
            <w:szCs w:val="21"/>
          </w:rPr>
          <w:t>6</w:t>
        </w:r>
        <w:r>
          <w:rPr>
            <w:rFonts w:ascii="宋体" w:eastAsia="宋体" w:hAnsi="宋体" w:cs="宋体" w:hint="eastAsia"/>
            <w:sz w:val="21"/>
            <w:szCs w:val="21"/>
          </w:rPr>
          <w:fldChar w:fldCharType="end"/>
        </w:r>
      </w:hyperlink>
    </w:p>
    <w:p w:rsidR="00134E19" w:rsidRDefault="000F6FF7">
      <w:pPr>
        <w:pStyle w:val="20"/>
        <w:tabs>
          <w:tab w:val="clear" w:pos="9344"/>
          <w:tab w:val="right" w:leader="dot" w:pos="8306"/>
        </w:tabs>
        <w:rPr>
          <w:rFonts w:ascii="宋体" w:hAnsi="宋体" w:cs="宋体"/>
          <w:szCs w:val="21"/>
        </w:rPr>
      </w:pPr>
      <w:hyperlink w:anchor="_Toc12913" w:history="1">
        <w:r>
          <w:rPr>
            <w:rFonts w:ascii="宋体" w:hAnsi="宋体" w:cs="宋体" w:hint="eastAsia"/>
            <w:szCs w:val="21"/>
          </w:rPr>
          <w:t xml:space="preserve">7 </w:t>
        </w:r>
        <w:r>
          <w:rPr>
            <w:rFonts w:ascii="宋体" w:hAnsi="宋体" w:cs="宋体" w:hint="eastAsia"/>
            <w:szCs w:val="21"/>
          </w:rPr>
          <w:t>成果管理</w:t>
        </w:r>
        <w:r>
          <w:rPr>
            <w:rFonts w:ascii="宋体" w:hAnsi="宋体" w:cs="宋体" w:hint="eastAsia"/>
            <w:szCs w:val="21"/>
          </w:rPr>
          <w:tab/>
        </w:r>
        <w:r>
          <w:rPr>
            <w:rFonts w:ascii="宋体" w:hAnsi="宋体" w:cs="宋体" w:hint="eastAsia"/>
            <w:szCs w:val="21"/>
          </w:rPr>
          <w:fldChar w:fldCharType="begin"/>
        </w:r>
        <w:r>
          <w:rPr>
            <w:rFonts w:ascii="宋体" w:hAnsi="宋体" w:cs="宋体" w:hint="eastAsia"/>
            <w:szCs w:val="21"/>
          </w:rPr>
          <w:instrText xml:space="preserve"> PAGEREF _Toc12913 \h </w:instrText>
        </w:r>
        <w:r>
          <w:rPr>
            <w:rFonts w:ascii="宋体" w:hAnsi="宋体" w:cs="宋体" w:hint="eastAsia"/>
            <w:szCs w:val="21"/>
          </w:rPr>
        </w:r>
        <w:r>
          <w:rPr>
            <w:rFonts w:ascii="宋体" w:hAnsi="宋体" w:cs="宋体" w:hint="eastAsia"/>
            <w:szCs w:val="21"/>
          </w:rPr>
          <w:fldChar w:fldCharType="separate"/>
        </w:r>
        <w:r>
          <w:rPr>
            <w:rFonts w:ascii="宋体" w:hAnsi="宋体" w:cs="宋体" w:hint="eastAsia"/>
            <w:szCs w:val="21"/>
          </w:rPr>
          <w:t>7</w:t>
        </w:r>
        <w:r>
          <w:rPr>
            <w:rFonts w:ascii="宋体" w:hAnsi="宋体" w:cs="宋体" w:hint="eastAsia"/>
            <w:szCs w:val="21"/>
          </w:rPr>
          <w:fldChar w:fldCharType="end"/>
        </w:r>
      </w:hyperlink>
    </w:p>
    <w:p w:rsidR="00134E19" w:rsidRDefault="000F6FF7">
      <w:pPr>
        <w:pStyle w:val="30"/>
        <w:tabs>
          <w:tab w:val="right" w:leader="dot" w:pos="8306"/>
        </w:tabs>
        <w:rPr>
          <w:rFonts w:ascii="宋体" w:eastAsia="宋体" w:hAnsi="宋体" w:cs="宋体"/>
          <w:sz w:val="21"/>
          <w:szCs w:val="21"/>
        </w:rPr>
      </w:pPr>
      <w:hyperlink w:anchor="_Toc18520" w:history="1">
        <w:r>
          <w:rPr>
            <w:rFonts w:ascii="宋体" w:eastAsia="宋体" w:hAnsi="宋体" w:cs="宋体" w:hint="eastAsia"/>
            <w:kern w:val="0"/>
            <w:sz w:val="21"/>
            <w:szCs w:val="21"/>
          </w:rPr>
          <w:t xml:space="preserve">7.1 </w:t>
        </w:r>
        <w:r>
          <w:rPr>
            <w:rFonts w:ascii="宋体" w:eastAsia="宋体" w:hAnsi="宋体" w:cs="宋体" w:hint="eastAsia"/>
            <w:bCs/>
            <w:sz w:val="21"/>
            <w:szCs w:val="21"/>
          </w:rPr>
          <w:t>文本</w:t>
        </w:r>
        <w:r>
          <w:rPr>
            <w:rFonts w:ascii="宋体" w:eastAsia="宋体" w:hAnsi="宋体" w:cs="宋体" w:hint="eastAsia"/>
            <w:sz w:val="21"/>
            <w:szCs w:val="21"/>
          </w:rPr>
          <w:tab/>
        </w:r>
        <w:r>
          <w:rPr>
            <w:rFonts w:ascii="宋体" w:eastAsia="宋体" w:hAnsi="宋体" w:cs="宋体" w:hint="eastAsia"/>
            <w:sz w:val="21"/>
            <w:szCs w:val="21"/>
          </w:rPr>
          <w:fldChar w:fldCharType="begin"/>
        </w:r>
        <w:r>
          <w:rPr>
            <w:rFonts w:ascii="宋体" w:eastAsia="宋体" w:hAnsi="宋体" w:cs="宋体" w:hint="eastAsia"/>
            <w:sz w:val="21"/>
            <w:szCs w:val="21"/>
          </w:rPr>
          <w:instrText xml:space="preserve"> PAGEREF _Toc18520 \h </w:instrText>
        </w:r>
        <w:r>
          <w:rPr>
            <w:rFonts w:ascii="宋体" w:eastAsia="宋体" w:hAnsi="宋体" w:cs="宋体" w:hint="eastAsia"/>
            <w:sz w:val="21"/>
            <w:szCs w:val="21"/>
          </w:rPr>
        </w:r>
        <w:r>
          <w:rPr>
            <w:rFonts w:ascii="宋体" w:eastAsia="宋体" w:hAnsi="宋体" w:cs="宋体" w:hint="eastAsia"/>
            <w:sz w:val="21"/>
            <w:szCs w:val="21"/>
          </w:rPr>
          <w:fldChar w:fldCharType="separate"/>
        </w:r>
        <w:r>
          <w:rPr>
            <w:rFonts w:ascii="宋体" w:eastAsia="宋体" w:hAnsi="宋体" w:cs="宋体" w:hint="eastAsia"/>
            <w:sz w:val="21"/>
            <w:szCs w:val="21"/>
          </w:rPr>
          <w:t>7</w:t>
        </w:r>
        <w:r>
          <w:rPr>
            <w:rFonts w:ascii="宋体" w:eastAsia="宋体" w:hAnsi="宋体" w:cs="宋体" w:hint="eastAsia"/>
            <w:sz w:val="21"/>
            <w:szCs w:val="21"/>
          </w:rPr>
          <w:fldChar w:fldCharType="end"/>
        </w:r>
      </w:hyperlink>
    </w:p>
    <w:p w:rsidR="00134E19" w:rsidRDefault="000F6FF7">
      <w:pPr>
        <w:pStyle w:val="30"/>
        <w:tabs>
          <w:tab w:val="right" w:leader="dot" w:pos="8306"/>
        </w:tabs>
        <w:rPr>
          <w:rFonts w:ascii="宋体" w:eastAsia="宋体" w:hAnsi="宋体" w:cs="宋体"/>
          <w:sz w:val="21"/>
          <w:szCs w:val="21"/>
        </w:rPr>
      </w:pPr>
      <w:hyperlink w:anchor="_Toc21499" w:history="1">
        <w:r>
          <w:rPr>
            <w:rFonts w:ascii="宋体" w:eastAsia="宋体" w:hAnsi="宋体" w:cs="宋体" w:hint="eastAsia"/>
            <w:kern w:val="0"/>
            <w:sz w:val="21"/>
            <w:szCs w:val="21"/>
          </w:rPr>
          <w:t xml:space="preserve">7.2 </w:t>
        </w:r>
        <w:r>
          <w:rPr>
            <w:rFonts w:ascii="宋体" w:eastAsia="宋体" w:hAnsi="宋体" w:cs="宋体" w:hint="eastAsia"/>
            <w:bCs/>
            <w:sz w:val="21"/>
            <w:szCs w:val="21"/>
          </w:rPr>
          <w:t>图件</w:t>
        </w:r>
        <w:r>
          <w:rPr>
            <w:rFonts w:ascii="宋体" w:eastAsia="宋体" w:hAnsi="宋体" w:cs="宋体" w:hint="eastAsia"/>
            <w:sz w:val="21"/>
            <w:szCs w:val="21"/>
          </w:rPr>
          <w:tab/>
        </w:r>
        <w:r>
          <w:rPr>
            <w:rFonts w:ascii="宋体" w:eastAsia="宋体" w:hAnsi="宋体" w:cs="宋体" w:hint="eastAsia"/>
            <w:sz w:val="21"/>
            <w:szCs w:val="21"/>
          </w:rPr>
          <w:fldChar w:fldCharType="begin"/>
        </w:r>
        <w:r>
          <w:rPr>
            <w:rFonts w:ascii="宋体" w:eastAsia="宋体" w:hAnsi="宋体" w:cs="宋体" w:hint="eastAsia"/>
            <w:sz w:val="21"/>
            <w:szCs w:val="21"/>
          </w:rPr>
          <w:instrText xml:space="preserve"> PAGEREF _Toc21499 \h </w:instrText>
        </w:r>
        <w:r>
          <w:rPr>
            <w:rFonts w:ascii="宋体" w:eastAsia="宋体" w:hAnsi="宋体" w:cs="宋体" w:hint="eastAsia"/>
            <w:sz w:val="21"/>
            <w:szCs w:val="21"/>
          </w:rPr>
        </w:r>
        <w:r>
          <w:rPr>
            <w:rFonts w:ascii="宋体" w:eastAsia="宋体" w:hAnsi="宋体" w:cs="宋体" w:hint="eastAsia"/>
            <w:sz w:val="21"/>
            <w:szCs w:val="21"/>
          </w:rPr>
          <w:fldChar w:fldCharType="separate"/>
        </w:r>
        <w:r>
          <w:rPr>
            <w:rFonts w:ascii="宋体" w:eastAsia="宋体" w:hAnsi="宋体" w:cs="宋体" w:hint="eastAsia"/>
            <w:sz w:val="21"/>
            <w:szCs w:val="21"/>
          </w:rPr>
          <w:t>7</w:t>
        </w:r>
        <w:r>
          <w:rPr>
            <w:rFonts w:ascii="宋体" w:eastAsia="宋体" w:hAnsi="宋体" w:cs="宋体" w:hint="eastAsia"/>
            <w:sz w:val="21"/>
            <w:szCs w:val="21"/>
          </w:rPr>
          <w:fldChar w:fldCharType="end"/>
        </w:r>
      </w:hyperlink>
    </w:p>
    <w:p w:rsidR="00134E19" w:rsidRDefault="000F6FF7">
      <w:pPr>
        <w:pStyle w:val="30"/>
        <w:tabs>
          <w:tab w:val="right" w:leader="dot" w:pos="8306"/>
        </w:tabs>
        <w:rPr>
          <w:rFonts w:ascii="宋体" w:eastAsia="宋体" w:hAnsi="宋体" w:cs="宋体"/>
          <w:sz w:val="21"/>
          <w:szCs w:val="21"/>
        </w:rPr>
      </w:pPr>
      <w:hyperlink w:anchor="_Toc32571" w:history="1">
        <w:r>
          <w:rPr>
            <w:rFonts w:ascii="宋体" w:eastAsia="宋体" w:hAnsi="宋体" w:cs="宋体" w:hint="eastAsia"/>
            <w:kern w:val="0"/>
            <w:sz w:val="21"/>
            <w:szCs w:val="21"/>
          </w:rPr>
          <w:t xml:space="preserve">7.3 </w:t>
        </w:r>
        <w:r>
          <w:rPr>
            <w:rFonts w:ascii="宋体" w:eastAsia="宋体" w:hAnsi="宋体" w:cs="宋体" w:hint="eastAsia"/>
            <w:bCs/>
            <w:sz w:val="21"/>
            <w:szCs w:val="21"/>
          </w:rPr>
          <w:t>数据</w:t>
        </w:r>
        <w:r>
          <w:rPr>
            <w:rFonts w:ascii="宋体" w:eastAsia="宋体" w:hAnsi="宋体" w:cs="宋体" w:hint="eastAsia"/>
            <w:sz w:val="21"/>
            <w:szCs w:val="21"/>
          </w:rPr>
          <w:tab/>
        </w:r>
        <w:r>
          <w:rPr>
            <w:rFonts w:ascii="宋体" w:eastAsia="宋体" w:hAnsi="宋体" w:cs="宋体" w:hint="eastAsia"/>
            <w:sz w:val="21"/>
            <w:szCs w:val="21"/>
          </w:rPr>
          <w:fldChar w:fldCharType="begin"/>
        </w:r>
        <w:r>
          <w:rPr>
            <w:rFonts w:ascii="宋体" w:eastAsia="宋体" w:hAnsi="宋体" w:cs="宋体" w:hint="eastAsia"/>
            <w:sz w:val="21"/>
            <w:szCs w:val="21"/>
          </w:rPr>
          <w:instrText xml:space="preserve"> PAGEREF _Toc32571 \h </w:instrText>
        </w:r>
        <w:r>
          <w:rPr>
            <w:rFonts w:ascii="宋体" w:eastAsia="宋体" w:hAnsi="宋体" w:cs="宋体" w:hint="eastAsia"/>
            <w:sz w:val="21"/>
            <w:szCs w:val="21"/>
          </w:rPr>
        </w:r>
        <w:r>
          <w:rPr>
            <w:rFonts w:ascii="宋体" w:eastAsia="宋体" w:hAnsi="宋体" w:cs="宋体" w:hint="eastAsia"/>
            <w:sz w:val="21"/>
            <w:szCs w:val="21"/>
          </w:rPr>
          <w:fldChar w:fldCharType="separate"/>
        </w:r>
        <w:r>
          <w:rPr>
            <w:rFonts w:ascii="宋体" w:eastAsia="宋体" w:hAnsi="宋体" w:cs="宋体" w:hint="eastAsia"/>
            <w:sz w:val="21"/>
            <w:szCs w:val="21"/>
          </w:rPr>
          <w:t>8</w:t>
        </w:r>
        <w:r>
          <w:rPr>
            <w:rFonts w:ascii="宋体" w:eastAsia="宋体" w:hAnsi="宋体" w:cs="宋体" w:hint="eastAsia"/>
            <w:sz w:val="21"/>
            <w:szCs w:val="21"/>
          </w:rPr>
          <w:fldChar w:fldCharType="end"/>
        </w:r>
      </w:hyperlink>
    </w:p>
    <w:p w:rsidR="00134E19" w:rsidRDefault="000F6FF7">
      <w:pPr>
        <w:pStyle w:val="10"/>
        <w:tabs>
          <w:tab w:val="right" w:leader="dot" w:pos="8306"/>
        </w:tabs>
        <w:rPr>
          <w:rFonts w:ascii="宋体" w:hAnsi="宋体" w:cs="宋体"/>
          <w:szCs w:val="21"/>
        </w:rPr>
      </w:pPr>
      <w:hyperlink w:anchor="_Toc12401" w:history="1">
        <w:r>
          <w:rPr>
            <w:rFonts w:ascii="宋体" w:hAnsi="宋体" w:cs="宋体" w:hint="eastAsia"/>
            <w:szCs w:val="21"/>
            <w:lang w:val="zh-CN"/>
          </w:rPr>
          <w:t xml:space="preserve">附　录　</w:t>
        </w:r>
        <w:r>
          <w:rPr>
            <w:rFonts w:ascii="宋体" w:hAnsi="宋体" w:cs="宋体" w:hint="eastAsia"/>
            <w:szCs w:val="21"/>
            <w:lang w:val="zh-CN"/>
          </w:rPr>
          <w:t xml:space="preserve">A </w:t>
        </w:r>
        <w:r>
          <w:rPr>
            <w:rFonts w:ascii="宋体" w:hAnsi="宋体" w:cs="宋体" w:hint="eastAsia"/>
            <w:szCs w:val="21"/>
            <w:lang w:val="zh-CN"/>
          </w:rPr>
          <w:t xml:space="preserve"> </w:t>
        </w:r>
        <w:r>
          <w:rPr>
            <w:rFonts w:ascii="宋体" w:hAnsi="宋体" w:cs="宋体" w:hint="eastAsia"/>
            <w:szCs w:val="21"/>
            <w:lang w:val="zh-CN"/>
          </w:rPr>
          <w:t>（资料性）</w:t>
        </w:r>
        <w:r>
          <w:rPr>
            <w:rFonts w:ascii="宋体" w:hAnsi="宋体" w:cs="宋体" w:hint="eastAsia"/>
            <w:szCs w:val="21"/>
            <w:lang w:val="zh-CN"/>
          </w:rPr>
          <w:t xml:space="preserve"> </w:t>
        </w:r>
        <w:r>
          <w:rPr>
            <w:rFonts w:ascii="宋体" w:hAnsi="宋体" w:cs="宋体" w:hint="eastAsia"/>
            <w:szCs w:val="21"/>
            <w:lang w:val="zh-CN"/>
          </w:rPr>
          <w:t>自然灾害房屋建筑综合风险评估技术报告格式</w:t>
        </w:r>
        <w:r>
          <w:rPr>
            <w:rFonts w:ascii="宋体" w:hAnsi="宋体" w:cs="宋体" w:hint="eastAsia"/>
            <w:szCs w:val="21"/>
          </w:rPr>
          <w:tab/>
        </w:r>
        <w:r>
          <w:rPr>
            <w:rFonts w:ascii="宋体" w:hAnsi="宋体" w:cs="宋体" w:hint="eastAsia"/>
            <w:szCs w:val="21"/>
          </w:rPr>
          <w:fldChar w:fldCharType="begin"/>
        </w:r>
        <w:r>
          <w:rPr>
            <w:rFonts w:ascii="宋体" w:hAnsi="宋体" w:cs="宋体" w:hint="eastAsia"/>
            <w:szCs w:val="21"/>
          </w:rPr>
          <w:instrText xml:space="preserve"> PAGEREF _Toc12401 \h </w:instrText>
        </w:r>
        <w:r>
          <w:rPr>
            <w:rFonts w:ascii="宋体" w:hAnsi="宋体" w:cs="宋体" w:hint="eastAsia"/>
            <w:szCs w:val="21"/>
          </w:rPr>
        </w:r>
        <w:r>
          <w:rPr>
            <w:rFonts w:ascii="宋体" w:hAnsi="宋体" w:cs="宋体" w:hint="eastAsia"/>
            <w:szCs w:val="21"/>
          </w:rPr>
          <w:fldChar w:fldCharType="separate"/>
        </w:r>
        <w:r>
          <w:rPr>
            <w:rFonts w:ascii="宋体" w:hAnsi="宋体" w:cs="宋体" w:hint="eastAsia"/>
            <w:szCs w:val="21"/>
          </w:rPr>
          <w:t>9</w:t>
        </w:r>
        <w:r>
          <w:rPr>
            <w:rFonts w:ascii="宋体" w:hAnsi="宋体" w:cs="宋体" w:hint="eastAsia"/>
            <w:szCs w:val="21"/>
          </w:rPr>
          <w:fldChar w:fldCharType="end"/>
        </w:r>
      </w:hyperlink>
    </w:p>
    <w:p w:rsidR="00134E19" w:rsidRDefault="000F6FF7">
      <w:pPr>
        <w:pStyle w:val="30"/>
        <w:tabs>
          <w:tab w:val="right" w:leader="dot" w:pos="8306"/>
        </w:tabs>
        <w:rPr>
          <w:rFonts w:ascii="宋体" w:eastAsia="宋体" w:hAnsi="宋体" w:cs="宋体"/>
          <w:sz w:val="21"/>
          <w:szCs w:val="21"/>
        </w:rPr>
      </w:pPr>
      <w:hyperlink w:anchor="_Toc27549" w:history="1">
        <w:r>
          <w:rPr>
            <w:rFonts w:ascii="宋体" w:eastAsia="宋体" w:hAnsi="宋体" w:cs="宋体" w:hint="eastAsia"/>
            <w:sz w:val="21"/>
            <w:szCs w:val="21"/>
          </w:rPr>
          <w:t xml:space="preserve">A.1 </w:t>
        </w:r>
        <w:r>
          <w:rPr>
            <w:rFonts w:ascii="宋体" w:eastAsia="宋体" w:hAnsi="宋体" w:cs="宋体" w:hint="eastAsia"/>
            <w:sz w:val="21"/>
            <w:szCs w:val="21"/>
          </w:rPr>
          <w:t>封面</w:t>
        </w:r>
        <w:r>
          <w:rPr>
            <w:rFonts w:ascii="宋体" w:eastAsia="宋体" w:hAnsi="宋体" w:cs="宋体" w:hint="eastAsia"/>
            <w:sz w:val="21"/>
            <w:szCs w:val="21"/>
          </w:rPr>
          <w:tab/>
        </w:r>
        <w:r>
          <w:rPr>
            <w:rFonts w:ascii="宋体" w:eastAsia="宋体" w:hAnsi="宋体" w:cs="宋体" w:hint="eastAsia"/>
            <w:sz w:val="21"/>
            <w:szCs w:val="21"/>
          </w:rPr>
          <w:fldChar w:fldCharType="begin"/>
        </w:r>
        <w:r>
          <w:rPr>
            <w:rFonts w:ascii="宋体" w:eastAsia="宋体" w:hAnsi="宋体" w:cs="宋体" w:hint="eastAsia"/>
            <w:sz w:val="21"/>
            <w:szCs w:val="21"/>
          </w:rPr>
          <w:instrText xml:space="preserve"> PAGEREF _Toc27549 \h </w:instrText>
        </w:r>
        <w:r>
          <w:rPr>
            <w:rFonts w:ascii="宋体" w:eastAsia="宋体" w:hAnsi="宋体" w:cs="宋体" w:hint="eastAsia"/>
            <w:sz w:val="21"/>
            <w:szCs w:val="21"/>
          </w:rPr>
        </w:r>
        <w:r>
          <w:rPr>
            <w:rFonts w:ascii="宋体" w:eastAsia="宋体" w:hAnsi="宋体" w:cs="宋体" w:hint="eastAsia"/>
            <w:sz w:val="21"/>
            <w:szCs w:val="21"/>
          </w:rPr>
          <w:fldChar w:fldCharType="separate"/>
        </w:r>
        <w:r>
          <w:rPr>
            <w:rFonts w:ascii="宋体" w:eastAsia="宋体" w:hAnsi="宋体" w:cs="宋体" w:hint="eastAsia"/>
            <w:sz w:val="21"/>
            <w:szCs w:val="21"/>
          </w:rPr>
          <w:t>9</w:t>
        </w:r>
        <w:r>
          <w:rPr>
            <w:rFonts w:ascii="宋体" w:eastAsia="宋体" w:hAnsi="宋体" w:cs="宋体" w:hint="eastAsia"/>
            <w:sz w:val="21"/>
            <w:szCs w:val="21"/>
          </w:rPr>
          <w:fldChar w:fldCharType="end"/>
        </w:r>
      </w:hyperlink>
    </w:p>
    <w:p w:rsidR="00134E19" w:rsidRDefault="000F6FF7">
      <w:pPr>
        <w:pStyle w:val="30"/>
        <w:tabs>
          <w:tab w:val="right" w:leader="dot" w:pos="8306"/>
        </w:tabs>
        <w:rPr>
          <w:rFonts w:ascii="宋体" w:eastAsia="宋体" w:hAnsi="宋体" w:cs="宋体"/>
          <w:sz w:val="21"/>
          <w:szCs w:val="21"/>
        </w:rPr>
      </w:pPr>
      <w:hyperlink w:anchor="_Toc22178" w:history="1">
        <w:r>
          <w:rPr>
            <w:rFonts w:ascii="宋体" w:eastAsia="宋体" w:hAnsi="宋体" w:cs="宋体" w:hint="eastAsia"/>
            <w:sz w:val="21"/>
            <w:szCs w:val="21"/>
          </w:rPr>
          <w:t xml:space="preserve">A.2 </w:t>
        </w:r>
        <w:r>
          <w:rPr>
            <w:rFonts w:ascii="宋体" w:eastAsia="宋体" w:hAnsi="宋体" w:cs="宋体" w:hint="eastAsia"/>
            <w:sz w:val="21"/>
            <w:szCs w:val="21"/>
          </w:rPr>
          <w:t>封二</w:t>
        </w:r>
        <w:r>
          <w:rPr>
            <w:rFonts w:ascii="宋体" w:eastAsia="宋体" w:hAnsi="宋体" w:cs="宋体" w:hint="eastAsia"/>
            <w:sz w:val="21"/>
            <w:szCs w:val="21"/>
          </w:rPr>
          <w:tab/>
        </w:r>
        <w:r>
          <w:rPr>
            <w:rFonts w:ascii="宋体" w:eastAsia="宋体" w:hAnsi="宋体" w:cs="宋体" w:hint="eastAsia"/>
            <w:sz w:val="21"/>
            <w:szCs w:val="21"/>
          </w:rPr>
          <w:fldChar w:fldCharType="begin"/>
        </w:r>
        <w:r>
          <w:rPr>
            <w:rFonts w:ascii="宋体" w:eastAsia="宋体" w:hAnsi="宋体" w:cs="宋体" w:hint="eastAsia"/>
            <w:sz w:val="21"/>
            <w:szCs w:val="21"/>
          </w:rPr>
          <w:instrText xml:space="preserve"> PAGEREF _Toc22178 \h </w:instrText>
        </w:r>
        <w:r>
          <w:rPr>
            <w:rFonts w:ascii="宋体" w:eastAsia="宋体" w:hAnsi="宋体" w:cs="宋体" w:hint="eastAsia"/>
            <w:sz w:val="21"/>
            <w:szCs w:val="21"/>
          </w:rPr>
        </w:r>
        <w:r>
          <w:rPr>
            <w:rFonts w:ascii="宋体" w:eastAsia="宋体" w:hAnsi="宋体" w:cs="宋体" w:hint="eastAsia"/>
            <w:sz w:val="21"/>
            <w:szCs w:val="21"/>
          </w:rPr>
          <w:fldChar w:fldCharType="separate"/>
        </w:r>
        <w:r>
          <w:rPr>
            <w:rFonts w:ascii="宋体" w:eastAsia="宋体" w:hAnsi="宋体" w:cs="宋体" w:hint="eastAsia"/>
            <w:sz w:val="21"/>
            <w:szCs w:val="21"/>
          </w:rPr>
          <w:t>9</w:t>
        </w:r>
        <w:r>
          <w:rPr>
            <w:rFonts w:ascii="宋体" w:eastAsia="宋体" w:hAnsi="宋体" w:cs="宋体" w:hint="eastAsia"/>
            <w:sz w:val="21"/>
            <w:szCs w:val="21"/>
          </w:rPr>
          <w:fldChar w:fldCharType="end"/>
        </w:r>
      </w:hyperlink>
    </w:p>
    <w:p w:rsidR="00134E19" w:rsidRDefault="000F6FF7">
      <w:pPr>
        <w:pStyle w:val="30"/>
        <w:tabs>
          <w:tab w:val="right" w:leader="dot" w:pos="8306"/>
        </w:tabs>
        <w:rPr>
          <w:rFonts w:ascii="宋体" w:eastAsia="宋体" w:hAnsi="宋体" w:cs="宋体"/>
          <w:sz w:val="21"/>
          <w:szCs w:val="21"/>
        </w:rPr>
      </w:pPr>
      <w:hyperlink w:anchor="_Toc25900" w:history="1">
        <w:r>
          <w:rPr>
            <w:rFonts w:ascii="宋体" w:eastAsia="宋体" w:hAnsi="宋体" w:cs="宋体" w:hint="eastAsia"/>
            <w:sz w:val="21"/>
            <w:szCs w:val="21"/>
          </w:rPr>
          <w:t xml:space="preserve">A.3 </w:t>
        </w:r>
        <w:r>
          <w:rPr>
            <w:rFonts w:ascii="宋体" w:eastAsia="宋体" w:hAnsi="宋体" w:cs="宋体" w:hint="eastAsia"/>
            <w:sz w:val="21"/>
            <w:szCs w:val="21"/>
          </w:rPr>
          <w:t>目录</w:t>
        </w:r>
        <w:r>
          <w:rPr>
            <w:rFonts w:ascii="宋体" w:eastAsia="宋体" w:hAnsi="宋体" w:cs="宋体" w:hint="eastAsia"/>
            <w:sz w:val="21"/>
            <w:szCs w:val="21"/>
          </w:rPr>
          <w:tab/>
        </w:r>
        <w:r>
          <w:rPr>
            <w:rFonts w:ascii="宋体" w:eastAsia="宋体" w:hAnsi="宋体" w:cs="宋体" w:hint="eastAsia"/>
            <w:sz w:val="21"/>
            <w:szCs w:val="21"/>
          </w:rPr>
          <w:fldChar w:fldCharType="begin"/>
        </w:r>
        <w:r>
          <w:rPr>
            <w:rFonts w:ascii="宋体" w:eastAsia="宋体" w:hAnsi="宋体" w:cs="宋体" w:hint="eastAsia"/>
            <w:sz w:val="21"/>
            <w:szCs w:val="21"/>
          </w:rPr>
          <w:instrText xml:space="preserve"> PAGEREF _Toc25900 \h </w:instrText>
        </w:r>
        <w:r>
          <w:rPr>
            <w:rFonts w:ascii="宋体" w:eastAsia="宋体" w:hAnsi="宋体" w:cs="宋体" w:hint="eastAsia"/>
            <w:sz w:val="21"/>
            <w:szCs w:val="21"/>
          </w:rPr>
        </w:r>
        <w:r>
          <w:rPr>
            <w:rFonts w:ascii="宋体" w:eastAsia="宋体" w:hAnsi="宋体" w:cs="宋体" w:hint="eastAsia"/>
            <w:sz w:val="21"/>
            <w:szCs w:val="21"/>
          </w:rPr>
          <w:fldChar w:fldCharType="separate"/>
        </w:r>
        <w:r>
          <w:rPr>
            <w:rFonts w:ascii="宋体" w:eastAsia="宋体" w:hAnsi="宋体" w:cs="宋体" w:hint="eastAsia"/>
            <w:sz w:val="21"/>
            <w:szCs w:val="21"/>
          </w:rPr>
          <w:t>9</w:t>
        </w:r>
        <w:r>
          <w:rPr>
            <w:rFonts w:ascii="宋体" w:eastAsia="宋体" w:hAnsi="宋体" w:cs="宋体" w:hint="eastAsia"/>
            <w:sz w:val="21"/>
            <w:szCs w:val="21"/>
          </w:rPr>
          <w:fldChar w:fldCharType="end"/>
        </w:r>
      </w:hyperlink>
    </w:p>
    <w:p w:rsidR="00134E19" w:rsidRDefault="000F6FF7">
      <w:pPr>
        <w:pStyle w:val="30"/>
        <w:tabs>
          <w:tab w:val="right" w:leader="dot" w:pos="8306"/>
        </w:tabs>
        <w:rPr>
          <w:rFonts w:ascii="宋体" w:eastAsia="宋体" w:hAnsi="宋体" w:cs="宋体"/>
          <w:sz w:val="21"/>
          <w:szCs w:val="21"/>
        </w:rPr>
      </w:pPr>
      <w:hyperlink w:anchor="_Toc6961" w:history="1">
        <w:r>
          <w:rPr>
            <w:rFonts w:ascii="宋体" w:eastAsia="宋体" w:hAnsi="宋体" w:cs="宋体" w:hint="eastAsia"/>
            <w:sz w:val="21"/>
            <w:szCs w:val="21"/>
          </w:rPr>
          <w:t xml:space="preserve">A.4 </w:t>
        </w:r>
        <w:r>
          <w:rPr>
            <w:rFonts w:ascii="宋体" w:eastAsia="宋体" w:hAnsi="宋体" w:cs="宋体" w:hint="eastAsia"/>
            <w:sz w:val="21"/>
            <w:szCs w:val="21"/>
          </w:rPr>
          <w:t>前言</w:t>
        </w:r>
        <w:r>
          <w:rPr>
            <w:rFonts w:ascii="宋体" w:eastAsia="宋体" w:hAnsi="宋体" w:cs="宋体" w:hint="eastAsia"/>
            <w:sz w:val="21"/>
            <w:szCs w:val="21"/>
          </w:rPr>
          <w:tab/>
        </w:r>
        <w:r>
          <w:rPr>
            <w:rFonts w:ascii="宋体" w:eastAsia="宋体" w:hAnsi="宋体" w:cs="宋体" w:hint="eastAsia"/>
            <w:sz w:val="21"/>
            <w:szCs w:val="21"/>
          </w:rPr>
          <w:fldChar w:fldCharType="begin"/>
        </w:r>
        <w:r>
          <w:rPr>
            <w:rFonts w:ascii="宋体" w:eastAsia="宋体" w:hAnsi="宋体" w:cs="宋体" w:hint="eastAsia"/>
            <w:sz w:val="21"/>
            <w:szCs w:val="21"/>
          </w:rPr>
          <w:instrText xml:space="preserve"> PAGEREF _Toc6961 \h </w:instrText>
        </w:r>
        <w:r>
          <w:rPr>
            <w:rFonts w:ascii="宋体" w:eastAsia="宋体" w:hAnsi="宋体" w:cs="宋体" w:hint="eastAsia"/>
            <w:sz w:val="21"/>
            <w:szCs w:val="21"/>
          </w:rPr>
        </w:r>
        <w:r>
          <w:rPr>
            <w:rFonts w:ascii="宋体" w:eastAsia="宋体" w:hAnsi="宋体" w:cs="宋体" w:hint="eastAsia"/>
            <w:sz w:val="21"/>
            <w:szCs w:val="21"/>
          </w:rPr>
          <w:fldChar w:fldCharType="separate"/>
        </w:r>
        <w:r>
          <w:rPr>
            <w:rFonts w:ascii="宋体" w:eastAsia="宋体" w:hAnsi="宋体" w:cs="宋体" w:hint="eastAsia"/>
            <w:sz w:val="21"/>
            <w:szCs w:val="21"/>
          </w:rPr>
          <w:t>9</w:t>
        </w:r>
        <w:r>
          <w:rPr>
            <w:rFonts w:ascii="宋体" w:eastAsia="宋体" w:hAnsi="宋体" w:cs="宋体" w:hint="eastAsia"/>
            <w:sz w:val="21"/>
            <w:szCs w:val="21"/>
          </w:rPr>
          <w:fldChar w:fldCharType="end"/>
        </w:r>
      </w:hyperlink>
    </w:p>
    <w:p w:rsidR="00134E19" w:rsidRDefault="000F6FF7">
      <w:pPr>
        <w:pStyle w:val="30"/>
        <w:tabs>
          <w:tab w:val="right" w:leader="dot" w:pos="8306"/>
        </w:tabs>
        <w:rPr>
          <w:rFonts w:ascii="宋体" w:eastAsia="宋体" w:hAnsi="宋体" w:cs="宋体"/>
          <w:sz w:val="21"/>
          <w:szCs w:val="21"/>
        </w:rPr>
      </w:pPr>
      <w:hyperlink w:anchor="_Toc8935" w:history="1">
        <w:r>
          <w:rPr>
            <w:rFonts w:ascii="宋体" w:eastAsia="宋体" w:hAnsi="宋体" w:cs="宋体" w:hint="eastAsia"/>
            <w:sz w:val="21"/>
            <w:szCs w:val="21"/>
          </w:rPr>
          <w:t xml:space="preserve">A.5 </w:t>
        </w:r>
        <w:r>
          <w:rPr>
            <w:rFonts w:ascii="宋体" w:eastAsia="宋体" w:hAnsi="宋体" w:cs="宋体" w:hint="eastAsia"/>
            <w:sz w:val="21"/>
            <w:szCs w:val="21"/>
          </w:rPr>
          <w:t>正文</w:t>
        </w:r>
        <w:r>
          <w:rPr>
            <w:rFonts w:ascii="宋体" w:eastAsia="宋体" w:hAnsi="宋体" w:cs="宋体" w:hint="eastAsia"/>
            <w:sz w:val="21"/>
            <w:szCs w:val="21"/>
          </w:rPr>
          <w:tab/>
        </w:r>
        <w:r>
          <w:rPr>
            <w:rFonts w:ascii="宋体" w:eastAsia="宋体" w:hAnsi="宋体" w:cs="宋体" w:hint="eastAsia"/>
            <w:sz w:val="21"/>
            <w:szCs w:val="21"/>
          </w:rPr>
          <w:fldChar w:fldCharType="begin"/>
        </w:r>
        <w:r>
          <w:rPr>
            <w:rFonts w:ascii="宋体" w:eastAsia="宋体" w:hAnsi="宋体" w:cs="宋体" w:hint="eastAsia"/>
            <w:sz w:val="21"/>
            <w:szCs w:val="21"/>
          </w:rPr>
          <w:instrText xml:space="preserve"> PAGEREF _Toc8935 \h </w:instrText>
        </w:r>
        <w:r>
          <w:rPr>
            <w:rFonts w:ascii="宋体" w:eastAsia="宋体" w:hAnsi="宋体" w:cs="宋体" w:hint="eastAsia"/>
            <w:sz w:val="21"/>
            <w:szCs w:val="21"/>
          </w:rPr>
        </w:r>
        <w:r>
          <w:rPr>
            <w:rFonts w:ascii="宋体" w:eastAsia="宋体" w:hAnsi="宋体" w:cs="宋体" w:hint="eastAsia"/>
            <w:sz w:val="21"/>
            <w:szCs w:val="21"/>
          </w:rPr>
          <w:fldChar w:fldCharType="separate"/>
        </w:r>
        <w:r>
          <w:rPr>
            <w:rFonts w:ascii="宋体" w:eastAsia="宋体" w:hAnsi="宋体" w:cs="宋体" w:hint="eastAsia"/>
            <w:sz w:val="21"/>
            <w:szCs w:val="21"/>
          </w:rPr>
          <w:t>9</w:t>
        </w:r>
        <w:r>
          <w:rPr>
            <w:rFonts w:ascii="宋体" w:eastAsia="宋体" w:hAnsi="宋体" w:cs="宋体" w:hint="eastAsia"/>
            <w:sz w:val="21"/>
            <w:szCs w:val="21"/>
          </w:rPr>
          <w:fldChar w:fldCharType="end"/>
        </w:r>
      </w:hyperlink>
    </w:p>
    <w:p w:rsidR="00134E19" w:rsidRDefault="000F6FF7">
      <w:pPr>
        <w:pStyle w:val="30"/>
        <w:tabs>
          <w:tab w:val="right" w:leader="dot" w:pos="8306"/>
        </w:tabs>
        <w:rPr>
          <w:rFonts w:ascii="宋体" w:eastAsia="宋体" w:hAnsi="宋体" w:cs="宋体"/>
          <w:sz w:val="21"/>
          <w:szCs w:val="21"/>
        </w:rPr>
      </w:pPr>
      <w:hyperlink w:anchor="_Toc25192" w:history="1">
        <w:r>
          <w:rPr>
            <w:rFonts w:ascii="宋体" w:eastAsia="宋体" w:hAnsi="宋体" w:cs="宋体" w:hint="eastAsia"/>
            <w:sz w:val="21"/>
            <w:szCs w:val="21"/>
          </w:rPr>
          <w:t xml:space="preserve">A.6 </w:t>
        </w:r>
        <w:r>
          <w:rPr>
            <w:rFonts w:ascii="宋体" w:eastAsia="宋体" w:hAnsi="宋体" w:cs="宋体" w:hint="eastAsia"/>
            <w:sz w:val="21"/>
            <w:szCs w:val="21"/>
          </w:rPr>
          <w:t>封底</w:t>
        </w:r>
        <w:r>
          <w:rPr>
            <w:rFonts w:ascii="宋体" w:eastAsia="宋体" w:hAnsi="宋体" w:cs="宋体" w:hint="eastAsia"/>
            <w:sz w:val="21"/>
            <w:szCs w:val="21"/>
          </w:rPr>
          <w:tab/>
        </w:r>
        <w:r>
          <w:rPr>
            <w:rFonts w:ascii="宋体" w:eastAsia="宋体" w:hAnsi="宋体" w:cs="宋体" w:hint="eastAsia"/>
            <w:sz w:val="21"/>
            <w:szCs w:val="21"/>
          </w:rPr>
          <w:fldChar w:fldCharType="begin"/>
        </w:r>
        <w:r>
          <w:rPr>
            <w:rFonts w:ascii="宋体" w:eastAsia="宋体" w:hAnsi="宋体" w:cs="宋体" w:hint="eastAsia"/>
            <w:sz w:val="21"/>
            <w:szCs w:val="21"/>
          </w:rPr>
          <w:instrText xml:space="preserve"> PAGEREF _Toc25192 \h </w:instrText>
        </w:r>
        <w:r>
          <w:rPr>
            <w:rFonts w:ascii="宋体" w:eastAsia="宋体" w:hAnsi="宋体" w:cs="宋体" w:hint="eastAsia"/>
            <w:sz w:val="21"/>
            <w:szCs w:val="21"/>
          </w:rPr>
        </w:r>
        <w:r>
          <w:rPr>
            <w:rFonts w:ascii="宋体" w:eastAsia="宋体" w:hAnsi="宋体" w:cs="宋体" w:hint="eastAsia"/>
            <w:sz w:val="21"/>
            <w:szCs w:val="21"/>
          </w:rPr>
          <w:fldChar w:fldCharType="separate"/>
        </w:r>
        <w:r>
          <w:rPr>
            <w:rFonts w:ascii="宋体" w:eastAsia="宋体" w:hAnsi="宋体" w:cs="宋体" w:hint="eastAsia"/>
            <w:sz w:val="21"/>
            <w:szCs w:val="21"/>
          </w:rPr>
          <w:t>9</w:t>
        </w:r>
        <w:r>
          <w:rPr>
            <w:rFonts w:ascii="宋体" w:eastAsia="宋体" w:hAnsi="宋体" w:cs="宋体" w:hint="eastAsia"/>
            <w:sz w:val="21"/>
            <w:szCs w:val="21"/>
          </w:rPr>
          <w:fldChar w:fldCharType="end"/>
        </w:r>
      </w:hyperlink>
    </w:p>
    <w:p w:rsidR="00134E19" w:rsidRDefault="000F6FF7">
      <w:pPr>
        <w:pStyle w:val="30"/>
        <w:tabs>
          <w:tab w:val="right" w:leader="dot" w:pos="8306"/>
        </w:tabs>
        <w:rPr>
          <w:rFonts w:ascii="宋体" w:eastAsia="宋体" w:hAnsi="宋体" w:cs="宋体"/>
          <w:sz w:val="21"/>
          <w:szCs w:val="21"/>
        </w:rPr>
      </w:pPr>
      <w:hyperlink w:anchor="_Toc25641" w:history="1">
        <w:r>
          <w:rPr>
            <w:rFonts w:ascii="宋体" w:eastAsia="宋体" w:hAnsi="宋体" w:cs="宋体" w:hint="eastAsia"/>
            <w:sz w:val="21"/>
            <w:szCs w:val="21"/>
          </w:rPr>
          <w:t xml:space="preserve">A.7 </w:t>
        </w:r>
        <w:r>
          <w:rPr>
            <w:rFonts w:ascii="宋体" w:eastAsia="宋体" w:hAnsi="宋体" w:cs="宋体" w:hint="eastAsia"/>
            <w:sz w:val="21"/>
            <w:szCs w:val="21"/>
          </w:rPr>
          <w:t>附件</w:t>
        </w:r>
        <w:r>
          <w:rPr>
            <w:rFonts w:ascii="宋体" w:eastAsia="宋体" w:hAnsi="宋体" w:cs="宋体" w:hint="eastAsia"/>
            <w:sz w:val="21"/>
            <w:szCs w:val="21"/>
          </w:rPr>
          <w:tab/>
        </w:r>
        <w:r>
          <w:rPr>
            <w:rFonts w:ascii="宋体" w:eastAsia="宋体" w:hAnsi="宋体" w:cs="宋体" w:hint="eastAsia"/>
            <w:sz w:val="21"/>
            <w:szCs w:val="21"/>
          </w:rPr>
          <w:fldChar w:fldCharType="begin"/>
        </w:r>
        <w:r>
          <w:rPr>
            <w:rFonts w:ascii="宋体" w:eastAsia="宋体" w:hAnsi="宋体" w:cs="宋体" w:hint="eastAsia"/>
            <w:sz w:val="21"/>
            <w:szCs w:val="21"/>
          </w:rPr>
          <w:instrText xml:space="preserve"> PAGEREF _Toc25641 \h </w:instrText>
        </w:r>
        <w:r>
          <w:rPr>
            <w:rFonts w:ascii="宋体" w:eastAsia="宋体" w:hAnsi="宋体" w:cs="宋体" w:hint="eastAsia"/>
            <w:sz w:val="21"/>
            <w:szCs w:val="21"/>
          </w:rPr>
        </w:r>
        <w:r>
          <w:rPr>
            <w:rFonts w:ascii="宋体" w:eastAsia="宋体" w:hAnsi="宋体" w:cs="宋体" w:hint="eastAsia"/>
            <w:sz w:val="21"/>
            <w:szCs w:val="21"/>
          </w:rPr>
          <w:fldChar w:fldCharType="separate"/>
        </w:r>
        <w:r>
          <w:rPr>
            <w:rFonts w:ascii="宋体" w:eastAsia="宋体" w:hAnsi="宋体" w:cs="宋体" w:hint="eastAsia"/>
            <w:sz w:val="21"/>
            <w:szCs w:val="21"/>
          </w:rPr>
          <w:t>9</w:t>
        </w:r>
        <w:r>
          <w:rPr>
            <w:rFonts w:ascii="宋体" w:eastAsia="宋体" w:hAnsi="宋体" w:cs="宋体" w:hint="eastAsia"/>
            <w:sz w:val="21"/>
            <w:szCs w:val="21"/>
          </w:rPr>
          <w:fldChar w:fldCharType="end"/>
        </w:r>
      </w:hyperlink>
    </w:p>
    <w:p w:rsidR="00134E19" w:rsidRDefault="000F6FF7">
      <w:pPr>
        <w:pStyle w:val="30"/>
        <w:tabs>
          <w:tab w:val="right" w:leader="dot" w:pos="8306"/>
        </w:tabs>
        <w:rPr>
          <w:rFonts w:ascii="宋体" w:eastAsia="宋体" w:hAnsi="宋体" w:cs="宋体"/>
          <w:sz w:val="21"/>
          <w:szCs w:val="21"/>
        </w:rPr>
      </w:pPr>
      <w:hyperlink w:anchor="_Toc4484" w:history="1">
        <w:r>
          <w:rPr>
            <w:rFonts w:ascii="宋体" w:eastAsia="宋体" w:hAnsi="宋体" w:cs="宋体" w:hint="eastAsia"/>
            <w:sz w:val="21"/>
            <w:szCs w:val="21"/>
          </w:rPr>
          <w:t xml:space="preserve">A.8 </w:t>
        </w:r>
        <w:r>
          <w:rPr>
            <w:rFonts w:ascii="宋体" w:eastAsia="宋体" w:hAnsi="宋体" w:cs="宋体" w:hint="eastAsia"/>
            <w:sz w:val="21"/>
            <w:szCs w:val="21"/>
          </w:rPr>
          <w:t>报告格式</w:t>
        </w:r>
        <w:r>
          <w:rPr>
            <w:rFonts w:ascii="宋体" w:eastAsia="宋体" w:hAnsi="宋体" w:cs="宋体" w:hint="eastAsia"/>
            <w:sz w:val="21"/>
            <w:szCs w:val="21"/>
          </w:rPr>
          <w:tab/>
        </w:r>
        <w:r>
          <w:rPr>
            <w:rFonts w:ascii="宋体" w:eastAsia="宋体" w:hAnsi="宋体" w:cs="宋体" w:hint="eastAsia"/>
            <w:sz w:val="21"/>
            <w:szCs w:val="21"/>
          </w:rPr>
          <w:fldChar w:fldCharType="begin"/>
        </w:r>
        <w:r>
          <w:rPr>
            <w:rFonts w:ascii="宋体" w:eastAsia="宋体" w:hAnsi="宋体" w:cs="宋体" w:hint="eastAsia"/>
            <w:sz w:val="21"/>
            <w:szCs w:val="21"/>
          </w:rPr>
          <w:instrText xml:space="preserve"> PAGEREF _Toc4484 \h </w:instrText>
        </w:r>
        <w:r>
          <w:rPr>
            <w:rFonts w:ascii="宋体" w:eastAsia="宋体" w:hAnsi="宋体" w:cs="宋体" w:hint="eastAsia"/>
            <w:sz w:val="21"/>
            <w:szCs w:val="21"/>
          </w:rPr>
        </w:r>
        <w:r>
          <w:rPr>
            <w:rFonts w:ascii="宋体" w:eastAsia="宋体" w:hAnsi="宋体" w:cs="宋体" w:hint="eastAsia"/>
            <w:sz w:val="21"/>
            <w:szCs w:val="21"/>
          </w:rPr>
          <w:fldChar w:fldCharType="separate"/>
        </w:r>
        <w:r>
          <w:rPr>
            <w:rFonts w:ascii="宋体" w:eastAsia="宋体" w:hAnsi="宋体" w:cs="宋体" w:hint="eastAsia"/>
            <w:sz w:val="21"/>
            <w:szCs w:val="21"/>
          </w:rPr>
          <w:t>10</w:t>
        </w:r>
        <w:r>
          <w:rPr>
            <w:rFonts w:ascii="宋体" w:eastAsia="宋体" w:hAnsi="宋体" w:cs="宋体" w:hint="eastAsia"/>
            <w:sz w:val="21"/>
            <w:szCs w:val="21"/>
          </w:rPr>
          <w:fldChar w:fldCharType="end"/>
        </w:r>
      </w:hyperlink>
    </w:p>
    <w:p w:rsidR="00134E19" w:rsidRDefault="000F6FF7">
      <w:pPr>
        <w:pStyle w:val="10"/>
        <w:tabs>
          <w:tab w:val="right" w:leader="dot" w:pos="8306"/>
        </w:tabs>
        <w:rPr>
          <w:rFonts w:ascii="宋体" w:hAnsi="宋体" w:cs="宋体"/>
          <w:szCs w:val="21"/>
        </w:rPr>
      </w:pPr>
      <w:hyperlink w:anchor="_Toc22346" w:history="1">
        <w:r>
          <w:rPr>
            <w:rFonts w:ascii="宋体" w:hAnsi="宋体" w:cs="宋体" w:hint="eastAsia"/>
            <w:szCs w:val="21"/>
            <w:lang w:val="zh-CN"/>
          </w:rPr>
          <w:t xml:space="preserve">附　录　</w:t>
        </w:r>
        <w:r>
          <w:rPr>
            <w:rFonts w:ascii="宋体" w:hAnsi="宋体" w:cs="宋体" w:hint="eastAsia"/>
            <w:szCs w:val="21"/>
            <w:lang w:val="zh-CN"/>
          </w:rPr>
          <w:t xml:space="preserve">B </w:t>
        </w:r>
        <w:r>
          <w:rPr>
            <w:rFonts w:ascii="宋体" w:hAnsi="宋体" w:cs="宋体" w:hint="eastAsia"/>
            <w:szCs w:val="21"/>
            <w:lang w:val="zh-CN"/>
          </w:rPr>
          <w:t xml:space="preserve"> </w:t>
        </w:r>
        <w:r>
          <w:rPr>
            <w:rFonts w:ascii="宋体" w:hAnsi="宋体" w:cs="宋体" w:hint="eastAsia"/>
            <w:szCs w:val="21"/>
            <w:lang w:val="zh-CN"/>
          </w:rPr>
          <w:t>（资料性）</w:t>
        </w:r>
        <w:r>
          <w:rPr>
            <w:rFonts w:ascii="宋体" w:hAnsi="宋体" w:cs="宋体" w:hint="eastAsia"/>
            <w:szCs w:val="21"/>
            <w:lang w:val="zh-CN"/>
          </w:rPr>
          <w:t xml:space="preserve"> </w:t>
        </w:r>
        <w:r>
          <w:rPr>
            <w:rFonts w:ascii="宋体" w:hAnsi="宋体" w:cs="宋体" w:hint="eastAsia"/>
            <w:szCs w:val="21"/>
            <w:lang w:val="zh-CN"/>
          </w:rPr>
          <w:t>数据准备清单</w:t>
        </w:r>
        <w:r>
          <w:rPr>
            <w:rFonts w:ascii="宋体" w:hAnsi="宋体" w:cs="宋体" w:hint="eastAsia"/>
            <w:szCs w:val="21"/>
          </w:rPr>
          <w:tab/>
        </w:r>
        <w:r>
          <w:rPr>
            <w:rFonts w:ascii="宋体" w:hAnsi="宋体" w:cs="宋体" w:hint="eastAsia"/>
            <w:szCs w:val="21"/>
          </w:rPr>
          <w:fldChar w:fldCharType="begin"/>
        </w:r>
        <w:r>
          <w:rPr>
            <w:rFonts w:ascii="宋体" w:hAnsi="宋体" w:cs="宋体" w:hint="eastAsia"/>
            <w:szCs w:val="21"/>
          </w:rPr>
          <w:instrText xml:space="preserve"> PAGEREF _Toc22346 \h </w:instrText>
        </w:r>
        <w:r>
          <w:rPr>
            <w:rFonts w:ascii="宋体" w:hAnsi="宋体" w:cs="宋体" w:hint="eastAsia"/>
            <w:szCs w:val="21"/>
          </w:rPr>
        </w:r>
        <w:r>
          <w:rPr>
            <w:rFonts w:ascii="宋体" w:hAnsi="宋体" w:cs="宋体" w:hint="eastAsia"/>
            <w:szCs w:val="21"/>
          </w:rPr>
          <w:fldChar w:fldCharType="separate"/>
        </w:r>
        <w:r>
          <w:rPr>
            <w:rFonts w:ascii="宋体" w:hAnsi="宋体" w:cs="宋体" w:hint="eastAsia"/>
            <w:szCs w:val="21"/>
          </w:rPr>
          <w:t>13</w:t>
        </w:r>
        <w:r>
          <w:rPr>
            <w:rFonts w:ascii="宋体" w:hAnsi="宋体" w:cs="宋体" w:hint="eastAsia"/>
            <w:szCs w:val="21"/>
          </w:rPr>
          <w:fldChar w:fldCharType="end"/>
        </w:r>
      </w:hyperlink>
    </w:p>
    <w:p w:rsidR="00134E19" w:rsidRDefault="000F6FF7">
      <w:pPr>
        <w:pStyle w:val="10"/>
        <w:tabs>
          <w:tab w:val="right" w:leader="dot" w:pos="8306"/>
        </w:tabs>
        <w:rPr>
          <w:rFonts w:ascii="宋体" w:hAnsi="宋体" w:cs="宋体"/>
          <w:szCs w:val="21"/>
        </w:rPr>
      </w:pPr>
      <w:hyperlink w:anchor="_Toc11109" w:history="1">
        <w:r>
          <w:rPr>
            <w:rFonts w:ascii="宋体" w:hAnsi="宋体" w:cs="宋体" w:hint="eastAsia"/>
            <w:szCs w:val="21"/>
            <w:lang w:val="zh-CN"/>
          </w:rPr>
          <w:t xml:space="preserve">附　录　</w:t>
        </w:r>
        <w:r>
          <w:rPr>
            <w:rFonts w:ascii="宋体" w:hAnsi="宋体" w:cs="宋体" w:hint="eastAsia"/>
            <w:szCs w:val="21"/>
            <w:lang w:val="zh-CN"/>
          </w:rPr>
          <w:t xml:space="preserve">C </w:t>
        </w:r>
        <w:r>
          <w:rPr>
            <w:rFonts w:ascii="宋体" w:hAnsi="宋体" w:cs="宋体" w:hint="eastAsia"/>
            <w:szCs w:val="21"/>
            <w:lang w:val="zh-CN"/>
          </w:rPr>
          <w:t xml:space="preserve"> </w:t>
        </w:r>
        <w:r>
          <w:rPr>
            <w:rFonts w:ascii="宋体" w:hAnsi="宋体" w:cs="宋体" w:hint="eastAsia"/>
            <w:szCs w:val="21"/>
            <w:lang w:val="zh-CN"/>
          </w:rPr>
          <w:t>（资料性）</w:t>
        </w:r>
        <w:r>
          <w:rPr>
            <w:rFonts w:ascii="宋体" w:hAnsi="宋体" w:cs="宋体" w:hint="eastAsia"/>
            <w:szCs w:val="21"/>
            <w:lang w:val="zh-CN"/>
          </w:rPr>
          <w:t xml:space="preserve"> </w:t>
        </w:r>
        <w:r>
          <w:rPr>
            <w:rFonts w:ascii="宋体" w:hAnsi="宋体" w:cs="宋体" w:hint="eastAsia"/>
            <w:szCs w:val="21"/>
            <w:lang w:val="zh-CN"/>
          </w:rPr>
          <w:t>单灾种危险性等级分级依据</w:t>
        </w:r>
        <w:r>
          <w:rPr>
            <w:rFonts w:ascii="宋体" w:hAnsi="宋体" w:cs="宋体" w:hint="eastAsia"/>
            <w:szCs w:val="21"/>
          </w:rPr>
          <w:tab/>
        </w:r>
        <w:r>
          <w:rPr>
            <w:rFonts w:ascii="宋体" w:hAnsi="宋体" w:cs="宋体" w:hint="eastAsia"/>
            <w:szCs w:val="21"/>
          </w:rPr>
          <w:fldChar w:fldCharType="begin"/>
        </w:r>
        <w:r>
          <w:rPr>
            <w:rFonts w:ascii="宋体" w:hAnsi="宋体" w:cs="宋体" w:hint="eastAsia"/>
            <w:szCs w:val="21"/>
          </w:rPr>
          <w:instrText xml:space="preserve"> PAGEREF _Toc11109 \h </w:instrText>
        </w:r>
        <w:r>
          <w:rPr>
            <w:rFonts w:ascii="宋体" w:hAnsi="宋体" w:cs="宋体" w:hint="eastAsia"/>
            <w:szCs w:val="21"/>
          </w:rPr>
        </w:r>
        <w:r>
          <w:rPr>
            <w:rFonts w:ascii="宋体" w:hAnsi="宋体" w:cs="宋体" w:hint="eastAsia"/>
            <w:szCs w:val="21"/>
          </w:rPr>
          <w:fldChar w:fldCharType="separate"/>
        </w:r>
        <w:r>
          <w:rPr>
            <w:rFonts w:ascii="宋体" w:hAnsi="宋体" w:cs="宋体" w:hint="eastAsia"/>
            <w:szCs w:val="21"/>
          </w:rPr>
          <w:t>14</w:t>
        </w:r>
        <w:r>
          <w:rPr>
            <w:rFonts w:ascii="宋体" w:hAnsi="宋体" w:cs="宋体" w:hint="eastAsia"/>
            <w:szCs w:val="21"/>
          </w:rPr>
          <w:fldChar w:fldCharType="end"/>
        </w:r>
      </w:hyperlink>
    </w:p>
    <w:p w:rsidR="00134E19" w:rsidRDefault="000F6FF7">
      <w:pPr>
        <w:pStyle w:val="30"/>
        <w:tabs>
          <w:tab w:val="right" w:leader="dot" w:pos="8306"/>
        </w:tabs>
        <w:rPr>
          <w:rFonts w:ascii="宋体" w:eastAsia="宋体" w:hAnsi="宋体" w:cs="宋体"/>
          <w:sz w:val="21"/>
          <w:szCs w:val="21"/>
        </w:rPr>
      </w:pPr>
      <w:hyperlink w:anchor="_Toc20995" w:history="1">
        <w:r>
          <w:rPr>
            <w:rFonts w:ascii="宋体" w:eastAsia="宋体" w:hAnsi="宋体" w:cs="宋体" w:hint="eastAsia"/>
            <w:sz w:val="21"/>
            <w:szCs w:val="21"/>
          </w:rPr>
          <w:t xml:space="preserve">C.1 </w:t>
        </w:r>
        <w:r>
          <w:rPr>
            <w:rFonts w:ascii="宋体" w:eastAsia="宋体" w:hAnsi="宋体" w:cs="宋体" w:hint="eastAsia"/>
            <w:sz w:val="21"/>
            <w:szCs w:val="21"/>
          </w:rPr>
          <w:t>考虑场地效应的地震危险性评估</w:t>
        </w:r>
        <w:r>
          <w:rPr>
            <w:rFonts w:ascii="宋体" w:eastAsia="宋体" w:hAnsi="宋体" w:cs="宋体" w:hint="eastAsia"/>
            <w:sz w:val="21"/>
            <w:szCs w:val="21"/>
          </w:rPr>
          <w:tab/>
        </w:r>
        <w:r>
          <w:rPr>
            <w:rFonts w:ascii="宋体" w:eastAsia="宋体" w:hAnsi="宋体" w:cs="宋体" w:hint="eastAsia"/>
            <w:sz w:val="21"/>
            <w:szCs w:val="21"/>
          </w:rPr>
          <w:fldChar w:fldCharType="begin"/>
        </w:r>
        <w:r>
          <w:rPr>
            <w:rFonts w:ascii="宋体" w:eastAsia="宋体" w:hAnsi="宋体" w:cs="宋体" w:hint="eastAsia"/>
            <w:sz w:val="21"/>
            <w:szCs w:val="21"/>
          </w:rPr>
          <w:instrText xml:space="preserve"> PAGEREF _Toc20995 \h </w:instrText>
        </w:r>
        <w:r>
          <w:rPr>
            <w:rFonts w:ascii="宋体" w:eastAsia="宋体" w:hAnsi="宋体" w:cs="宋体" w:hint="eastAsia"/>
            <w:sz w:val="21"/>
            <w:szCs w:val="21"/>
          </w:rPr>
        </w:r>
        <w:r>
          <w:rPr>
            <w:rFonts w:ascii="宋体" w:eastAsia="宋体" w:hAnsi="宋体" w:cs="宋体" w:hint="eastAsia"/>
            <w:sz w:val="21"/>
            <w:szCs w:val="21"/>
          </w:rPr>
          <w:fldChar w:fldCharType="separate"/>
        </w:r>
        <w:r>
          <w:rPr>
            <w:rFonts w:ascii="宋体" w:eastAsia="宋体" w:hAnsi="宋体" w:cs="宋体" w:hint="eastAsia"/>
            <w:sz w:val="21"/>
            <w:szCs w:val="21"/>
          </w:rPr>
          <w:t>14</w:t>
        </w:r>
        <w:r>
          <w:rPr>
            <w:rFonts w:ascii="宋体" w:eastAsia="宋体" w:hAnsi="宋体" w:cs="宋体" w:hint="eastAsia"/>
            <w:sz w:val="21"/>
            <w:szCs w:val="21"/>
          </w:rPr>
          <w:fldChar w:fldCharType="end"/>
        </w:r>
      </w:hyperlink>
    </w:p>
    <w:p w:rsidR="00134E19" w:rsidRDefault="000F6FF7">
      <w:pPr>
        <w:pStyle w:val="30"/>
        <w:tabs>
          <w:tab w:val="right" w:leader="dot" w:pos="8306"/>
        </w:tabs>
        <w:rPr>
          <w:rFonts w:ascii="宋体" w:eastAsia="宋体" w:hAnsi="宋体" w:cs="宋体"/>
          <w:sz w:val="21"/>
          <w:szCs w:val="21"/>
        </w:rPr>
      </w:pPr>
      <w:hyperlink w:anchor="_Toc31691" w:history="1">
        <w:r>
          <w:rPr>
            <w:rFonts w:ascii="宋体" w:eastAsia="宋体" w:hAnsi="宋体" w:cs="宋体" w:hint="eastAsia"/>
            <w:sz w:val="21"/>
            <w:szCs w:val="21"/>
          </w:rPr>
          <w:t xml:space="preserve">C.2 </w:t>
        </w:r>
        <w:r>
          <w:rPr>
            <w:rFonts w:ascii="宋体" w:eastAsia="宋体" w:hAnsi="宋体" w:cs="宋体" w:hint="eastAsia"/>
            <w:sz w:val="21"/>
            <w:szCs w:val="21"/>
          </w:rPr>
          <w:t>洪水危险性评估等级</w:t>
        </w:r>
        <w:r>
          <w:rPr>
            <w:rFonts w:ascii="宋体" w:eastAsia="宋体" w:hAnsi="宋体" w:cs="宋体" w:hint="eastAsia"/>
            <w:sz w:val="21"/>
            <w:szCs w:val="21"/>
          </w:rPr>
          <w:tab/>
        </w:r>
        <w:r>
          <w:rPr>
            <w:rFonts w:ascii="宋体" w:eastAsia="宋体" w:hAnsi="宋体" w:cs="宋体" w:hint="eastAsia"/>
            <w:sz w:val="21"/>
            <w:szCs w:val="21"/>
          </w:rPr>
          <w:fldChar w:fldCharType="begin"/>
        </w:r>
        <w:r>
          <w:rPr>
            <w:rFonts w:ascii="宋体" w:eastAsia="宋体" w:hAnsi="宋体" w:cs="宋体" w:hint="eastAsia"/>
            <w:sz w:val="21"/>
            <w:szCs w:val="21"/>
          </w:rPr>
          <w:instrText xml:space="preserve"> PAGEREF _Toc31691 \h </w:instrText>
        </w:r>
        <w:r>
          <w:rPr>
            <w:rFonts w:ascii="宋体" w:eastAsia="宋体" w:hAnsi="宋体" w:cs="宋体" w:hint="eastAsia"/>
            <w:sz w:val="21"/>
            <w:szCs w:val="21"/>
          </w:rPr>
        </w:r>
        <w:r>
          <w:rPr>
            <w:rFonts w:ascii="宋体" w:eastAsia="宋体" w:hAnsi="宋体" w:cs="宋体" w:hint="eastAsia"/>
            <w:sz w:val="21"/>
            <w:szCs w:val="21"/>
          </w:rPr>
          <w:fldChar w:fldCharType="separate"/>
        </w:r>
        <w:r>
          <w:rPr>
            <w:rFonts w:ascii="宋体" w:eastAsia="宋体" w:hAnsi="宋体" w:cs="宋体" w:hint="eastAsia"/>
            <w:sz w:val="21"/>
            <w:szCs w:val="21"/>
          </w:rPr>
          <w:t>14</w:t>
        </w:r>
        <w:r>
          <w:rPr>
            <w:rFonts w:ascii="宋体" w:eastAsia="宋体" w:hAnsi="宋体" w:cs="宋体" w:hint="eastAsia"/>
            <w:sz w:val="21"/>
            <w:szCs w:val="21"/>
          </w:rPr>
          <w:fldChar w:fldCharType="end"/>
        </w:r>
      </w:hyperlink>
    </w:p>
    <w:p w:rsidR="00134E19" w:rsidRDefault="000F6FF7">
      <w:pPr>
        <w:pStyle w:val="30"/>
        <w:tabs>
          <w:tab w:val="right" w:leader="dot" w:pos="8306"/>
        </w:tabs>
        <w:rPr>
          <w:rFonts w:ascii="宋体" w:eastAsia="宋体" w:hAnsi="宋体" w:cs="宋体"/>
          <w:sz w:val="21"/>
          <w:szCs w:val="21"/>
        </w:rPr>
      </w:pPr>
      <w:hyperlink w:anchor="_Toc21048" w:history="1">
        <w:r>
          <w:rPr>
            <w:rFonts w:ascii="宋体" w:eastAsia="宋体" w:hAnsi="宋体" w:cs="宋体" w:hint="eastAsia"/>
            <w:sz w:val="21"/>
            <w:szCs w:val="21"/>
          </w:rPr>
          <w:t xml:space="preserve">C.3 </w:t>
        </w:r>
        <w:r>
          <w:rPr>
            <w:rFonts w:ascii="宋体" w:eastAsia="宋体" w:hAnsi="宋体" w:cs="宋体" w:hint="eastAsia"/>
            <w:sz w:val="21"/>
            <w:szCs w:val="21"/>
          </w:rPr>
          <w:t>地质灾害危险性评估等级</w:t>
        </w:r>
        <w:r>
          <w:rPr>
            <w:rFonts w:ascii="宋体" w:eastAsia="宋体" w:hAnsi="宋体" w:cs="宋体" w:hint="eastAsia"/>
            <w:sz w:val="21"/>
            <w:szCs w:val="21"/>
          </w:rPr>
          <w:tab/>
        </w:r>
        <w:r>
          <w:rPr>
            <w:rFonts w:ascii="宋体" w:eastAsia="宋体" w:hAnsi="宋体" w:cs="宋体" w:hint="eastAsia"/>
            <w:sz w:val="21"/>
            <w:szCs w:val="21"/>
          </w:rPr>
          <w:fldChar w:fldCharType="begin"/>
        </w:r>
        <w:r>
          <w:rPr>
            <w:rFonts w:ascii="宋体" w:eastAsia="宋体" w:hAnsi="宋体" w:cs="宋体" w:hint="eastAsia"/>
            <w:sz w:val="21"/>
            <w:szCs w:val="21"/>
          </w:rPr>
          <w:instrText xml:space="preserve"> PAGEREF _Toc21048 \h </w:instrText>
        </w:r>
        <w:r>
          <w:rPr>
            <w:rFonts w:ascii="宋体" w:eastAsia="宋体" w:hAnsi="宋体" w:cs="宋体" w:hint="eastAsia"/>
            <w:sz w:val="21"/>
            <w:szCs w:val="21"/>
          </w:rPr>
        </w:r>
        <w:r>
          <w:rPr>
            <w:rFonts w:ascii="宋体" w:eastAsia="宋体" w:hAnsi="宋体" w:cs="宋体" w:hint="eastAsia"/>
            <w:sz w:val="21"/>
            <w:szCs w:val="21"/>
          </w:rPr>
          <w:fldChar w:fldCharType="separate"/>
        </w:r>
        <w:r>
          <w:rPr>
            <w:rFonts w:ascii="宋体" w:eastAsia="宋体" w:hAnsi="宋体" w:cs="宋体" w:hint="eastAsia"/>
            <w:sz w:val="21"/>
            <w:szCs w:val="21"/>
          </w:rPr>
          <w:t>14</w:t>
        </w:r>
        <w:r>
          <w:rPr>
            <w:rFonts w:ascii="宋体" w:eastAsia="宋体" w:hAnsi="宋体" w:cs="宋体" w:hint="eastAsia"/>
            <w:sz w:val="21"/>
            <w:szCs w:val="21"/>
          </w:rPr>
          <w:fldChar w:fldCharType="end"/>
        </w:r>
      </w:hyperlink>
    </w:p>
    <w:p w:rsidR="00134E19" w:rsidRDefault="000F6FF7">
      <w:pPr>
        <w:pStyle w:val="30"/>
        <w:tabs>
          <w:tab w:val="right" w:leader="dot" w:pos="8306"/>
        </w:tabs>
        <w:rPr>
          <w:rFonts w:ascii="宋体" w:eastAsia="宋体" w:hAnsi="宋体" w:cs="宋体"/>
          <w:sz w:val="21"/>
          <w:szCs w:val="21"/>
        </w:rPr>
      </w:pPr>
      <w:hyperlink w:anchor="_Toc3473" w:history="1">
        <w:r>
          <w:rPr>
            <w:rFonts w:ascii="宋体" w:eastAsia="宋体" w:hAnsi="宋体" w:cs="宋体" w:hint="eastAsia"/>
            <w:sz w:val="21"/>
            <w:szCs w:val="21"/>
          </w:rPr>
          <w:t xml:space="preserve">C.4 </w:t>
        </w:r>
        <w:r>
          <w:rPr>
            <w:rFonts w:ascii="宋体" w:eastAsia="宋体" w:hAnsi="宋体" w:cs="宋体" w:hint="eastAsia"/>
            <w:sz w:val="21"/>
            <w:szCs w:val="21"/>
          </w:rPr>
          <w:t>台风危险性</w:t>
        </w:r>
        <w:r>
          <w:rPr>
            <w:rFonts w:ascii="宋体" w:eastAsia="宋体" w:hAnsi="宋体" w:cs="宋体" w:hint="eastAsia"/>
            <w:sz w:val="21"/>
            <w:szCs w:val="21"/>
          </w:rPr>
          <w:t>评估等级</w:t>
        </w:r>
        <w:r>
          <w:rPr>
            <w:rFonts w:ascii="宋体" w:eastAsia="宋体" w:hAnsi="宋体" w:cs="宋体" w:hint="eastAsia"/>
            <w:sz w:val="21"/>
            <w:szCs w:val="21"/>
          </w:rPr>
          <w:tab/>
        </w:r>
        <w:r>
          <w:rPr>
            <w:rFonts w:ascii="宋体" w:eastAsia="宋体" w:hAnsi="宋体" w:cs="宋体" w:hint="eastAsia"/>
            <w:sz w:val="21"/>
            <w:szCs w:val="21"/>
          </w:rPr>
          <w:fldChar w:fldCharType="begin"/>
        </w:r>
        <w:r>
          <w:rPr>
            <w:rFonts w:ascii="宋体" w:eastAsia="宋体" w:hAnsi="宋体" w:cs="宋体" w:hint="eastAsia"/>
            <w:sz w:val="21"/>
            <w:szCs w:val="21"/>
          </w:rPr>
          <w:instrText xml:space="preserve"> PAGEREF _Toc3473 \h </w:instrText>
        </w:r>
        <w:r>
          <w:rPr>
            <w:rFonts w:ascii="宋体" w:eastAsia="宋体" w:hAnsi="宋体" w:cs="宋体" w:hint="eastAsia"/>
            <w:sz w:val="21"/>
            <w:szCs w:val="21"/>
          </w:rPr>
        </w:r>
        <w:r>
          <w:rPr>
            <w:rFonts w:ascii="宋体" w:eastAsia="宋体" w:hAnsi="宋体" w:cs="宋体" w:hint="eastAsia"/>
            <w:sz w:val="21"/>
            <w:szCs w:val="21"/>
          </w:rPr>
          <w:fldChar w:fldCharType="separate"/>
        </w:r>
        <w:r>
          <w:rPr>
            <w:rFonts w:ascii="宋体" w:eastAsia="宋体" w:hAnsi="宋体" w:cs="宋体" w:hint="eastAsia"/>
            <w:sz w:val="21"/>
            <w:szCs w:val="21"/>
          </w:rPr>
          <w:t>15</w:t>
        </w:r>
        <w:r>
          <w:rPr>
            <w:rFonts w:ascii="宋体" w:eastAsia="宋体" w:hAnsi="宋体" w:cs="宋体" w:hint="eastAsia"/>
            <w:sz w:val="21"/>
            <w:szCs w:val="21"/>
          </w:rPr>
          <w:fldChar w:fldCharType="end"/>
        </w:r>
      </w:hyperlink>
    </w:p>
    <w:p w:rsidR="00134E19" w:rsidRDefault="000F6FF7">
      <w:pPr>
        <w:pStyle w:val="30"/>
        <w:tabs>
          <w:tab w:val="right" w:leader="dot" w:pos="8306"/>
        </w:tabs>
        <w:rPr>
          <w:rFonts w:ascii="宋体" w:eastAsia="宋体" w:hAnsi="宋体" w:cs="宋体"/>
          <w:sz w:val="21"/>
          <w:szCs w:val="21"/>
        </w:rPr>
      </w:pPr>
      <w:hyperlink w:anchor="_Toc12762" w:history="1">
        <w:r>
          <w:rPr>
            <w:rFonts w:ascii="宋体" w:eastAsia="宋体" w:hAnsi="宋体" w:cs="宋体" w:hint="eastAsia"/>
            <w:sz w:val="21"/>
            <w:szCs w:val="21"/>
          </w:rPr>
          <w:t xml:space="preserve">C.5 </w:t>
        </w:r>
        <w:r>
          <w:rPr>
            <w:rFonts w:ascii="宋体" w:eastAsia="宋体" w:hAnsi="宋体" w:cs="宋体" w:hint="eastAsia"/>
            <w:sz w:val="21"/>
            <w:szCs w:val="21"/>
          </w:rPr>
          <w:t>风雹灾害危险性评估等级</w:t>
        </w:r>
        <w:r>
          <w:rPr>
            <w:rFonts w:ascii="宋体" w:eastAsia="宋体" w:hAnsi="宋体" w:cs="宋体" w:hint="eastAsia"/>
            <w:sz w:val="21"/>
            <w:szCs w:val="21"/>
          </w:rPr>
          <w:tab/>
        </w:r>
        <w:r>
          <w:rPr>
            <w:rFonts w:ascii="宋体" w:eastAsia="宋体" w:hAnsi="宋体" w:cs="宋体" w:hint="eastAsia"/>
            <w:sz w:val="21"/>
            <w:szCs w:val="21"/>
          </w:rPr>
          <w:fldChar w:fldCharType="begin"/>
        </w:r>
        <w:r>
          <w:rPr>
            <w:rFonts w:ascii="宋体" w:eastAsia="宋体" w:hAnsi="宋体" w:cs="宋体" w:hint="eastAsia"/>
            <w:sz w:val="21"/>
            <w:szCs w:val="21"/>
          </w:rPr>
          <w:instrText xml:space="preserve"> PAGEREF _Toc12762 \h </w:instrText>
        </w:r>
        <w:r>
          <w:rPr>
            <w:rFonts w:ascii="宋体" w:eastAsia="宋体" w:hAnsi="宋体" w:cs="宋体" w:hint="eastAsia"/>
            <w:sz w:val="21"/>
            <w:szCs w:val="21"/>
          </w:rPr>
        </w:r>
        <w:r>
          <w:rPr>
            <w:rFonts w:ascii="宋体" w:eastAsia="宋体" w:hAnsi="宋体" w:cs="宋体" w:hint="eastAsia"/>
            <w:sz w:val="21"/>
            <w:szCs w:val="21"/>
          </w:rPr>
          <w:fldChar w:fldCharType="separate"/>
        </w:r>
        <w:r>
          <w:rPr>
            <w:rFonts w:ascii="宋体" w:eastAsia="宋体" w:hAnsi="宋体" w:cs="宋体" w:hint="eastAsia"/>
            <w:sz w:val="21"/>
            <w:szCs w:val="21"/>
          </w:rPr>
          <w:t>15</w:t>
        </w:r>
        <w:r>
          <w:rPr>
            <w:rFonts w:ascii="宋体" w:eastAsia="宋体" w:hAnsi="宋体" w:cs="宋体" w:hint="eastAsia"/>
            <w:sz w:val="21"/>
            <w:szCs w:val="21"/>
          </w:rPr>
          <w:fldChar w:fldCharType="end"/>
        </w:r>
      </w:hyperlink>
    </w:p>
    <w:p w:rsidR="00134E19" w:rsidRDefault="000F6FF7">
      <w:pPr>
        <w:pStyle w:val="30"/>
        <w:tabs>
          <w:tab w:val="right" w:leader="dot" w:pos="8306"/>
        </w:tabs>
        <w:rPr>
          <w:rFonts w:ascii="宋体" w:eastAsia="宋体" w:hAnsi="宋体" w:cs="宋体"/>
          <w:sz w:val="21"/>
          <w:szCs w:val="21"/>
        </w:rPr>
      </w:pPr>
      <w:hyperlink w:anchor="_Toc19316" w:history="1">
        <w:r>
          <w:rPr>
            <w:rFonts w:ascii="宋体" w:eastAsia="宋体" w:hAnsi="宋体" w:cs="宋体" w:hint="eastAsia"/>
            <w:sz w:val="21"/>
            <w:szCs w:val="21"/>
          </w:rPr>
          <w:t xml:space="preserve">C.6 </w:t>
        </w:r>
        <w:r>
          <w:rPr>
            <w:rFonts w:ascii="宋体" w:eastAsia="宋体" w:hAnsi="宋体" w:cs="宋体" w:hint="eastAsia"/>
            <w:sz w:val="21"/>
            <w:szCs w:val="21"/>
          </w:rPr>
          <w:t>雪灾</w:t>
        </w:r>
        <w:r>
          <w:rPr>
            <w:rFonts w:ascii="宋体" w:eastAsia="宋体" w:hAnsi="宋体" w:cs="宋体" w:hint="eastAsia"/>
            <w:sz w:val="21"/>
            <w:szCs w:val="21"/>
          </w:rPr>
          <w:t>危险性评估等级</w:t>
        </w:r>
        <w:r>
          <w:rPr>
            <w:rFonts w:ascii="宋体" w:eastAsia="宋体" w:hAnsi="宋体" w:cs="宋体" w:hint="eastAsia"/>
            <w:sz w:val="21"/>
            <w:szCs w:val="21"/>
          </w:rPr>
          <w:tab/>
        </w:r>
        <w:r>
          <w:rPr>
            <w:rFonts w:ascii="宋体" w:eastAsia="宋体" w:hAnsi="宋体" w:cs="宋体" w:hint="eastAsia"/>
            <w:sz w:val="21"/>
            <w:szCs w:val="21"/>
          </w:rPr>
          <w:fldChar w:fldCharType="begin"/>
        </w:r>
        <w:r>
          <w:rPr>
            <w:rFonts w:ascii="宋体" w:eastAsia="宋体" w:hAnsi="宋体" w:cs="宋体" w:hint="eastAsia"/>
            <w:sz w:val="21"/>
            <w:szCs w:val="21"/>
          </w:rPr>
          <w:instrText xml:space="preserve"> PAGEREF _Toc19316 \h </w:instrText>
        </w:r>
        <w:r>
          <w:rPr>
            <w:rFonts w:ascii="宋体" w:eastAsia="宋体" w:hAnsi="宋体" w:cs="宋体" w:hint="eastAsia"/>
            <w:sz w:val="21"/>
            <w:szCs w:val="21"/>
          </w:rPr>
        </w:r>
        <w:r>
          <w:rPr>
            <w:rFonts w:ascii="宋体" w:eastAsia="宋体" w:hAnsi="宋体" w:cs="宋体" w:hint="eastAsia"/>
            <w:sz w:val="21"/>
            <w:szCs w:val="21"/>
          </w:rPr>
          <w:fldChar w:fldCharType="separate"/>
        </w:r>
        <w:r>
          <w:rPr>
            <w:rFonts w:ascii="宋体" w:eastAsia="宋体" w:hAnsi="宋体" w:cs="宋体" w:hint="eastAsia"/>
            <w:sz w:val="21"/>
            <w:szCs w:val="21"/>
          </w:rPr>
          <w:t>16</w:t>
        </w:r>
        <w:r>
          <w:rPr>
            <w:rFonts w:ascii="宋体" w:eastAsia="宋体" w:hAnsi="宋体" w:cs="宋体" w:hint="eastAsia"/>
            <w:sz w:val="21"/>
            <w:szCs w:val="21"/>
          </w:rPr>
          <w:fldChar w:fldCharType="end"/>
        </w:r>
      </w:hyperlink>
    </w:p>
    <w:p w:rsidR="00134E19" w:rsidRDefault="000F6FF7">
      <w:pPr>
        <w:pStyle w:val="10"/>
        <w:tabs>
          <w:tab w:val="right" w:leader="dot" w:pos="8306"/>
        </w:tabs>
        <w:rPr>
          <w:rFonts w:ascii="宋体" w:hAnsi="宋体" w:cs="宋体"/>
          <w:szCs w:val="21"/>
        </w:rPr>
      </w:pPr>
      <w:hyperlink w:anchor="_Toc3829" w:history="1">
        <w:r>
          <w:rPr>
            <w:rFonts w:ascii="宋体" w:hAnsi="宋体" w:cs="宋体" w:hint="eastAsia"/>
            <w:szCs w:val="21"/>
          </w:rPr>
          <w:t xml:space="preserve">附　录　</w:t>
        </w:r>
        <w:r>
          <w:rPr>
            <w:rFonts w:ascii="宋体" w:hAnsi="宋体" w:cs="宋体" w:hint="eastAsia"/>
            <w:szCs w:val="21"/>
          </w:rPr>
          <w:t xml:space="preserve">D </w:t>
        </w:r>
        <w:r>
          <w:rPr>
            <w:rFonts w:ascii="宋体" w:hAnsi="宋体" w:cs="宋体" w:hint="eastAsia"/>
            <w:szCs w:val="21"/>
          </w:rPr>
          <w:t xml:space="preserve"> </w:t>
        </w:r>
        <w:r>
          <w:rPr>
            <w:rFonts w:ascii="宋体" w:hAnsi="宋体" w:cs="宋体" w:hint="eastAsia"/>
            <w:szCs w:val="21"/>
          </w:rPr>
          <w:t>（资料性）</w:t>
        </w:r>
        <w:r>
          <w:rPr>
            <w:rFonts w:ascii="宋体" w:hAnsi="宋体" w:cs="宋体" w:hint="eastAsia"/>
            <w:szCs w:val="21"/>
          </w:rPr>
          <w:t xml:space="preserve"> </w:t>
        </w:r>
        <w:r>
          <w:rPr>
            <w:rFonts w:ascii="宋体" w:hAnsi="宋体" w:cs="宋体" w:hint="eastAsia"/>
            <w:szCs w:val="21"/>
          </w:rPr>
          <w:t>房屋建筑自然灾害脆弱性分级</w:t>
        </w:r>
        <w:r>
          <w:rPr>
            <w:rFonts w:ascii="宋体" w:hAnsi="宋体" w:cs="宋体" w:hint="eastAsia"/>
            <w:szCs w:val="21"/>
          </w:rPr>
          <w:tab/>
        </w:r>
        <w:r>
          <w:rPr>
            <w:rFonts w:ascii="宋体" w:hAnsi="宋体" w:cs="宋体" w:hint="eastAsia"/>
            <w:szCs w:val="21"/>
          </w:rPr>
          <w:fldChar w:fldCharType="begin"/>
        </w:r>
        <w:r>
          <w:rPr>
            <w:rFonts w:ascii="宋体" w:hAnsi="宋体" w:cs="宋体" w:hint="eastAsia"/>
            <w:szCs w:val="21"/>
          </w:rPr>
          <w:instrText xml:space="preserve"> PAGEREF _Toc3829 \h </w:instrText>
        </w:r>
        <w:r>
          <w:rPr>
            <w:rFonts w:ascii="宋体" w:hAnsi="宋体" w:cs="宋体" w:hint="eastAsia"/>
            <w:szCs w:val="21"/>
          </w:rPr>
        </w:r>
        <w:r>
          <w:rPr>
            <w:rFonts w:ascii="宋体" w:hAnsi="宋体" w:cs="宋体" w:hint="eastAsia"/>
            <w:szCs w:val="21"/>
          </w:rPr>
          <w:fldChar w:fldCharType="separate"/>
        </w:r>
        <w:r>
          <w:rPr>
            <w:rFonts w:ascii="宋体" w:hAnsi="宋体" w:cs="宋体" w:hint="eastAsia"/>
            <w:szCs w:val="21"/>
          </w:rPr>
          <w:t>17</w:t>
        </w:r>
        <w:r>
          <w:rPr>
            <w:rFonts w:ascii="宋体" w:hAnsi="宋体" w:cs="宋体" w:hint="eastAsia"/>
            <w:szCs w:val="21"/>
          </w:rPr>
          <w:fldChar w:fldCharType="end"/>
        </w:r>
      </w:hyperlink>
    </w:p>
    <w:p w:rsidR="00134E19" w:rsidRDefault="000F6FF7">
      <w:pPr>
        <w:pStyle w:val="10"/>
        <w:tabs>
          <w:tab w:val="right" w:leader="dot" w:pos="8306"/>
        </w:tabs>
        <w:rPr>
          <w:rFonts w:ascii="宋体" w:hAnsi="宋体" w:cs="宋体"/>
          <w:szCs w:val="21"/>
        </w:rPr>
      </w:pPr>
      <w:hyperlink w:anchor="_Toc26737" w:history="1">
        <w:r>
          <w:rPr>
            <w:rFonts w:ascii="宋体" w:hAnsi="宋体" w:cs="宋体" w:hint="eastAsia"/>
            <w:szCs w:val="21"/>
          </w:rPr>
          <w:t xml:space="preserve">附　录　</w:t>
        </w:r>
        <w:r>
          <w:rPr>
            <w:rFonts w:ascii="宋体" w:hAnsi="宋体" w:cs="宋体" w:hint="eastAsia"/>
            <w:szCs w:val="21"/>
          </w:rPr>
          <w:t xml:space="preserve">E </w:t>
        </w:r>
        <w:r>
          <w:rPr>
            <w:rFonts w:ascii="宋体" w:hAnsi="宋体" w:cs="宋体" w:hint="eastAsia"/>
            <w:szCs w:val="21"/>
          </w:rPr>
          <w:t xml:space="preserve"> </w:t>
        </w:r>
        <w:r>
          <w:rPr>
            <w:rFonts w:ascii="宋体" w:hAnsi="宋体" w:cs="宋体" w:hint="eastAsia"/>
            <w:szCs w:val="21"/>
          </w:rPr>
          <w:t>（资料性）</w:t>
        </w:r>
        <w:r>
          <w:rPr>
            <w:rFonts w:ascii="宋体" w:hAnsi="宋体" w:cs="宋体" w:hint="eastAsia"/>
            <w:szCs w:val="21"/>
          </w:rPr>
          <w:t xml:space="preserve"> </w:t>
        </w:r>
        <w:r>
          <w:rPr>
            <w:rFonts w:ascii="宋体" w:hAnsi="宋体" w:cs="宋体" w:hint="eastAsia"/>
            <w:szCs w:val="21"/>
          </w:rPr>
          <w:t>自然灾害综合危险性房屋建筑暴露量统计表</w:t>
        </w:r>
        <w:r>
          <w:rPr>
            <w:rFonts w:ascii="宋体" w:hAnsi="宋体" w:cs="宋体" w:hint="eastAsia"/>
            <w:szCs w:val="21"/>
          </w:rPr>
          <w:tab/>
        </w:r>
        <w:r>
          <w:rPr>
            <w:rFonts w:ascii="宋体" w:hAnsi="宋体" w:cs="宋体" w:hint="eastAsia"/>
            <w:szCs w:val="21"/>
          </w:rPr>
          <w:fldChar w:fldCharType="begin"/>
        </w:r>
        <w:r>
          <w:rPr>
            <w:rFonts w:ascii="宋体" w:hAnsi="宋体" w:cs="宋体" w:hint="eastAsia"/>
            <w:szCs w:val="21"/>
          </w:rPr>
          <w:instrText xml:space="preserve"> PAGEREF _Toc26737 \h </w:instrText>
        </w:r>
        <w:r>
          <w:rPr>
            <w:rFonts w:ascii="宋体" w:hAnsi="宋体" w:cs="宋体" w:hint="eastAsia"/>
            <w:szCs w:val="21"/>
          </w:rPr>
        </w:r>
        <w:r>
          <w:rPr>
            <w:rFonts w:ascii="宋体" w:hAnsi="宋体" w:cs="宋体" w:hint="eastAsia"/>
            <w:szCs w:val="21"/>
          </w:rPr>
          <w:fldChar w:fldCharType="separate"/>
        </w:r>
        <w:r>
          <w:rPr>
            <w:rFonts w:ascii="宋体" w:hAnsi="宋体" w:cs="宋体" w:hint="eastAsia"/>
            <w:szCs w:val="21"/>
          </w:rPr>
          <w:t>18</w:t>
        </w:r>
        <w:r>
          <w:rPr>
            <w:rFonts w:ascii="宋体" w:hAnsi="宋体" w:cs="宋体" w:hint="eastAsia"/>
            <w:szCs w:val="21"/>
          </w:rPr>
          <w:fldChar w:fldCharType="end"/>
        </w:r>
      </w:hyperlink>
    </w:p>
    <w:p w:rsidR="00134E19" w:rsidRDefault="000F6FF7">
      <w:pPr>
        <w:pStyle w:val="10"/>
        <w:tabs>
          <w:tab w:val="right" w:leader="dot" w:pos="8306"/>
        </w:tabs>
      </w:pPr>
      <w:hyperlink w:anchor="_Toc12594" w:history="1">
        <w:r>
          <w:rPr>
            <w:rFonts w:ascii="宋体" w:hAnsi="宋体" w:cs="宋体" w:hint="eastAsia"/>
            <w:szCs w:val="21"/>
            <w:lang w:val="zh-CN"/>
          </w:rPr>
          <w:t>参</w:t>
        </w:r>
        <w:r>
          <w:rPr>
            <w:rFonts w:ascii="宋体" w:hAnsi="宋体" w:cs="宋体" w:hint="eastAsia"/>
            <w:szCs w:val="21"/>
            <w:lang w:val="zh-CN"/>
          </w:rPr>
          <w:t xml:space="preserve"> </w:t>
        </w:r>
        <w:r>
          <w:rPr>
            <w:rFonts w:ascii="宋体" w:hAnsi="宋体" w:cs="宋体" w:hint="eastAsia"/>
            <w:szCs w:val="21"/>
            <w:lang w:val="zh-CN"/>
          </w:rPr>
          <w:t>考</w:t>
        </w:r>
        <w:r>
          <w:rPr>
            <w:rFonts w:ascii="宋体" w:hAnsi="宋体" w:cs="宋体" w:hint="eastAsia"/>
            <w:szCs w:val="21"/>
            <w:lang w:val="zh-CN"/>
          </w:rPr>
          <w:t xml:space="preserve"> </w:t>
        </w:r>
        <w:r>
          <w:rPr>
            <w:rFonts w:ascii="宋体" w:hAnsi="宋体" w:cs="宋体" w:hint="eastAsia"/>
            <w:szCs w:val="21"/>
            <w:lang w:val="zh-CN"/>
          </w:rPr>
          <w:t>文</w:t>
        </w:r>
        <w:r>
          <w:rPr>
            <w:rFonts w:ascii="宋体" w:hAnsi="宋体" w:cs="宋体" w:hint="eastAsia"/>
            <w:szCs w:val="21"/>
            <w:lang w:val="zh-CN"/>
          </w:rPr>
          <w:t xml:space="preserve"> </w:t>
        </w:r>
        <w:r>
          <w:rPr>
            <w:rFonts w:ascii="宋体" w:hAnsi="宋体" w:cs="宋体" w:hint="eastAsia"/>
            <w:szCs w:val="21"/>
            <w:lang w:val="zh-CN"/>
          </w:rPr>
          <w:t>献</w:t>
        </w:r>
        <w:r>
          <w:rPr>
            <w:rFonts w:ascii="宋体" w:hAnsi="宋体" w:cs="宋体" w:hint="eastAsia"/>
            <w:szCs w:val="21"/>
          </w:rPr>
          <w:tab/>
        </w:r>
        <w:r>
          <w:rPr>
            <w:rFonts w:ascii="宋体" w:hAnsi="宋体" w:cs="宋体" w:hint="eastAsia"/>
            <w:szCs w:val="21"/>
          </w:rPr>
          <w:fldChar w:fldCharType="begin"/>
        </w:r>
        <w:r>
          <w:rPr>
            <w:rFonts w:ascii="宋体" w:hAnsi="宋体" w:cs="宋体" w:hint="eastAsia"/>
            <w:szCs w:val="21"/>
          </w:rPr>
          <w:instrText xml:space="preserve"> PAGEREF _To</w:instrText>
        </w:r>
        <w:r>
          <w:rPr>
            <w:rFonts w:ascii="宋体" w:hAnsi="宋体" w:cs="宋体" w:hint="eastAsia"/>
            <w:szCs w:val="21"/>
          </w:rPr>
          <w:instrText xml:space="preserve">c12594 \h </w:instrText>
        </w:r>
        <w:r>
          <w:rPr>
            <w:rFonts w:ascii="宋体" w:hAnsi="宋体" w:cs="宋体" w:hint="eastAsia"/>
            <w:szCs w:val="21"/>
          </w:rPr>
        </w:r>
        <w:r>
          <w:rPr>
            <w:rFonts w:ascii="宋体" w:hAnsi="宋体" w:cs="宋体" w:hint="eastAsia"/>
            <w:szCs w:val="21"/>
          </w:rPr>
          <w:fldChar w:fldCharType="separate"/>
        </w:r>
        <w:r>
          <w:rPr>
            <w:rFonts w:ascii="宋体" w:hAnsi="宋体" w:cs="宋体" w:hint="eastAsia"/>
            <w:szCs w:val="21"/>
          </w:rPr>
          <w:t>19</w:t>
        </w:r>
        <w:r>
          <w:rPr>
            <w:rFonts w:ascii="宋体" w:hAnsi="宋体" w:cs="宋体" w:hint="eastAsia"/>
            <w:szCs w:val="21"/>
          </w:rPr>
          <w:fldChar w:fldCharType="end"/>
        </w:r>
      </w:hyperlink>
    </w:p>
    <w:p w:rsidR="00134E19" w:rsidRDefault="000F6FF7">
      <w:pPr>
        <w:tabs>
          <w:tab w:val="right" w:leader="dot" w:pos="8296"/>
        </w:tabs>
        <w:spacing w:after="120"/>
        <w:rPr>
          <w:rFonts w:ascii="宋体" w:hAnsi="宋体"/>
          <w:kern w:val="0"/>
          <w:szCs w:val="21"/>
        </w:rPr>
      </w:pPr>
      <w:r>
        <w:rPr>
          <w:rFonts w:ascii="宋体" w:hAnsi="宋体"/>
          <w:kern w:val="0"/>
          <w:szCs w:val="21"/>
        </w:rPr>
        <w:fldChar w:fldCharType="end"/>
      </w:r>
    </w:p>
    <w:p w:rsidR="00134E19" w:rsidRDefault="00134E19">
      <w:pPr>
        <w:adjustRightInd w:val="0"/>
        <w:ind w:left="420"/>
        <w:jc w:val="left"/>
        <w:rPr>
          <w:rFonts w:ascii="宋体" w:hAnsi="宋体"/>
          <w:kern w:val="0"/>
          <w:szCs w:val="21"/>
        </w:rPr>
        <w:sectPr w:rsidR="00134E19">
          <w:headerReference w:type="even" r:id="rId17"/>
          <w:headerReference w:type="default" r:id="rId18"/>
          <w:footerReference w:type="even" r:id="rId19"/>
          <w:footerReference w:type="default" r:id="rId20"/>
          <w:pgSz w:w="11906" w:h="16838"/>
          <w:pgMar w:top="1440" w:right="1800" w:bottom="1440" w:left="1800" w:header="851" w:footer="992" w:gutter="0"/>
          <w:pgNumType w:fmt="upperRoman" w:start="1"/>
          <w:cols w:space="720"/>
          <w:docGrid w:type="lines" w:linePitch="312"/>
        </w:sectPr>
      </w:pPr>
    </w:p>
    <w:p w:rsidR="00134E19" w:rsidRDefault="000F6FF7">
      <w:pPr>
        <w:pStyle w:val="affff4"/>
      </w:pPr>
      <w:bookmarkStart w:id="4" w:name="_Toc28795"/>
      <w:r>
        <w:rPr>
          <w:rFonts w:hint="eastAsia"/>
        </w:rPr>
        <w:lastRenderedPageBreak/>
        <w:t>前</w:t>
      </w:r>
      <w:r>
        <w:rPr>
          <w:rFonts w:hint="eastAsia"/>
        </w:rPr>
        <w:t xml:space="preserve">    </w:t>
      </w:r>
      <w:r>
        <w:rPr>
          <w:rFonts w:hint="eastAsia"/>
        </w:rPr>
        <w:t>言</w:t>
      </w:r>
      <w:bookmarkEnd w:id="4"/>
    </w:p>
    <w:p w:rsidR="00134E19" w:rsidRDefault="000F6FF7">
      <w:pPr>
        <w:pStyle w:val="affffffff0"/>
        <w:ind w:firstLine="420"/>
      </w:pPr>
      <w:bookmarkStart w:id="5" w:name="OLE_LINK1"/>
      <w:r>
        <w:rPr>
          <w:rFonts w:hint="eastAsia"/>
        </w:rPr>
        <w:t>本文件按照</w:t>
      </w:r>
      <w:r>
        <w:rPr>
          <w:rFonts w:hint="eastAsia"/>
        </w:rPr>
        <w:t>GB/T 1.1</w:t>
      </w:r>
      <w:r>
        <w:rPr>
          <w:rFonts w:hint="eastAsia"/>
        </w:rPr>
        <w:t>—</w:t>
      </w:r>
      <w:r>
        <w:rPr>
          <w:rFonts w:hint="eastAsia"/>
        </w:rPr>
        <w:t>2020</w:t>
      </w:r>
      <w:r>
        <w:rPr>
          <w:rFonts w:hint="eastAsia"/>
        </w:rPr>
        <w:t>《标准化工作导则</w:t>
      </w:r>
      <w:r>
        <w:rPr>
          <w:rFonts w:hint="eastAsia"/>
        </w:rPr>
        <w:t xml:space="preserve">  </w:t>
      </w:r>
      <w:r>
        <w:rPr>
          <w:rFonts w:hint="eastAsia"/>
        </w:rPr>
        <w:t>第</w:t>
      </w:r>
      <w:r>
        <w:rPr>
          <w:rFonts w:hint="eastAsia"/>
        </w:rPr>
        <w:t>1</w:t>
      </w:r>
      <w:r>
        <w:rPr>
          <w:rFonts w:hint="eastAsia"/>
        </w:rPr>
        <w:t>部分：标准化文件的结构和起草规则》的规定起草。</w:t>
      </w:r>
    </w:p>
    <w:p w:rsidR="00134E19" w:rsidRDefault="000F6FF7">
      <w:pPr>
        <w:pStyle w:val="affffffff0"/>
        <w:ind w:firstLine="420"/>
      </w:pPr>
      <w:r>
        <w:rPr>
          <w:rFonts w:ascii="Times New Roman"/>
          <w:szCs w:val="21"/>
        </w:rPr>
        <w:t>本</w:t>
      </w:r>
      <w:r>
        <w:rPr>
          <w:rFonts w:ascii="Times New Roman" w:hint="eastAsia"/>
          <w:szCs w:val="21"/>
        </w:rPr>
        <w:t>文件</w:t>
      </w:r>
      <w:r>
        <w:rPr>
          <w:rFonts w:ascii="Times New Roman"/>
          <w:szCs w:val="21"/>
        </w:rPr>
        <w:t>由全国</w:t>
      </w:r>
      <w:r>
        <w:rPr>
          <w:rFonts w:ascii="Times New Roman" w:hint="eastAsia"/>
          <w:szCs w:val="21"/>
        </w:rPr>
        <w:t>应急管理</w:t>
      </w:r>
      <w:r>
        <w:rPr>
          <w:rFonts w:ascii="Times New Roman"/>
          <w:szCs w:val="21"/>
        </w:rPr>
        <w:t>与减灾救灾标准化技术委员会</w:t>
      </w:r>
      <w:r>
        <w:rPr>
          <w:rFonts w:hAnsi="宋体" w:cs="宋体"/>
          <w:szCs w:val="21"/>
        </w:rPr>
        <w:t>(SAC/TC 307)</w:t>
      </w:r>
      <w:r>
        <w:rPr>
          <w:rFonts w:ascii="Times New Roman"/>
          <w:szCs w:val="21"/>
        </w:rPr>
        <w:t>提出并归口。</w:t>
      </w:r>
    </w:p>
    <w:p w:rsidR="00134E19" w:rsidRDefault="000F6FF7">
      <w:pPr>
        <w:adjustRightInd w:val="0"/>
        <w:ind w:firstLineChars="200" w:firstLine="420"/>
        <w:jc w:val="left"/>
        <w:rPr>
          <w:rFonts w:ascii="宋体" w:hAnsi="宋体"/>
          <w:kern w:val="0"/>
          <w:szCs w:val="21"/>
        </w:rPr>
      </w:pPr>
      <w:r>
        <w:rPr>
          <w:rFonts w:ascii="宋体" w:hAnsi="宋体"/>
          <w:kern w:val="0"/>
          <w:szCs w:val="21"/>
        </w:rPr>
        <w:t>本文件起草单位：</w:t>
      </w:r>
      <w:bookmarkStart w:id="6" w:name="OLE_LINK2"/>
      <w:r>
        <w:rPr>
          <w:rFonts w:ascii="宋体" w:hAnsi="宋体" w:hint="eastAsia"/>
          <w:kern w:val="0"/>
          <w:szCs w:val="21"/>
        </w:rPr>
        <w:t>北京师范大学、中国建筑科学研究院、清华大学、北京科技大学</w:t>
      </w:r>
      <w:bookmarkEnd w:id="6"/>
      <w:r>
        <w:rPr>
          <w:rFonts w:ascii="宋体" w:hAnsi="宋体" w:hint="eastAsia"/>
          <w:kern w:val="0"/>
          <w:szCs w:val="21"/>
        </w:rPr>
        <w:t>。</w:t>
      </w:r>
    </w:p>
    <w:p w:rsidR="00134E19" w:rsidRDefault="000F6FF7">
      <w:pPr>
        <w:adjustRightInd w:val="0"/>
        <w:ind w:firstLineChars="200" w:firstLine="420"/>
        <w:jc w:val="left"/>
        <w:rPr>
          <w:rFonts w:ascii="宋体" w:hAnsi="宋体"/>
          <w:kern w:val="0"/>
          <w:szCs w:val="21"/>
        </w:rPr>
      </w:pPr>
      <w:r>
        <w:rPr>
          <w:rFonts w:ascii="宋体" w:hAnsi="宋体" w:hint="eastAsia"/>
          <w:kern w:val="0"/>
          <w:szCs w:val="21"/>
        </w:rPr>
        <w:t>本文件起草人：</w:t>
      </w:r>
    </w:p>
    <w:p w:rsidR="00134E19" w:rsidRDefault="000F6FF7">
      <w:pPr>
        <w:pStyle w:val="affffffff0"/>
        <w:ind w:firstLineChars="195" w:firstLine="409"/>
      </w:pPr>
      <w:r>
        <w:rPr>
          <w:rFonts w:hint="eastAsia"/>
        </w:rPr>
        <w:t>本文件为首次发布。</w:t>
      </w:r>
    </w:p>
    <w:p w:rsidR="00134E19" w:rsidRDefault="00134E19">
      <w:pPr>
        <w:adjustRightInd w:val="0"/>
        <w:ind w:left="420"/>
        <w:jc w:val="left"/>
        <w:rPr>
          <w:rFonts w:ascii="宋体" w:hAnsi="宋体"/>
          <w:kern w:val="0"/>
          <w:szCs w:val="21"/>
        </w:rPr>
      </w:pPr>
    </w:p>
    <w:bookmarkEnd w:id="5"/>
    <w:p w:rsidR="00134E19" w:rsidRDefault="00134E19">
      <w:pPr>
        <w:spacing w:line="600" w:lineRule="exact"/>
        <w:jc w:val="center"/>
        <w:rPr>
          <w:rFonts w:eastAsia="黑体"/>
          <w:b/>
          <w:sz w:val="28"/>
          <w:szCs w:val="28"/>
        </w:rPr>
      </w:pPr>
    </w:p>
    <w:p w:rsidR="00134E19" w:rsidRDefault="00134E19">
      <w:pPr>
        <w:spacing w:line="600" w:lineRule="exact"/>
        <w:jc w:val="center"/>
        <w:rPr>
          <w:rFonts w:eastAsia="黑体"/>
          <w:b/>
          <w:sz w:val="28"/>
          <w:szCs w:val="28"/>
        </w:rPr>
        <w:sectPr w:rsidR="00134E19">
          <w:footerReference w:type="even" r:id="rId21"/>
          <w:footerReference w:type="default" r:id="rId22"/>
          <w:pgSz w:w="11906" w:h="16838"/>
          <w:pgMar w:top="1440" w:right="1800" w:bottom="1440" w:left="1800" w:header="851" w:footer="992" w:gutter="0"/>
          <w:pgNumType w:fmt="upperRoman" w:start="3"/>
          <w:cols w:space="720"/>
          <w:docGrid w:type="lines" w:linePitch="312"/>
        </w:sectPr>
      </w:pPr>
    </w:p>
    <w:p w:rsidR="00134E19" w:rsidRDefault="000F6FF7">
      <w:pPr>
        <w:pStyle w:val="affff4"/>
      </w:pPr>
      <w:bookmarkStart w:id="7" w:name="_Toc21611"/>
      <w:r>
        <w:rPr>
          <w:rFonts w:hint="eastAsia"/>
        </w:rPr>
        <w:lastRenderedPageBreak/>
        <w:t>引</w:t>
      </w:r>
      <w:r>
        <w:rPr>
          <w:rFonts w:hint="eastAsia"/>
        </w:rPr>
        <w:t xml:space="preserve">    </w:t>
      </w:r>
      <w:r>
        <w:rPr>
          <w:rFonts w:hint="eastAsia"/>
        </w:rPr>
        <w:t>言</w:t>
      </w:r>
      <w:bookmarkEnd w:id="7"/>
    </w:p>
    <w:p w:rsidR="00134E19" w:rsidRDefault="000F6FF7">
      <w:pPr>
        <w:ind w:firstLineChars="200" w:firstLine="420"/>
      </w:pPr>
      <w:r>
        <w:rPr>
          <w:rFonts w:hint="eastAsia"/>
        </w:rPr>
        <w:t>房屋建筑的安全关系到人民生命财产安全，科学评估房屋建筑面临地自然灾害综合风险，对于从源头上防范化解房屋建筑安全风险具有重要意义。</w:t>
      </w:r>
    </w:p>
    <w:p w:rsidR="00134E19" w:rsidRDefault="000F6FF7">
      <w:pPr>
        <w:ind w:firstLineChars="200" w:firstLine="420"/>
      </w:pPr>
      <w:r>
        <w:rPr>
          <w:rFonts w:hint="eastAsia"/>
        </w:rPr>
        <w:t>为规范我国房屋建筑综合灾害风险评估工作，制定“自然灾害房屋建筑综合风险评估技术标准”，提出多种自然灾害作用下房屋建筑综合风险评估全过程的规范性要求和技术方法，为提高我国房屋建筑综合风险评估的规范性、系统性和科学性，提升风险评估对房屋建筑安全的支撑作用。</w:t>
      </w:r>
    </w:p>
    <w:p w:rsidR="00134E19" w:rsidRDefault="000F6FF7">
      <w:pPr>
        <w:ind w:firstLineChars="200" w:firstLine="420"/>
        <w:sectPr w:rsidR="00134E19">
          <w:pgSz w:w="11906" w:h="16838"/>
          <w:pgMar w:top="1440" w:right="1800" w:bottom="1440" w:left="1800" w:header="851" w:footer="992" w:gutter="0"/>
          <w:pgNumType w:fmt="upperRoman"/>
          <w:cols w:space="720"/>
          <w:docGrid w:type="lines" w:linePitch="312"/>
        </w:sectPr>
      </w:pPr>
      <w:r>
        <w:rPr>
          <w:rFonts w:hint="eastAsia"/>
        </w:rPr>
        <w:t>本规范首次规定了适用于我国自然灾害房屋建筑综合风险评估的术语、评估指标体系、技术方法和结果表达等内容，有助于我国房屋建筑综合风险评估工作更加科学化与规范化，识别自然灾害房屋建筑高风险区。</w:t>
      </w:r>
    </w:p>
    <w:p w:rsidR="00134E19" w:rsidRDefault="000F6FF7">
      <w:pPr>
        <w:spacing w:beforeLines="100" w:before="335" w:afterLines="100" w:after="335"/>
        <w:jc w:val="center"/>
        <w:rPr>
          <w:rFonts w:ascii="黑体" w:eastAsia="黑体" w:hAnsi="黑体"/>
          <w:sz w:val="32"/>
          <w:szCs w:val="32"/>
        </w:rPr>
      </w:pPr>
      <w:r>
        <w:rPr>
          <w:rFonts w:ascii="黑体" w:eastAsia="黑体" w:hAnsi="黑体" w:hint="eastAsia"/>
          <w:sz w:val="32"/>
          <w:szCs w:val="32"/>
        </w:rPr>
        <w:lastRenderedPageBreak/>
        <w:t>自然灾害房屋建筑综合风险评估技术标准</w:t>
      </w:r>
    </w:p>
    <w:p w:rsidR="00134E19" w:rsidRDefault="000F6FF7">
      <w:pPr>
        <w:pStyle w:val="a2"/>
        <w:spacing w:before="335" w:after="335"/>
      </w:pPr>
      <w:bookmarkStart w:id="8" w:name="_Toc20179"/>
      <w:r>
        <w:rPr>
          <w:rFonts w:hint="eastAsia"/>
        </w:rPr>
        <w:t>范</w:t>
      </w:r>
      <w:r>
        <w:rPr>
          <w:rFonts w:hint="eastAsia"/>
        </w:rPr>
        <w:t>围</w:t>
      </w:r>
      <w:bookmarkEnd w:id="8"/>
    </w:p>
    <w:p w:rsidR="00134E19" w:rsidRDefault="000F6FF7">
      <w:pPr>
        <w:ind w:firstLineChars="200" w:firstLine="382"/>
        <w:rPr>
          <w:color w:val="000000"/>
        </w:rPr>
      </w:pPr>
      <w:r>
        <w:rPr>
          <w:rFonts w:hint="eastAsia"/>
          <w:color w:val="000000"/>
        </w:rPr>
        <w:t>本文件规定了自然灾害房屋建筑综合风险评估的基本要求和评估方法，提出了基本流程，以及数据准备及质量控制、风险评估、风险评估报告编制等主要阶段的方法和要求。</w:t>
      </w:r>
    </w:p>
    <w:p w:rsidR="00134E19" w:rsidRDefault="000F6FF7">
      <w:pPr>
        <w:ind w:firstLineChars="200" w:firstLine="382"/>
        <w:rPr>
          <w:color w:val="000000"/>
        </w:rPr>
      </w:pPr>
      <w:r>
        <w:rPr>
          <w:rFonts w:hint="eastAsia"/>
          <w:color w:val="000000"/>
        </w:rPr>
        <w:t>本文件适用于我国县级行政单元及以上区域自然灾害房屋建筑综合风险评估。</w:t>
      </w:r>
    </w:p>
    <w:p w:rsidR="00134E19" w:rsidRDefault="000F6FF7">
      <w:pPr>
        <w:pStyle w:val="a2"/>
        <w:spacing w:before="335" w:after="335"/>
      </w:pPr>
      <w:bookmarkStart w:id="9" w:name="_Toc23714"/>
      <w:r>
        <w:rPr>
          <w:rFonts w:hint="eastAsia"/>
        </w:rPr>
        <w:t>规范性引用文件</w:t>
      </w:r>
      <w:bookmarkEnd w:id="9"/>
    </w:p>
    <w:p w:rsidR="00134E19" w:rsidRDefault="000F6FF7">
      <w:pPr>
        <w:ind w:firstLineChars="200" w:firstLine="382"/>
        <w:rPr>
          <w:color w:val="000000"/>
        </w:rPr>
      </w:pPr>
      <w:r>
        <w:rPr>
          <w:rFonts w:hint="eastAsia"/>
          <w:color w:val="000000"/>
        </w:rPr>
        <w:t>下列文件中的内容通过文中的规范性引用而构成本文件必不可少的条款。其中，注日期的引用文件，仅该日期对应的版本适用于本文件；不注日期的引用文件，其最新版本（包括所有的修改单）适用于本文件。</w:t>
      </w:r>
    </w:p>
    <w:p w:rsidR="00134E19" w:rsidRDefault="000F6FF7">
      <w:pPr>
        <w:ind w:firstLineChars="200" w:firstLine="382"/>
        <w:rPr>
          <w:rFonts w:ascii="宋体" w:hAnsi="宋体" w:cs="宋体"/>
          <w:color w:val="000000"/>
        </w:rPr>
      </w:pPr>
      <w:r>
        <w:rPr>
          <w:rFonts w:ascii="宋体" w:hAnsi="宋体" w:cs="宋体"/>
          <w:color w:val="000000"/>
        </w:rPr>
        <w:t xml:space="preserve">GB/T 12343.1-2008 </w:t>
      </w:r>
      <w:r>
        <w:rPr>
          <w:rFonts w:ascii="宋体" w:hAnsi="宋体" w:cs="宋体" w:hint="eastAsia"/>
          <w:color w:val="000000"/>
        </w:rPr>
        <w:t>国家基本比例尺地图编绘规范</w:t>
      </w:r>
    </w:p>
    <w:p w:rsidR="00134E19" w:rsidRDefault="000F6FF7">
      <w:pPr>
        <w:ind w:firstLineChars="200" w:firstLine="382"/>
        <w:rPr>
          <w:rFonts w:ascii="宋体" w:hAnsi="宋体" w:cs="宋体"/>
          <w:color w:val="000000"/>
        </w:rPr>
      </w:pPr>
      <w:r>
        <w:rPr>
          <w:rFonts w:ascii="宋体" w:hAnsi="宋体" w:cs="宋体"/>
          <w:color w:val="000000"/>
        </w:rPr>
        <w:t xml:space="preserve">GB/T 18317-2009 </w:t>
      </w:r>
      <w:r>
        <w:rPr>
          <w:rFonts w:ascii="宋体" w:hAnsi="宋体" w:cs="宋体" w:hint="eastAsia"/>
          <w:color w:val="000000"/>
        </w:rPr>
        <w:t>专题地图信息分类与代码</w:t>
      </w:r>
    </w:p>
    <w:p w:rsidR="00134E19" w:rsidRDefault="000F6FF7">
      <w:pPr>
        <w:ind w:firstLineChars="200" w:firstLine="382"/>
        <w:rPr>
          <w:rFonts w:ascii="宋体" w:hAnsi="宋体" w:cs="宋体"/>
          <w:color w:val="000000"/>
        </w:rPr>
      </w:pPr>
      <w:r>
        <w:rPr>
          <w:rFonts w:ascii="宋体" w:hAnsi="宋体" w:cs="宋体"/>
          <w:color w:val="000000"/>
        </w:rPr>
        <w:t xml:space="preserve">GB/T 20257.3-2017 </w:t>
      </w:r>
      <w:r>
        <w:rPr>
          <w:rFonts w:ascii="宋体" w:hAnsi="宋体" w:cs="宋体" w:hint="eastAsia"/>
          <w:color w:val="000000"/>
        </w:rPr>
        <w:t>国家基本比例尺地图图式</w:t>
      </w:r>
      <w:r>
        <w:rPr>
          <w:rFonts w:ascii="宋体" w:hAnsi="宋体" w:cs="宋体"/>
          <w:color w:val="000000"/>
        </w:rPr>
        <w:t xml:space="preserve"> </w:t>
      </w:r>
    </w:p>
    <w:p w:rsidR="00134E19" w:rsidRDefault="000F6FF7">
      <w:pPr>
        <w:ind w:firstLineChars="200" w:firstLine="382"/>
        <w:rPr>
          <w:rFonts w:ascii="宋体" w:hAnsi="宋体" w:cs="宋体"/>
          <w:color w:val="000000"/>
        </w:rPr>
      </w:pPr>
      <w:r>
        <w:rPr>
          <w:rFonts w:ascii="宋体" w:hAnsi="宋体" w:cs="宋体"/>
          <w:color w:val="000000"/>
        </w:rPr>
        <w:t xml:space="preserve">GB/T 23694 </w:t>
      </w:r>
      <w:r>
        <w:rPr>
          <w:rFonts w:ascii="宋体" w:hAnsi="宋体" w:cs="宋体" w:hint="eastAsia"/>
          <w:color w:val="000000"/>
        </w:rPr>
        <w:t>风险管理术语</w:t>
      </w:r>
    </w:p>
    <w:p w:rsidR="00134E19" w:rsidRDefault="000F6FF7">
      <w:pPr>
        <w:ind w:firstLineChars="200" w:firstLine="382"/>
        <w:rPr>
          <w:rFonts w:ascii="宋体" w:hAnsi="宋体" w:cs="宋体"/>
          <w:color w:val="000000"/>
        </w:rPr>
      </w:pPr>
      <w:r>
        <w:rPr>
          <w:rFonts w:ascii="宋体" w:hAnsi="宋体" w:cs="宋体"/>
          <w:color w:val="000000"/>
        </w:rPr>
        <w:t xml:space="preserve">GB/T 24354-2009 </w:t>
      </w:r>
      <w:r>
        <w:rPr>
          <w:rFonts w:ascii="宋体" w:hAnsi="宋体" w:cs="宋体" w:hint="eastAsia"/>
          <w:color w:val="000000"/>
        </w:rPr>
        <w:t>公共地理信息通用地图符号</w:t>
      </w:r>
    </w:p>
    <w:p w:rsidR="00134E19" w:rsidRDefault="000F6FF7">
      <w:pPr>
        <w:ind w:firstLineChars="200" w:firstLine="382"/>
        <w:rPr>
          <w:rFonts w:ascii="宋体" w:hAnsi="宋体" w:cs="宋体"/>
          <w:color w:val="000000"/>
        </w:rPr>
      </w:pPr>
      <w:r>
        <w:rPr>
          <w:rFonts w:ascii="宋体" w:hAnsi="宋体" w:cs="宋体"/>
          <w:color w:val="000000"/>
        </w:rPr>
        <w:t xml:space="preserve">GB/T 24438.1-2009 </w:t>
      </w:r>
      <w:r>
        <w:rPr>
          <w:rFonts w:ascii="宋体" w:hAnsi="宋体" w:cs="宋体" w:hint="eastAsia"/>
          <w:color w:val="000000"/>
        </w:rPr>
        <w:t>自然灾害灾情统计</w:t>
      </w:r>
      <w:r>
        <w:rPr>
          <w:rFonts w:ascii="宋体" w:hAnsi="宋体" w:cs="宋体"/>
          <w:color w:val="000000"/>
        </w:rPr>
        <w:t xml:space="preserve"> </w:t>
      </w:r>
      <w:r>
        <w:rPr>
          <w:rFonts w:ascii="宋体" w:hAnsi="宋体" w:cs="宋体" w:hint="eastAsia"/>
          <w:color w:val="000000"/>
        </w:rPr>
        <w:t>第</w:t>
      </w:r>
      <w:r>
        <w:rPr>
          <w:rFonts w:ascii="宋体" w:hAnsi="宋体" w:cs="宋体"/>
          <w:color w:val="000000"/>
        </w:rPr>
        <w:t>1</w:t>
      </w:r>
      <w:r>
        <w:rPr>
          <w:rFonts w:ascii="宋体" w:hAnsi="宋体" w:cs="宋体" w:hint="eastAsia"/>
          <w:color w:val="000000"/>
        </w:rPr>
        <w:t>部分：基本指标</w:t>
      </w:r>
    </w:p>
    <w:p w:rsidR="00134E19" w:rsidRDefault="000F6FF7">
      <w:pPr>
        <w:ind w:firstLineChars="200" w:firstLine="382"/>
        <w:rPr>
          <w:rFonts w:ascii="宋体" w:hAnsi="宋体" w:cs="宋体"/>
          <w:color w:val="000000"/>
        </w:rPr>
      </w:pPr>
      <w:r>
        <w:rPr>
          <w:rFonts w:ascii="宋体" w:hAnsi="宋体" w:cs="宋体"/>
          <w:color w:val="000000"/>
        </w:rPr>
        <w:t xml:space="preserve">GB/T 26376-2010 </w:t>
      </w:r>
      <w:r>
        <w:rPr>
          <w:rFonts w:ascii="宋体" w:hAnsi="宋体" w:cs="宋体" w:hint="eastAsia"/>
          <w:color w:val="000000"/>
        </w:rPr>
        <w:t>自然灾害管理基本术语</w:t>
      </w:r>
    </w:p>
    <w:p w:rsidR="00134E19" w:rsidRDefault="000F6FF7">
      <w:pPr>
        <w:pStyle w:val="a2"/>
        <w:spacing w:before="335" w:after="335"/>
      </w:pPr>
      <w:bookmarkStart w:id="10" w:name="_Toc11535"/>
      <w:r>
        <w:rPr>
          <w:rFonts w:hint="eastAsia"/>
        </w:rPr>
        <w:t>术语和定义</w:t>
      </w:r>
      <w:bookmarkEnd w:id="10"/>
    </w:p>
    <w:p w:rsidR="00134E19" w:rsidRDefault="000F6FF7">
      <w:pPr>
        <w:ind w:firstLineChars="200" w:firstLine="382"/>
        <w:rPr>
          <w:color w:val="000000"/>
        </w:rPr>
      </w:pPr>
      <w:r>
        <w:rPr>
          <w:rFonts w:hint="eastAsia"/>
          <w:color w:val="000000"/>
        </w:rPr>
        <w:t>下列术语和定义适用于本文件。</w:t>
      </w:r>
      <w:bookmarkStart w:id="11" w:name="_Toc64554959"/>
      <w:bookmarkStart w:id="12" w:name="_Toc63715320"/>
    </w:p>
    <w:p w:rsidR="00134E19" w:rsidRDefault="00134E19">
      <w:pPr>
        <w:pStyle w:val="a3"/>
        <w:spacing w:before="167" w:after="167"/>
      </w:pPr>
      <w:bookmarkStart w:id="13" w:name="_Toc134212911"/>
      <w:bookmarkStart w:id="14" w:name="_Toc15210"/>
      <w:bookmarkEnd w:id="13"/>
      <w:bookmarkEnd w:id="14"/>
    </w:p>
    <w:p w:rsidR="00134E19" w:rsidRDefault="000F6FF7">
      <w:pPr>
        <w:ind w:firstLineChars="200" w:firstLine="414"/>
        <w:rPr>
          <w:color w:val="000000"/>
        </w:rPr>
      </w:pPr>
      <w:r>
        <w:rPr>
          <w:rFonts w:ascii="黑体" w:eastAsia="黑体" w:hint="eastAsia"/>
          <w:bCs/>
          <w:spacing w:val="8"/>
          <w:szCs w:val="21"/>
          <w:lang w:val="zh-CN"/>
        </w:rPr>
        <w:t>自然灾害</w:t>
      </w:r>
      <w:bookmarkEnd w:id="11"/>
      <w:bookmarkEnd w:id="12"/>
      <w:r>
        <w:rPr>
          <w:rFonts w:ascii="黑体" w:eastAsia="黑体" w:hint="eastAsia"/>
          <w:bCs/>
          <w:spacing w:val="8"/>
          <w:szCs w:val="21"/>
        </w:rPr>
        <w:t xml:space="preserve"> natural</w:t>
      </w:r>
      <w:r>
        <w:rPr>
          <w:rFonts w:ascii="黑体" w:eastAsia="黑体"/>
          <w:bCs/>
          <w:spacing w:val="8"/>
          <w:szCs w:val="21"/>
        </w:rPr>
        <w:t xml:space="preserve"> </w:t>
      </w:r>
      <w:r>
        <w:rPr>
          <w:rFonts w:ascii="黑体" w:eastAsia="黑体" w:hint="eastAsia"/>
          <w:bCs/>
          <w:spacing w:val="8"/>
          <w:szCs w:val="21"/>
        </w:rPr>
        <w:t>disaster</w:t>
      </w:r>
    </w:p>
    <w:p w:rsidR="00134E19" w:rsidRDefault="000F6FF7">
      <w:pPr>
        <w:ind w:firstLineChars="200" w:firstLine="382"/>
        <w:rPr>
          <w:color w:val="000000"/>
        </w:rPr>
      </w:pPr>
      <w:r>
        <w:rPr>
          <w:rFonts w:hint="eastAsia"/>
          <w:color w:val="000000"/>
        </w:rPr>
        <w:t>由自然因素造成人类生命、财产、社会功能和生态环境等损害的事件或现象，包括地震灾害、地质灾害、气象灾害、洪水灾害、海洋灾害、森林或草原火灾等。</w:t>
      </w:r>
    </w:p>
    <w:p w:rsidR="00134E19" w:rsidRDefault="000F6FF7">
      <w:pPr>
        <w:ind w:firstLineChars="200" w:firstLine="382"/>
        <w:rPr>
          <w:color w:val="000000"/>
        </w:rPr>
      </w:pPr>
      <w:r>
        <w:rPr>
          <w:rFonts w:ascii="宋体" w:hAnsi="宋体" w:cs="宋体"/>
          <w:color w:val="000000"/>
        </w:rPr>
        <w:t>[GB/T 26376-2010</w:t>
      </w:r>
      <w:r>
        <w:rPr>
          <w:rFonts w:ascii="宋体" w:hAnsi="宋体" w:cs="宋体" w:hint="eastAsia"/>
          <w:color w:val="000000"/>
        </w:rPr>
        <w:t>，定义</w:t>
      </w:r>
      <w:r>
        <w:rPr>
          <w:rFonts w:ascii="宋体" w:hAnsi="宋体" w:cs="宋体"/>
          <w:color w:val="000000"/>
        </w:rPr>
        <w:t>2.1]</w:t>
      </w:r>
    </w:p>
    <w:p w:rsidR="00134E19" w:rsidRDefault="00134E19">
      <w:pPr>
        <w:pStyle w:val="a3"/>
        <w:spacing w:before="167" w:after="167"/>
      </w:pPr>
      <w:bookmarkStart w:id="15" w:name="_Toc134212912"/>
      <w:bookmarkStart w:id="16" w:name="_Toc2527"/>
      <w:bookmarkEnd w:id="15"/>
      <w:bookmarkEnd w:id="16"/>
    </w:p>
    <w:p w:rsidR="00134E19" w:rsidRDefault="000F6FF7">
      <w:pPr>
        <w:ind w:firstLineChars="200" w:firstLine="414"/>
        <w:rPr>
          <w:rFonts w:ascii="黑体" w:eastAsia="黑体"/>
          <w:spacing w:val="8"/>
          <w:szCs w:val="21"/>
          <w:lang w:val="zh-CN"/>
        </w:rPr>
      </w:pPr>
      <w:r>
        <w:rPr>
          <w:rFonts w:ascii="黑体" w:eastAsia="黑体"/>
          <w:spacing w:val="8"/>
          <w:szCs w:val="21"/>
          <w:lang w:val="zh-CN"/>
        </w:rPr>
        <w:t xml:space="preserve"> </w:t>
      </w:r>
      <w:r>
        <w:rPr>
          <w:rFonts w:ascii="黑体" w:eastAsia="黑体" w:hint="eastAsia"/>
          <w:spacing w:val="8"/>
          <w:szCs w:val="21"/>
          <w:lang w:val="zh-CN"/>
        </w:rPr>
        <w:t>孕灾环境</w:t>
      </w:r>
      <w:r>
        <w:rPr>
          <w:rFonts w:ascii="黑体" w:eastAsia="黑体" w:hint="eastAsia"/>
          <w:spacing w:val="8"/>
          <w:szCs w:val="21"/>
          <w:lang w:val="zh-CN"/>
        </w:rPr>
        <w:t xml:space="preserve"> disaster</w:t>
      </w:r>
      <w:r>
        <w:rPr>
          <w:rFonts w:ascii="黑体" w:eastAsia="黑体"/>
          <w:spacing w:val="8"/>
          <w:szCs w:val="21"/>
          <w:lang w:val="zh-CN"/>
        </w:rPr>
        <w:t>-</w:t>
      </w:r>
      <w:r>
        <w:rPr>
          <w:rFonts w:ascii="黑体" w:eastAsia="黑体" w:hint="eastAsia"/>
          <w:spacing w:val="8"/>
          <w:szCs w:val="21"/>
          <w:lang w:val="zh-CN"/>
        </w:rPr>
        <w:t>formative</w:t>
      </w:r>
      <w:r>
        <w:rPr>
          <w:rFonts w:ascii="黑体" w:eastAsia="黑体"/>
          <w:spacing w:val="8"/>
          <w:szCs w:val="21"/>
          <w:lang w:val="zh-CN"/>
        </w:rPr>
        <w:t xml:space="preserve"> </w:t>
      </w:r>
      <w:r>
        <w:rPr>
          <w:rFonts w:ascii="黑体" w:eastAsia="黑体" w:hint="eastAsia"/>
          <w:spacing w:val="8"/>
          <w:szCs w:val="21"/>
          <w:lang w:val="zh-CN"/>
        </w:rPr>
        <w:t>environment</w:t>
      </w:r>
    </w:p>
    <w:p w:rsidR="00134E19" w:rsidRDefault="000F6FF7">
      <w:pPr>
        <w:ind w:firstLineChars="200" w:firstLine="382"/>
        <w:rPr>
          <w:color w:val="000000"/>
        </w:rPr>
      </w:pPr>
      <w:r>
        <w:rPr>
          <w:rFonts w:hint="eastAsia"/>
          <w:color w:val="000000"/>
        </w:rPr>
        <w:t>由自然与人文环境所组成的综合地球表层环境以及在此环境中的一系列物质循环、能量流动以及信息与价值流动的过程—响应关系。</w:t>
      </w:r>
    </w:p>
    <w:p w:rsidR="00134E19" w:rsidRDefault="000F6FF7">
      <w:pPr>
        <w:ind w:firstLineChars="200" w:firstLine="382"/>
        <w:rPr>
          <w:rFonts w:ascii="宋体" w:hAnsi="宋体" w:cs="宋体"/>
          <w:color w:val="000000"/>
        </w:rPr>
      </w:pPr>
      <w:r>
        <w:rPr>
          <w:rFonts w:ascii="宋体" w:hAnsi="宋体" w:cs="宋体"/>
          <w:color w:val="000000"/>
        </w:rPr>
        <w:t>[MZ/T 027-2011</w:t>
      </w:r>
      <w:r>
        <w:rPr>
          <w:rFonts w:ascii="宋体" w:hAnsi="宋体" w:cs="宋体" w:hint="eastAsia"/>
          <w:color w:val="000000"/>
        </w:rPr>
        <w:t>，定义</w:t>
      </w:r>
      <w:r>
        <w:rPr>
          <w:rFonts w:ascii="宋体" w:hAnsi="宋体" w:cs="宋体"/>
          <w:color w:val="000000"/>
        </w:rPr>
        <w:t>3.4]</w:t>
      </w:r>
    </w:p>
    <w:p w:rsidR="00134E19" w:rsidRDefault="00134E19">
      <w:pPr>
        <w:pStyle w:val="a3"/>
        <w:spacing w:before="167" w:after="167"/>
      </w:pPr>
      <w:bookmarkStart w:id="17" w:name="_Toc134212913"/>
      <w:bookmarkStart w:id="18" w:name="_Toc2206"/>
      <w:bookmarkEnd w:id="17"/>
      <w:bookmarkEnd w:id="18"/>
    </w:p>
    <w:p w:rsidR="00134E19" w:rsidRDefault="000F6FF7">
      <w:pPr>
        <w:ind w:firstLineChars="200" w:firstLine="414"/>
        <w:rPr>
          <w:rFonts w:ascii="黑体" w:eastAsia="黑体"/>
          <w:spacing w:val="8"/>
          <w:szCs w:val="21"/>
          <w:lang w:val="zh-CN"/>
        </w:rPr>
      </w:pPr>
      <w:r>
        <w:rPr>
          <w:rFonts w:ascii="黑体" w:eastAsia="黑体" w:hint="eastAsia"/>
          <w:spacing w:val="8"/>
          <w:szCs w:val="21"/>
          <w:lang w:val="zh-CN"/>
        </w:rPr>
        <w:lastRenderedPageBreak/>
        <w:t>致灾因子</w:t>
      </w:r>
      <w:r>
        <w:rPr>
          <w:rFonts w:ascii="黑体" w:eastAsia="黑体" w:hint="eastAsia"/>
          <w:spacing w:val="8"/>
          <w:szCs w:val="21"/>
          <w:lang w:val="zh-CN"/>
        </w:rPr>
        <w:t xml:space="preserve"> hazard</w:t>
      </w:r>
    </w:p>
    <w:p w:rsidR="00134E19" w:rsidRDefault="000F6FF7">
      <w:pPr>
        <w:ind w:firstLineChars="200" w:firstLine="382"/>
        <w:rPr>
          <w:color w:val="000000"/>
        </w:rPr>
      </w:pPr>
      <w:r>
        <w:rPr>
          <w:rFonts w:hint="eastAsia"/>
          <w:color w:val="000000"/>
        </w:rPr>
        <w:t>可能造成人员伤亡、财产损失、资源与环境破坏、社会系统混乱等</w:t>
      </w:r>
      <w:r>
        <w:rPr>
          <w:rFonts w:hint="eastAsia"/>
          <w:color w:val="000000"/>
        </w:rPr>
        <w:t>孕灾环境中的异变因子。</w:t>
      </w:r>
    </w:p>
    <w:p w:rsidR="00134E19" w:rsidRDefault="000F6FF7">
      <w:pPr>
        <w:ind w:firstLineChars="200" w:firstLine="382"/>
        <w:rPr>
          <w:rFonts w:ascii="宋体" w:hAnsi="宋体" w:cs="宋体"/>
          <w:color w:val="000000"/>
        </w:rPr>
      </w:pPr>
      <w:r>
        <w:rPr>
          <w:rFonts w:ascii="宋体" w:hAnsi="宋体" w:cs="宋体"/>
          <w:color w:val="000000"/>
        </w:rPr>
        <w:t>[MZ/T 027-2011</w:t>
      </w:r>
      <w:r>
        <w:rPr>
          <w:rFonts w:ascii="宋体" w:hAnsi="宋体" w:cs="宋体" w:hint="eastAsia"/>
          <w:color w:val="000000"/>
        </w:rPr>
        <w:t>，定义</w:t>
      </w:r>
      <w:r>
        <w:rPr>
          <w:rFonts w:ascii="宋体" w:hAnsi="宋体" w:cs="宋体"/>
          <w:color w:val="000000"/>
        </w:rPr>
        <w:t>3.5]</w:t>
      </w:r>
    </w:p>
    <w:p w:rsidR="00134E19" w:rsidRDefault="00134E19">
      <w:pPr>
        <w:pStyle w:val="a3"/>
        <w:spacing w:before="167" w:after="167"/>
      </w:pPr>
      <w:bookmarkStart w:id="19" w:name="_Toc134212914"/>
      <w:bookmarkStart w:id="20" w:name="_Toc2551"/>
      <w:bookmarkEnd w:id="19"/>
      <w:bookmarkEnd w:id="20"/>
    </w:p>
    <w:p w:rsidR="00134E19" w:rsidRDefault="000F6FF7">
      <w:pPr>
        <w:ind w:firstLineChars="200" w:firstLine="414"/>
        <w:rPr>
          <w:rFonts w:ascii="黑体" w:eastAsia="黑体"/>
          <w:spacing w:val="8"/>
          <w:szCs w:val="21"/>
          <w:lang w:val="zh-CN"/>
        </w:rPr>
      </w:pPr>
      <w:r>
        <w:rPr>
          <w:rFonts w:ascii="黑体" w:eastAsia="黑体" w:hint="eastAsia"/>
          <w:spacing w:val="8"/>
          <w:szCs w:val="21"/>
          <w:lang w:val="zh-CN"/>
        </w:rPr>
        <w:t>承灾体</w:t>
      </w:r>
      <w:r>
        <w:rPr>
          <w:rFonts w:ascii="黑体" w:eastAsia="黑体" w:hint="eastAsia"/>
          <w:spacing w:val="8"/>
          <w:szCs w:val="21"/>
          <w:lang w:val="zh-CN"/>
        </w:rPr>
        <w:t xml:space="preserve"> exposure</w:t>
      </w:r>
    </w:p>
    <w:p w:rsidR="00134E19" w:rsidRDefault="000F6FF7">
      <w:pPr>
        <w:ind w:firstLineChars="200" w:firstLine="382"/>
        <w:rPr>
          <w:color w:val="000000"/>
        </w:rPr>
      </w:pPr>
      <w:r>
        <w:rPr>
          <w:rFonts w:hint="eastAsia"/>
          <w:color w:val="000000"/>
        </w:rPr>
        <w:t>承受灾害的对象。</w:t>
      </w:r>
    </w:p>
    <w:p w:rsidR="00134E19" w:rsidRDefault="000F6FF7">
      <w:pPr>
        <w:ind w:firstLineChars="200" w:firstLine="382"/>
        <w:rPr>
          <w:rFonts w:ascii="宋体" w:hAnsi="宋体" w:cs="宋体"/>
          <w:color w:val="000000"/>
        </w:rPr>
      </w:pPr>
      <w:r>
        <w:rPr>
          <w:rFonts w:ascii="宋体" w:hAnsi="宋体" w:cs="宋体"/>
          <w:color w:val="000000"/>
        </w:rPr>
        <w:t>[MZ/T 027-2011</w:t>
      </w:r>
      <w:r>
        <w:rPr>
          <w:rFonts w:ascii="宋体" w:hAnsi="宋体" w:cs="宋体" w:hint="eastAsia"/>
          <w:color w:val="000000"/>
        </w:rPr>
        <w:t>，定义</w:t>
      </w:r>
      <w:r>
        <w:rPr>
          <w:rFonts w:ascii="宋体" w:hAnsi="宋体" w:cs="宋体"/>
          <w:color w:val="000000"/>
        </w:rPr>
        <w:t>3.6]</w:t>
      </w:r>
    </w:p>
    <w:p w:rsidR="00134E19" w:rsidRDefault="00134E19">
      <w:pPr>
        <w:pStyle w:val="a3"/>
        <w:spacing w:before="167" w:after="167"/>
      </w:pPr>
      <w:bookmarkStart w:id="21" w:name="_Toc134212915"/>
      <w:bookmarkStart w:id="22" w:name="_Toc6493"/>
      <w:bookmarkEnd w:id="21"/>
      <w:bookmarkEnd w:id="22"/>
    </w:p>
    <w:p w:rsidR="00134E19" w:rsidRDefault="000F6FF7">
      <w:pPr>
        <w:ind w:firstLineChars="200" w:firstLine="414"/>
        <w:rPr>
          <w:rFonts w:ascii="黑体" w:eastAsia="黑体"/>
          <w:spacing w:val="8"/>
          <w:szCs w:val="21"/>
          <w:lang w:val="zh-CN"/>
        </w:rPr>
      </w:pPr>
      <w:r>
        <w:rPr>
          <w:rFonts w:ascii="黑体" w:eastAsia="黑体" w:hint="eastAsia"/>
          <w:spacing w:val="8"/>
          <w:szCs w:val="21"/>
          <w:lang w:val="zh-CN"/>
        </w:rPr>
        <w:t>房屋建筑</w:t>
      </w:r>
      <w:r>
        <w:rPr>
          <w:rFonts w:ascii="黑体" w:eastAsia="黑体" w:hint="eastAsia"/>
          <w:spacing w:val="8"/>
          <w:szCs w:val="21"/>
          <w:lang w:val="zh-CN"/>
        </w:rPr>
        <w:t xml:space="preserve"> building</w:t>
      </w:r>
    </w:p>
    <w:p w:rsidR="00134E19" w:rsidRDefault="000F6FF7">
      <w:pPr>
        <w:ind w:firstLineChars="200" w:firstLine="382"/>
        <w:rPr>
          <w:color w:val="000000"/>
        </w:rPr>
      </w:pPr>
      <w:r>
        <w:rPr>
          <w:rFonts w:hint="eastAsia"/>
          <w:color w:val="000000"/>
        </w:rPr>
        <w:t>房屋建筑是指有基础、墙、顶、门、窗，能够遮风避雨，供人在内居住、工作、学习、娱乐、储藏物品或进行其他活动的空间场所。包括所有城镇房屋建筑（分为住宅和非住宅）和所有农村房屋建筑（分为住宅和非住宅）。</w:t>
      </w:r>
    </w:p>
    <w:p w:rsidR="00134E19" w:rsidRDefault="00134E19">
      <w:pPr>
        <w:pStyle w:val="a3"/>
        <w:spacing w:before="167" w:after="167"/>
      </w:pPr>
      <w:bookmarkStart w:id="23" w:name="_Toc134212916"/>
      <w:bookmarkStart w:id="24" w:name="_Toc19529"/>
      <w:bookmarkStart w:id="25" w:name="_Toc64554960"/>
      <w:bookmarkEnd w:id="23"/>
      <w:bookmarkEnd w:id="24"/>
    </w:p>
    <w:p w:rsidR="00134E19" w:rsidRDefault="000F6FF7">
      <w:pPr>
        <w:ind w:firstLineChars="200" w:firstLine="414"/>
        <w:rPr>
          <w:rFonts w:ascii="黑体" w:eastAsia="黑体"/>
          <w:spacing w:val="8"/>
          <w:szCs w:val="21"/>
        </w:rPr>
      </w:pPr>
      <w:r>
        <w:rPr>
          <w:rFonts w:ascii="黑体" w:eastAsia="黑体" w:hint="eastAsia"/>
          <w:spacing w:val="8"/>
          <w:szCs w:val="21"/>
          <w:lang w:val="zh-CN"/>
        </w:rPr>
        <w:t>自然灾害风险</w:t>
      </w:r>
      <w:bookmarkEnd w:id="25"/>
      <w:r>
        <w:rPr>
          <w:rFonts w:ascii="黑体" w:eastAsia="黑体" w:hint="eastAsia"/>
          <w:spacing w:val="8"/>
          <w:szCs w:val="21"/>
        </w:rPr>
        <w:t xml:space="preserve"> natural</w:t>
      </w:r>
      <w:r>
        <w:rPr>
          <w:rFonts w:ascii="黑体" w:eastAsia="黑体"/>
          <w:spacing w:val="8"/>
          <w:szCs w:val="21"/>
        </w:rPr>
        <w:t xml:space="preserve"> </w:t>
      </w:r>
      <w:r>
        <w:rPr>
          <w:rFonts w:ascii="黑体" w:eastAsia="黑体" w:hint="eastAsia"/>
          <w:spacing w:val="8"/>
          <w:szCs w:val="21"/>
        </w:rPr>
        <w:t>disaster</w:t>
      </w:r>
      <w:r>
        <w:rPr>
          <w:rFonts w:ascii="黑体" w:eastAsia="黑体"/>
          <w:spacing w:val="8"/>
          <w:szCs w:val="21"/>
        </w:rPr>
        <w:t xml:space="preserve"> </w:t>
      </w:r>
      <w:r>
        <w:rPr>
          <w:rFonts w:ascii="黑体" w:eastAsia="黑体" w:hint="eastAsia"/>
          <w:spacing w:val="8"/>
          <w:szCs w:val="21"/>
        </w:rPr>
        <w:t>risk</w:t>
      </w:r>
    </w:p>
    <w:p w:rsidR="00134E19" w:rsidRDefault="000F6FF7">
      <w:pPr>
        <w:ind w:firstLineChars="200" w:firstLine="382"/>
        <w:rPr>
          <w:color w:val="000000"/>
        </w:rPr>
      </w:pPr>
      <w:r>
        <w:rPr>
          <w:rFonts w:hint="eastAsia"/>
          <w:color w:val="000000"/>
        </w:rPr>
        <w:t>以自然变异为主因导致的未来不利事件发生的可能性及其损失。</w:t>
      </w:r>
    </w:p>
    <w:p w:rsidR="00134E19" w:rsidRDefault="000F6FF7">
      <w:pPr>
        <w:ind w:firstLineChars="200" w:firstLine="382"/>
        <w:rPr>
          <w:rFonts w:ascii="宋体" w:hAnsi="宋体" w:cs="宋体"/>
          <w:color w:val="000000"/>
        </w:rPr>
      </w:pPr>
      <w:r>
        <w:rPr>
          <w:rFonts w:ascii="宋体" w:hAnsi="宋体" w:cs="宋体"/>
          <w:color w:val="000000"/>
        </w:rPr>
        <w:t>[MZ/T 031-2012</w:t>
      </w:r>
      <w:r>
        <w:rPr>
          <w:rFonts w:ascii="宋体" w:hAnsi="宋体" w:cs="宋体" w:hint="eastAsia"/>
          <w:color w:val="000000"/>
        </w:rPr>
        <w:t>，定义</w:t>
      </w:r>
      <w:r>
        <w:rPr>
          <w:rFonts w:ascii="宋体" w:hAnsi="宋体" w:cs="宋体"/>
          <w:color w:val="000000"/>
        </w:rPr>
        <w:t>2.2]</w:t>
      </w:r>
    </w:p>
    <w:p w:rsidR="00134E19" w:rsidRDefault="00134E19">
      <w:pPr>
        <w:pStyle w:val="a3"/>
        <w:spacing w:before="167" w:after="167"/>
      </w:pPr>
      <w:bookmarkStart w:id="26" w:name="_Toc134212917"/>
      <w:bookmarkStart w:id="27" w:name="_Toc32214"/>
      <w:bookmarkStart w:id="28" w:name="_Toc64554961"/>
      <w:bookmarkStart w:id="29" w:name="_Toc63715322"/>
      <w:bookmarkEnd w:id="26"/>
      <w:bookmarkEnd w:id="27"/>
    </w:p>
    <w:p w:rsidR="00134E19" w:rsidRDefault="000F6FF7">
      <w:pPr>
        <w:ind w:firstLineChars="200" w:firstLine="414"/>
        <w:rPr>
          <w:lang w:val="zh-CN"/>
        </w:rPr>
      </w:pPr>
      <w:r>
        <w:rPr>
          <w:rFonts w:ascii="黑体" w:eastAsia="黑体" w:hint="eastAsia"/>
          <w:spacing w:val="8"/>
          <w:szCs w:val="21"/>
          <w:lang w:val="zh-CN"/>
        </w:rPr>
        <w:t>综合自然灾害风险</w:t>
      </w:r>
      <w:bookmarkEnd w:id="28"/>
      <w:bookmarkEnd w:id="29"/>
      <w:r>
        <w:rPr>
          <w:rFonts w:ascii="黑体" w:eastAsia="黑体" w:hint="eastAsia"/>
          <w:spacing w:val="8"/>
          <w:szCs w:val="21"/>
          <w:lang w:val="zh-CN"/>
        </w:rPr>
        <w:t xml:space="preserve"> comp</w:t>
      </w:r>
      <w:r>
        <w:rPr>
          <w:rFonts w:ascii="黑体" w:eastAsia="黑体"/>
          <w:spacing w:val="8"/>
          <w:szCs w:val="21"/>
          <w:lang w:val="zh-CN"/>
        </w:rPr>
        <w:t xml:space="preserve">rehensive </w:t>
      </w:r>
      <w:r>
        <w:rPr>
          <w:rFonts w:ascii="黑体" w:eastAsia="黑体" w:hint="eastAsia"/>
          <w:spacing w:val="8"/>
          <w:szCs w:val="21"/>
          <w:lang w:val="zh-CN"/>
        </w:rPr>
        <w:t>disaster</w:t>
      </w:r>
      <w:r>
        <w:rPr>
          <w:rFonts w:ascii="黑体" w:eastAsia="黑体"/>
          <w:spacing w:val="8"/>
          <w:szCs w:val="21"/>
          <w:lang w:val="zh-CN"/>
        </w:rPr>
        <w:t xml:space="preserve"> </w:t>
      </w:r>
      <w:r>
        <w:rPr>
          <w:rFonts w:ascii="黑体" w:eastAsia="黑体" w:hint="eastAsia"/>
          <w:spacing w:val="8"/>
          <w:szCs w:val="21"/>
          <w:lang w:val="zh-CN"/>
        </w:rPr>
        <w:t>risk</w:t>
      </w:r>
    </w:p>
    <w:p w:rsidR="00134E19" w:rsidRDefault="000F6FF7">
      <w:pPr>
        <w:ind w:firstLineChars="200" w:firstLine="382"/>
      </w:pPr>
      <w:r>
        <w:rPr>
          <w:rFonts w:hint="eastAsia"/>
        </w:rPr>
        <w:t>由地震、洪水、台风、干旱等多种自然致灾因子造成的自然灾害风险总和。</w:t>
      </w:r>
    </w:p>
    <w:p w:rsidR="00134E19" w:rsidRDefault="000F6FF7">
      <w:pPr>
        <w:ind w:firstLineChars="200" w:firstLine="382"/>
        <w:rPr>
          <w:rFonts w:ascii="宋体" w:hAnsi="宋体" w:cs="宋体"/>
          <w:color w:val="000000"/>
        </w:rPr>
      </w:pPr>
      <w:r>
        <w:rPr>
          <w:rFonts w:ascii="宋体" w:hAnsi="宋体" w:cs="宋体"/>
          <w:color w:val="000000"/>
        </w:rPr>
        <w:t>[MZ/T 051-2014</w:t>
      </w:r>
      <w:r>
        <w:rPr>
          <w:rFonts w:ascii="宋体" w:hAnsi="宋体" w:cs="宋体" w:hint="eastAsia"/>
          <w:color w:val="000000"/>
        </w:rPr>
        <w:t>，定义</w:t>
      </w:r>
      <w:r>
        <w:rPr>
          <w:rFonts w:ascii="宋体" w:hAnsi="宋体" w:cs="宋体"/>
          <w:color w:val="000000"/>
        </w:rPr>
        <w:t>3.2]</w:t>
      </w:r>
      <w:bookmarkStart w:id="30" w:name="_Toc64554962"/>
    </w:p>
    <w:p w:rsidR="00134E19" w:rsidRDefault="00134E19">
      <w:pPr>
        <w:pStyle w:val="a3"/>
        <w:spacing w:before="167" w:after="167"/>
      </w:pPr>
      <w:bookmarkStart w:id="31" w:name="_Toc134212918"/>
      <w:bookmarkStart w:id="32" w:name="_Toc301"/>
      <w:bookmarkEnd w:id="31"/>
      <w:bookmarkEnd w:id="32"/>
    </w:p>
    <w:p w:rsidR="00134E19" w:rsidRDefault="000F6FF7">
      <w:pPr>
        <w:ind w:firstLineChars="200" w:firstLine="414"/>
        <w:rPr>
          <w:color w:val="000000"/>
        </w:rPr>
      </w:pPr>
      <w:r>
        <w:rPr>
          <w:rFonts w:ascii="黑体" w:eastAsia="黑体" w:hint="eastAsia"/>
          <w:bCs/>
          <w:spacing w:val="8"/>
          <w:szCs w:val="32"/>
          <w:lang w:val="zh-CN"/>
        </w:rPr>
        <w:t>自然灾害房屋建筑综合风险</w:t>
      </w:r>
      <w:bookmarkEnd w:id="30"/>
      <w:r>
        <w:rPr>
          <w:rFonts w:ascii="黑体" w:eastAsia="黑体" w:hint="eastAsia"/>
          <w:bCs/>
          <w:spacing w:val="8"/>
          <w:szCs w:val="32"/>
          <w:lang w:val="zh-CN"/>
        </w:rPr>
        <w:t xml:space="preserve"> </w:t>
      </w:r>
      <w:r>
        <w:rPr>
          <w:rFonts w:ascii="黑体" w:eastAsia="黑体"/>
          <w:bCs/>
          <w:spacing w:val="8"/>
          <w:szCs w:val="32"/>
          <w:lang w:val="zh-CN"/>
        </w:rPr>
        <w:t>comprehensive</w:t>
      </w:r>
      <w:r>
        <w:rPr>
          <w:rFonts w:ascii="黑体" w:eastAsia="黑体"/>
          <w:spacing w:val="8"/>
          <w:szCs w:val="21"/>
          <w:lang w:val="zh-CN"/>
        </w:rPr>
        <w:t xml:space="preserve"> </w:t>
      </w:r>
      <w:r>
        <w:rPr>
          <w:rFonts w:ascii="黑体" w:eastAsia="黑体" w:hint="eastAsia"/>
          <w:spacing w:val="8"/>
          <w:szCs w:val="21"/>
          <w:lang w:val="zh-CN"/>
        </w:rPr>
        <w:t>disaster</w:t>
      </w:r>
      <w:r>
        <w:rPr>
          <w:rFonts w:ascii="黑体" w:eastAsia="黑体"/>
          <w:bCs/>
          <w:spacing w:val="8"/>
          <w:szCs w:val="32"/>
          <w:lang w:val="zh-CN"/>
        </w:rPr>
        <w:t xml:space="preserve"> risk of </w:t>
      </w:r>
      <w:r>
        <w:rPr>
          <w:rFonts w:ascii="黑体" w:eastAsia="黑体" w:hint="eastAsia"/>
          <w:bCs/>
          <w:spacing w:val="8"/>
          <w:szCs w:val="32"/>
          <w:lang w:val="zh-CN"/>
        </w:rPr>
        <w:t>buldings</w:t>
      </w:r>
    </w:p>
    <w:p w:rsidR="00134E19" w:rsidRDefault="000F6FF7">
      <w:pPr>
        <w:ind w:firstLineChars="200" w:firstLine="382"/>
      </w:pPr>
      <w:r>
        <w:rPr>
          <w:rFonts w:hint="eastAsia"/>
        </w:rPr>
        <w:t>由多种自然致灾因子造成的房屋建筑的自然灾害风险总和。</w:t>
      </w:r>
      <w:bookmarkStart w:id="33" w:name="_Toc64554963"/>
    </w:p>
    <w:p w:rsidR="00134E19" w:rsidRDefault="00134E19">
      <w:pPr>
        <w:pStyle w:val="a3"/>
        <w:spacing w:before="167" w:after="167"/>
      </w:pPr>
      <w:bookmarkStart w:id="34" w:name="_Toc134212919"/>
      <w:bookmarkStart w:id="35" w:name="_Toc2658"/>
      <w:bookmarkEnd w:id="34"/>
      <w:bookmarkEnd w:id="35"/>
    </w:p>
    <w:p w:rsidR="00134E19" w:rsidRDefault="000F6FF7">
      <w:pPr>
        <w:ind w:firstLineChars="200" w:firstLine="414"/>
      </w:pPr>
      <w:r>
        <w:rPr>
          <w:rFonts w:ascii="黑体" w:eastAsia="黑体" w:hint="eastAsia"/>
          <w:bCs/>
          <w:spacing w:val="8"/>
          <w:szCs w:val="32"/>
          <w:lang w:val="zh-CN"/>
        </w:rPr>
        <w:t>自然灾害综合风险图</w:t>
      </w:r>
      <w:bookmarkEnd w:id="33"/>
      <w:r>
        <w:rPr>
          <w:rFonts w:ascii="黑体" w:eastAsia="黑体" w:hint="eastAsia"/>
          <w:bCs/>
          <w:spacing w:val="8"/>
          <w:szCs w:val="32"/>
        </w:rPr>
        <w:t xml:space="preserve"> </w:t>
      </w:r>
      <w:r w:rsidRPr="00070F4B">
        <w:rPr>
          <w:rFonts w:ascii="黑体" w:eastAsia="黑体"/>
          <w:bCs/>
          <w:spacing w:val="8"/>
          <w:szCs w:val="32"/>
        </w:rPr>
        <w:t>comprehensive</w:t>
      </w:r>
      <w:r w:rsidRPr="00070F4B">
        <w:rPr>
          <w:rFonts w:ascii="黑体" w:eastAsia="黑体"/>
          <w:spacing w:val="8"/>
          <w:szCs w:val="21"/>
        </w:rPr>
        <w:t xml:space="preserve"> </w:t>
      </w:r>
      <w:r w:rsidRPr="00070F4B">
        <w:rPr>
          <w:rFonts w:ascii="黑体" w:eastAsia="黑体" w:hint="eastAsia"/>
          <w:spacing w:val="8"/>
          <w:szCs w:val="21"/>
        </w:rPr>
        <w:t>disaster</w:t>
      </w:r>
      <w:r w:rsidRPr="00070F4B">
        <w:rPr>
          <w:rFonts w:ascii="黑体" w:eastAsia="黑体"/>
          <w:bCs/>
          <w:spacing w:val="8"/>
          <w:szCs w:val="32"/>
        </w:rPr>
        <w:t xml:space="preserve"> risk</w:t>
      </w:r>
      <w:r>
        <w:rPr>
          <w:rFonts w:ascii="黑体" w:eastAsia="黑体"/>
          <w:spacing w:val="8"/>
          <w:szCs w:val="21"/>
        </w:rPr>
        <w:t xml:space="preserve"> </w:t>
      </w:r>
      <w:r>
        <w:rPr>
          <w:rFonts w:ascii="黑体" w:eastAsia="黑体" w:hint="eastAsia"/>
          <w:spacing w:val="8"/>
          <w:szCs w:val="21"/>
        </w:rPr>
        <w:t>map</w:t>
      </w:r>
    </w:p>
    <w:p w:rsidR="00134E19" w:rsidRDefault="000F6FF7">
      <w:pPr>
        <w:ind w:firstLineChars="200" w:firstLine="382"/>
      </w:pPr>
      <w:r>
        <w:rPr>
          <w:rFonts w:hint="eastAsia"/>
        </w:rPr>
        <w:t>表征某一地区综合自然灾害风险程度高低分级的专题地图。</w:t>
      </w:r>
    </w:p>
    <w:p w:rsidR="00134E19" w:rsidRDefault="000F6FF7">
      <w:pPr>
        <w:ind w:firstLineChars="200" w:firstLine="382"/>
        <w:rPr>
          <w:rFonts w:ascii="宋体" w:hAnsi="宋体" w:cs="宋体"/>
        </w:rPr>
      </w:pPr>
      <w:r>
        <w:rPr>
          <w:rFonts w:ascii="宋体" w:hAnsi="宋体" w:cs="宋体"/>
        </w:rPr>
        <w:t>[MZ/T 051-2014</w:t>
      </w:r>
      <w:r>
        <w:rPr>
          <w:rFonts w:ascii="宋体" w:hAnsi="宋体" w:cs="宋体" w:hint="eastAsia"/>
        </w:rPr>
        <w:t>，定义</w:t>
      </w:r>
      <w:r>
        <w:rPr>
          <w:rFonts w:ascii="宋体" w:hAnsi="宋体" w:cs="宋体"/>
        </w:rPr>
        <w:t>3.3]</w:t>
      </w:r>
      <w:bookmarkStart w:id="36" w:name="_Toc64554964"/>
    </w:p>
    <w:p w:rsidR="00134E19" w:rsidRDefault="00134E19">
      <w:pPr>
        <w:pStyle w:val="a3"/>
        <w:spacing w:before="167" w:after="167"/>
      </w:pPr>
      <w:bookmarkStart w:id="37" w:name="_Toc134212920"/>
      <w:bookmarkStart w:id="38" w:name="_Toc25479"/>
      <w:bookmarkEnd w:id="37"/>
      <w:bookmarkEnd w:id="38"/>
    </w:p>
    <w:p w:rsidR="00134E19" w:rsidRDefault="000F6FF7">
      <w:pPr>
        <w:ind w:firstLineChars="200" w:firstLine="414"/>
      </w:pPr>
      <w:r>
        <w:rPr>
          <w:rFonts w:ascii="黑体" w:eastAsia="黑体" w:hint="eastAsia"/>
          <w:bCs/>
          <w:spacing w:val="8"/>
          <w:szCs w:val="32"/>
          <w:lang w:val="zh-CN"/>
        </w:rPr>
        <w:t>灾害风险评估</w:t>
      </w:r>
      <w:bookmarkEnd w:id="36"/>
      <w:r>
        <w:rPr>
          <w:rFonts w:ascii="黑体" w:eastAsia="黑体" w:hint="eastAsia"/>
          <w:bCs/>
          <w:spacing w:val="8"/>
          <w:szCs w:val="32"/>
          <w:lang w:val="zh-CN"/>
        </w:rPr>
        <w:t xml:space="preserve"> disaster</w:t>
      </w:r>
      <w:r>
        <w:rPr>
          <w:rFonts w:ascii="黑体" w:eastAsia="黑体"/>
          <w:bCs/>
          <w:spacing w:val="8"/>
          <w:szCs w:val="32"/>
          <w:lang w:val="zh-CN"/>
        </w:rPr>
        <w:t xml:space="preserve"> </w:t>
      </w:r>
      <w:r>
        <w:rPr>
          <w:rFonts w:ascii="黑体" w:eastAsia="黑体" w:hint="eastAsia"/>
          <w:bCs/>
          <w:spacing w:val="8"/>
          <w:szCs w:val="32"/>
          <w:lang w:val="zh-CN"/>
        </w:rPr>
        <w:t>risk</w:t>
      </w:r>
      <w:r>
        <w:rPr>
          <w:rFonts w:ascii="黑体" w:eastAsia="黑体"/>
          <w:bCs/>
          <w:spacing w:val="8"/>
          <w:szCs w:val="32"/>
          <w:lang w:val="zh-CN"/>
        </w:rPr>
        <w:t xml:space="preserve"> </w:t>
      </w:r>
      <w:r>
        <w:rPr>
          <w:rFonts w:ascii="黑体" w:eastAsia="黑体" w:hint="eastAsia"/>
          <w:bCs/>
          <w:spacing w:val="8"/>
          <w:szCs w:val="32"/>
          <w:lang w:val="zh-CN"/>
        </w:rPr>
        <w:t>assessment</w:t>
      </w:r>
    </w:p>
    <w:p w:rsidR="00134E19" w:rsidRDefault="000F6FF7">
      <w:pPr>
        <w:ind w:firstLineChars="200" w:firstLine="382"/>
      </w:pPr>
      <w:r>
        <w:rPr>
          <w:rFonts w:hint="eastAsia"/>
        </w:rPr>
        <w:t>对可能发生的灾害及其造成的后果进行评定和估计。</w:t>
      </w:r>
    </w:p>
    <w:p w:rsidR="00134E19" w:rsidRDefault="000F6FF7">
      <w:pPr>
        <w:ind w:firstLineChars="200" w:firstLine="382"/>
        <w:rPr>
          <w:rFonts w:ascii="宋体" w:hAnsi="宋体" w:cs="宋体"/>
        </w:rPr>
      </w:pPr>
      <w:r>
        <w:rPr>
          <w:rFonts w:ascii="宋体" w:hAnsi="宋体" w:cs="宋体"/>
        </w:rPr>
        <w:t>[GB/T 26376-2010</w:t>
      </w:r>
      <w:r>
        <w:rPr>
          <w:rFonts w:ascii="宋体" w:hAnsi="宋体" w:cs="宋体" w:hint="eastAsia"/>
        </w:rPr>
        <w:t>，定义</w:t>
      </w:r>
      <w:r>
        <w:rPr>
          <w:rFonts w:ascii="宋体" w:hAnsi="宋体" w:cs="宋体"/>
        </w:rPr>
        <w:t>4.8]</w:t>
      </w:r>
      <w:bookmarkStart w:id="39" w:name="_Toc64554965"/>
    </w:p>
    <w:p w:rsidR="00134E19" w:rsidRDefault="00134E19">
      <w:pPr>
        <w:pStyle w:val="a3"/>
        <w:spacing w:before="167" w:after="167"/>
      </w:pPr>
      <w:bookmarkStart w:id="40" w:name="_Toc134212921"/>
      <w:bookmarkStart w:id="41" w:name="_Toc11898"/>
      <w:bookmarkEnd w:id="40"/>
      <w:bookmarkEnd w:id="41"/>
    </w:p>
    <w:p w:rsidR="00134E19" w:rsidRDefault="000F6FF7">
      <w:pPr>
        <w:ind w:firstLineChars="200" w:firstLine="414"/>
      </w:pPr>
      <w:r>
        <w:rPr>
          <w:rFonts w:ascii="黑体" w:eastAsia="黑体" w:hint="eastAsia"/>
          <w:bCs/>
          <w:spacing w:val="8"/>
          <w:szCs w:val="32"/>
          <w:lang w:val="zh-CN"/>
        </w:rPr>
        <w:lastRenderedPageBreak/>
        <w:t>灾害暴露</w:t>
      </w:r>
      <w:bookmarkEnd w:id="39"/>
      <w:r>
        <w:rPr>
          <w:rFonts w:ascii="黑体" w:eastAsia="黑体" w:hint="eastAsia"/>
          <w:bCs/>
          <w:spacing w:val="8"/>
          <w:szCs w:val="32"/>
          <w:lang w:val="zh-CN"/>
        </w:rPr>
        <w:t xml:space="preserve"> disaster</w:t>
      </w:r>
      <w:r>
        <w:rPr>
          <w:rFonts w:ascii="黑体" w:eastAsia="黑体"/>
          <w:bCs/>
          <w:spacing w:val="8"/>
          <w:szCs w:val="32"/>
          <w:lang w:val="zh-CN"/>
        </w:rPr>
        <w:t xml:space="preserve"> </w:t>
      </w:r>
      <w:r>
        <w:rPr>
          <w:rFonts w:ascii="黑体" w:eastAsia="黑体" w:hint="eastAsia"/>
          <w:bCs/>
          <w:spacing w:val="8"/>
          <w:szCs w:val="32"/>
          <w:lang w:val="zh-CN"/>
        </w:rPr>
        <w:t>exposure</w:t>
      </w:r>
    </w:p>
    <w:p w:rsidR="00134E19" w:rsidRDefault="000F6FF7">
      <w:pPr>
        <w:ind w:firstLineChars="200" w:firstLine="382"/>
      </w:pPr>
      <w:r>
        <w:rPr>
          <w:rFonts w:hint="eastAsia"/>
        </w:rPr>
        <w:t>暴露于自然灾害的承灾体数量或价值。</w:t>
      </w:r>
    </w:p>
    <w:p w:rsidR="00134E19" w:rsidRDefault="000F6FF7">
      <w:pPr>
        <w:pStyle w:val="a2"/>
        <w:spacing w:before="335" w:after="335"/>
      </w:pPr>
      <w:bookmarkStart w:id="42" w:name="_Toc27761"/>
      <w:r>
        <w:rPr>
          <w:rFonts w:hint="eastAsia"/>
        </w:rPr>
        <w:t>评估基本内容</w:t>
      </w:r>
      <w:bookmarkEnd w:id="42"/>
    </w:p>
    <w:p w:rsidR="00134E19" w:rsidRDefault="000F6FF7">
      <w:pPr>
        <w:pStyle w:val="a3"/>
        <w:spacing w:before="167" w:after="167"/>
      </w:pPr>
      <w:bookmarkStart w:id="43" w:name="_Toc12360"/>
      <w:r>
        <w:rPr>
          <w:rFonts w:hint="eastAsia"/>
          <w:lang w:val="zh-CN"/>
        </w:rPr>
        <w:t>评估对象</w:t>
      </w:r>
      <w:bookmarkEnd w:id="43"/>
    </w:p>
    <w:p w:rsidR="00134E19" w:rsidRDefault="000F6FF7">
      <w:pPr>
        <w:ind w:firstLine="420"/>
        <w:rPr>
          <w:color w:val="000000"/>
        </w:rPr>
      </w:pPr>
      <w:r>
        <w:rPr>
          <w:rFonts w:hint="eastAsia"/>
          <w:color w:val="000000"/>
        </w:rPr>
        <w:t>自然灾害房屋建筑综合风险评估对象为评估区域内调查的房屋建筑。</w:t>
      </w:r>
    </w:p>
    <w:p w:rsidR="00134E19" w:rsidRDefault="000F6FF7">
      <w:pPr>
        <w:pStyle w:val="a3"/>
        <w:spacing w:before="167" w:after="167"/>
        <w:rPr>
          <w:lang w:val="zh-CN"/>
        </w:rPr>
      </w:pPr>
      <w:bookmarkStart w:id="44" w:name="_Toc7420"/>
      <w:r>
        <w:rPr>
          <w:rFonts w:hint="eastAsia"/>
          <w:lang w:val="zh-CN"/>
        </w:rPr>
        <w:t>评估内容</w:t>
      </w:r>
      <w:bookmarkEnd w:id="44"/>
    </w:p>
    <w:p w:rsidR="00134E19" w:rsidRDefault="000F6FF7">
      <w:pPr>
        <w:ind w:firstLine="420"/>
        <w:rPr>
          <w:color w:val="000000"/>
        </w:rPr>
      </w:pPr>
      <w:r>
        <w:rPr>
          <w:rFonts w:hint="eastAsia"/>
          <w:color w:val="000000"/>
        </w:rPr>
        <w:t>自然灾害房屋建筑综合风险评估内容包括地震、洪水、地质灾害、台风、风雹、雪灾六个灾种导致的房屋建筑综合风险等级及综合灾害暴露。</w:t>
      </w:r>
    </w:p>
    <w:p w:rsidR="00134E19" w:rsidRDefault="000F6FF7">
      <w:pPr>
        <w:pStyle w:val="a3"/>
        <w:spacing w:before="167" w:after="167"/>
        <w:rPr>
          <w:lang w:val="zh-CN"/>
        </w:rPr>
      </w:pPr>
      <w:bookmarkStart w:id="45" w:name="_Toc63626077"/>
      <w:bookmarkStart w:id="46" w:name="_Toc23018"/>
      <w:r>
        <w:rPr>
          <w:rFonts w:hint="eastAsia"/>
          <w:lang w:val="zh-CN"/>
        </w:rPr>
        <w:t>评估基本单元</w:t>
      </w:r>
      <w:bookmarkEnd w:id="45"/>
      <w:bookmarkEnd w:id="46"/>
    </w:p>
    <w:p w:rsidR="00134E19" w:rsidRDefault="000F6FF7">
      <w:pPr>
        <w:ind w:firstLine="420"/>
        <w:rPr>
          <w:color w:val="000000"/>
        </w:rPr>
      </w:pPr>
      <w:r>
        <w:rPr>
          <w:rFonts w:hint="eastAsia"/>
          <w:color w:val="000000"/>
        </w:rPr>
        <w:t>全国</w:t>
      </w:r>
      <w:r>
        <w:rPr>
          <w:color w:val="000000"/>
        </w:rPr>
        <w:t>自然灾害</w:t>
      </w:r>
      <w:r>
        <w:rPr>
          <w:rFonts w:hint="eastAsia"/>
          <w:color w:val="000000"/>
        </w:rPr>
        <w:t>房屋建筑</w:t>
      </w:r>
      <w:r>
        <w:rPr>
          <w:color w:val="000000"/>
        </w:rPr>
        <w:t>综合风险评估</w:t>
      </w:r>
      <w:r>
        <w:rPr>
          <w:rFonts w:hint="eastAsia"/>
          <w:color w:val="000000"/>
        </w:rPr>
        <w:t>的基本单元建议宜为县级，省、市、县的评估基本单元建议为乡镇</w:t>
      </w:r>
      <w:r>
        <w:rPr>
          <w:color w:val="000000"/>
        </w:rPr>
        <w:t>。</w:t>
      </w:r>
    </w:p>
    <w:p w:rsidR="00134E19" w:rsidRDefault="000F6FF7">
      <w:pPr>
        <w:pStyle w:val="a2"/>
        <w:spacing w:before="335" w:after="335"/>
      </w:pPr>
      <w:bookmarkStart w:id="47" w:name="_Toc63626078"/>
      <w:bookmarkStart w:id="48" w:name="_Toc22255"/>
      <w:bookmarkStart w:id="49" w:name="_Toc63529394"/>
      <w:r>
        <w:rPr>
          <w:rFonts w:hint="eastAsia"/>
        </w:rPr>
        <w:t>总体原则</w:t>
      </w:r>
      <w:bookmarkEnd w:id="47"/>
      <w:bookmarkEnd w:id="48"/>
    </w:p>
    <w:p w:rsidR="00134E19" w:rsidRDefault="000F6FF7">
      <w:pPr>
        <w:pStyle w:val="a3"/>
        <w:spacing w:before="167" w:after="167"/>
      </w:pPr>
      <w:bookmarkStart w:id="50" w:name="_Toc63626079"/>
      <w:bookmarkStart w:id="51" w:name="_Toc19872"/>
      <w:bookmarkEnd w:id="49"/>
      <w:r>
        <w:rPr>
          <w:rFonts w:hint="eastAsia"/>
        </w:rPr>
        <w:t>科学性</w:t>
      </w:r>
      <w:bookmarkEnd w:id="50"/>
      <w:bookmarkEnd w:id="51"/>
    </w:p>
    <w:p w:rsidR="00134E19" w:rsidRDefault="000F6FF7">
      <w:pPr>
        <w:ind w:firstLine="420"/>
        <w:rPr>
          <w:color w:val="000000"/>
        </w:rPr>
      </w:pPr>
      <w:r>
        <w:rPr>
          <w:rFonts w:hint="eastAsia"/>
          <w:color w:val="000000"/>
        </w:rPr>
        <w:t>应充分考虑我国不同地区房屋建筑的特点和设防情况，制定科学合理的评估方法，完成自然灾害房屋建筑综合风险评估。</w:t>
      </w:r>
    </w:p>
    <w:p w:rsidR="00134E19" w:rsidRDefault="000F6FF7">
      <w:pPr>
        <w:pStyle w:val="a3"/>
        <w:spacing w:before="167" w:after="167"/>
        <w:rPr>
          <w:rFonts w:hAnsi="黑体"/>
        </w:rPr>
      </w:pPr>
      <w:bookmarkStart w:id="52" w:name="_Toc17601"/>
      <w:bookmarkStart w:id="53" w:name="_Toc63529396"/>
      <w:r>
        <w:rPr>
          <w:rFonts w:hAnsi="黑体" w:hint="eastAsia"/>
        </w:rPr>
        <w:t>客观性</w:t>
      </w:r>
      <w:bookmarkEnd w:id="52"/>
    </w:p>
    <w:p w:rsidR="00134E19" w:rsidRDefault="000F6FF7">
      <w:pPr>
        <w:ind w:firstLine="420"/>
        <w:rPr>
          <w:color w:val="000000"/>
        </w:rPr>
      </w:pPr>
      <w:r>
        <w:rPr>
          <w:rFonts w:hint="eastAsia"/>
          <w:color w:val="000000"/>
        </w:rPr>
        <w:t>对数据来源、数据精度及数据质量进行明确表述，保证评估所用数据真实可信，自然灾害房屋建筑综合风险评估结果客观反映实际情况。</w:t>
      </w:r>
    </w:p>
    <w:p w:rsidR="00134E19" w:rsidRDefault="000F6FF7">
      <w:pPr>
        <w:pStyle w:val="a3"/>
        <w:spacing w:before="167" w:after="167"/>
        <w:rPr>
          <w:rFonts w:hAnsi="黑体"/>
        </w:rPr>
      </w:pPr>
      <w:bookmarkStart w:id="54" w:name="_Toc63626081"/>
      <w:bookmarkStart w:id="55" w:name="_Toc8305"/>
      <w:bookmarkEnd w:id="53"/>
      <w:r>
        <w:rPr>
          <w:rFonts w:hAnsi="黑体" w:hint="eastAsia"/>
        </w:rPr>
        <w:t>可行性</w:t>
      </w:r>
      <w:bookmarkEnd w:id="54"/>
      <w:bookmarkEnd w:id="55"/>
    </w:p>
    <w:p w:rsidR="00134E19" w:rsidRDefault="000F6FF7">
      <w:pPr>
        <w:ind w:firstLine="420"/>
        <w:rPr>
          <w:color w:val="000000"/>
        </w:rPr>
      </w:pPr>
      <w:r>
        <w:rPr>
          <w:rFonts w:hint="eastAsia"/>
          <w:color w:val="000000"/>
        </w:rPr>
        <w:t>在满足科学性和</w:t>
      </w:r>
      <w:r>
        <w:rPr>
          <w:rFonts w:hint="eastAsia"/>
          <w:color w:val="000000"/>
        </w:rPr>
        <w:t>客观性基础上，评估方法的确定应充分考虑评估所需数据的可获取性，保证开展自然灾害房屋建筑综合风险评估的顺利开展。</w:t>
      </w:r>
    </w:p>
    <w:p w:rsidR="00134E19" w:rsidRDefault="000F6FF7">
      <w:pPr>
        <w:pStyle w:val="a3"/>
        <w:spacing w:before="167" w:after="167"/>
        <w:rPr>
          <w:rFonts w:hAnsi="黑体"/>
        </w:rPr>
      </w:pPr>
      <w:bookmarkStart w:id="56" w:name="_Toc4636"/>
      <w:r>
        <w:rPr>
          <w:rFonts w:hAnsi="黑体" w:hint="eastAsia"/>
        </w:rPr>
        <w:t>动态性</w:t>
      </w:r>
      <w:bookmarkEnd w:id="56"/>
    </w:p>
    <w:p w:rsidR="00134E19" w:rsidRDefault="000F6FF7">
      <w:pPr>
        <w:ind w:firstLine="420"/>
        <w:rPr>
          <w:color w:val="000000"/>
        </w:rPr>
      </w:pPr>
      <w:r>
        <w:rPr>
          <w:rFonts w:hint="eastAsia"/>
          <w:color w:val="000000"/>
        </w:rPr>
        <w:t>根据本区域房屋建筑的变化、灾害等级的变化及和风险评估技术、方法的不断发展，动态更新风险评估结果；根据法律法规要求及房屋建筑风险评估结果，及时落实风险管控责任，开展风险减缓、监测、预警、分担等处置措施；根据风险处置情况和本区域风险的新情况。</w:t>
      </w:r>
    </w:p>
    <w:p w:rsidR="00134E19" w:rsidRDefault="000F6FF7">
      <w:pPr>
        <w:pStyle w:val="a2"/>
        <w:spacing w:before="335" w:after="335"/>
      </w:pPr>
      <w:bookmarkStart w:id="57" w:name="_Toc63626083"/>
      <w:bookmarkStart w:id="58" w:name="_Toc5911"/>
      <w:bookmarkStart w:id="59" w:name="_Toc63529400"/>
      <w:r>
        <w:rPr>
          <w:rFonts w:hint="eastAsia"/>
        </w:rPr>
        <w:t>评估流程与方法</w:t>
      </w:r>
      <w:bookmarkEnd w:id="57"/>
      <w:bookmarkEnd w:id="58"/>
    </w:p>
    <w:p w:rsidR="00134E19" w:rsidRDefault="000F6FF7">
      <w:pPr>
        <w:ind w:firstLineChars="200" w:firstLine="382"/>
      </w:pPr>
      <w:r>
        <w:rPr>
          <w:color w:val="000000"/>
        </w:rPr>
        <w:t>自然灾害</w:t>
      </w:r>
      <w:r>
        <w:rPr>
          <w:rFonts w:hint="eastAsia"/>
          <w:color w:val="000000"/>
        </w:rPr>
        <w:t>房屋建筑</w:t>
      </w:r>
      <w:r>
        <w:rPr>
          <w:color w:val="000000"/>
        </w:rPr>
        <w:t>综合风险评估</w:t>
      </w:r>
      <w:r>
        <w:rPr>
          <w:rFonts w:hint="eastAsia"/>
        </w:rPr>
        <w:t>基本流程一般包括数据准备、数据质量控制、房屋建筑综合风险评估、</w:t>
      </w:r>
      <w:r>
        <w:rPr>
          <w:rFonts w:hint="eastAsia"/>
        </w:rPr>
        <w:lastRenderedPageBreak/>
        <w:t>自然灾害房屋建筑综合风险制图与报告编制阶段。基本流程见图</w:t>
      </w:r>
      <w:r>
        <w:rPr>
          <w:rFonts w:ascii="宋体" w:hAnsi="宋体" w:cs="宋体"/>
        </w:rPr>
        <w:t>1</w:t>
      </w:r>
      <w:r>
        <w:rPr>
          <w:rFonts w:hint="eastAsia"/>
        </w:rPr>
        <w:t>。</w:t>
      </w:r>
    </w:p>
    <w:p w:rsidR="00134E19" w:rsidRDefault="000F6FF7">
      <w:pPr>
        <w:jc w:val="center"/>
      </w:pPr>
      <w:r>
        <w:rPr>
          <w:rFonts w:hint="eastAsia"/>
          <w:noProof/>
        </w:rPr>
        <w:drawing>
          <wp:inline distT="0" distB="0" distL="0" distR="0">
            <wp:extent cx="1772920" cy="2867660"/>
            <wp:effectExtent l="0" t="0" r="508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1796228" cy="2904715"/>
                    </a:xfrm>
                    <a:prstGeom prst="rect">
                      <a:avLst/>
                    </a:prstGeom>
                    <a:noFill/>
                    <a:ln>
                      <a:noFill/>
                    </a:ln>
                  </pic:spPr>
                </pic:pic>
              </a:graphicData>
            </a:graphic>
          </wp:inline>
        </w:drawing>
      </w:r>
    </w:p>
    <w:p w:rsidR="00134E19" w:rsidRDefault="000F6FF7">
      <w:pPr>
        <w:pStyle w:val="aa"/>
        <w:spacing w:before="167" w:after="167"/>
      </w:pPr>
      <w:r>
        <w:rPr>
          <w:rFonts w:hint="eastAsia"/>
        </w:rPr>
        <w:t>自然灾害房屋建筑综合风险评估基本流程</w:t>
      </w:r>
    </w:p>
    <w:p w:rsidR="00134E19" w:rsidRDefault="000F6FF7">
      <w:pPr>
        <w:pStyle w:val="a3"/>
        <w:spacing w:before="167" w:after="167"/>
        <w:rPr>
          <w:rFonts w:hAnsi="黑体"/>
          <w:bCs/>
          <w:szCs w:val="32"/>
          <w:lang w:val="zh-CN"/>
        </w:rPr>
      </w:pPr>
      <w:bookmarkStart w:id="60" w:name="_Toc420"/>
      <w:r>
        <w:rPr>
          <w:rFonts w:hAnsi="黑体" w:hint="eastAsia"/>
          <w:bCs/>
          <w:szCs w:val="32"/>
          <w:lang w:val="zh-CN"/>
        </w:rPr>
        <w:t>数据准备</w:t>
      </w:r>
      <w:bookmarkEnd w:id="60"/>
    </w:p>
    <w:p w:rsidR="00134E19" w:rsidRDefault="000F6FF7">
      <w:pPr>
        <w:ind w:firstLine="420"/>
        <w:rPr>
          <w:color w:val="000000"/>
        </w:rPr>
      </w:pPr>
      <w:bookmarkStart w:id="61" w:name="_Toc63626087"/>
      <w:bookmarkEnd w:id="59"/>
      <w:r>
        <w:rPr>
          <w:rFonts w:hint="eastAsia"/>
          <w:color w:val="000000"/>
        </w:rPr>
        <w:t>自然灾害房屋建筑综合风险的评估所需数据应包括基础地理信息数据、单灾种房屋建筑灾害损失数据、单灾种危险性评估数据、房屋建筑数据，详见附录</w:t>
      </w:r>
      <w:r>
        <w:rPr>
          <w:rFonts w:ascii="宋体" w:hAnsi="宋体"/>
          <w:color w:val="000000"/>
        </w:rPr>
        <w:t>B</w:t>
      </w:r>
      <w:r>
        <w:rPr>
          <w:rFonts w:ascii="宋体" w:hAnsi="宋体" w:hint="eastAsia"/>
          <w:color w:val="000000"/>
        </w:rPr>
        <w:t>。基础地理信息数据应包括国界、省界、地市界、县界、乡界等政区界线。单灾种历史灾害损失数据应包含各灾种造成的严重损坏房屋间数和倒塌房屋间数。单灾种危险性评估数据应为划分为四级的危险性等级数据，划分方法建</w:t>
      </w:r>
      <w:r>
        <w:rPr>
          <w:rFonts w:ascii="宋体" w:hAnsi="宋体" w:hint="eastAsia"/>
          <w:color w:val="000000"/>
        </w:rPr>
        <w:t>议依据附录</w:t>
      </w:r>
      <w:r>
        <w:rPr>
          <w:rFonts w:ascii="宋体" w:hAnsi="宋体"/>
          <w:color w:val="000000"/>
        </w:rPr>
        <w:t>C</w:t>
      </w:r>
      <w:r>
        <w:rPr>
          <w:rFonts w:ascii="宋体" w:hAnsi="宋体" w:hint="eastAsia"/>
          <w:color w:val="000000"/>
        </w:rPr>
        <w:t>。</w:t>
      </w:r>
      <w:r>
        <w:rPr>
          <w:rFonts w:hint="eastAsia"/>
          <w:color w:val="000000"/>
        </w:rPr>
        <w:t>房屋建筑数据应包括用以评估房屋建筑自然灾害脆弱性的属性数据及位置轮廓。</w:t>
      </w:r>
    </w:p>
    <w:p w:rsidR="00134E19" w:rsidRDefault="000F6FF7">
      <w:pPr>
        <w:pStyle w:val="a3"/>
        <w:spacing w:before="167" w:after="167"/>
        <w:rPr>
          <w:rFonts w:hAnsi="黑体"/>
          <w:bCs/>
          <w:szCs w:val="32"/>
          <w:lang w:val="zh-CN"/>
        </w:rPr>
      </w:pPr>
      <w:bookmarkStart w:id="62" w:name="_Toc64554978"/>
      <w:bookmarkStart w:id="63" w:name="_Toc32560"/>
      <w:r>
        <w:rPr>
          <w:rFonts w:hAnsi="黑体" w:hint="eastAsia"/>
          <w:bCs/>
          <w:szCs w:val="32"/>
          <w:lang w:val="zh-CN"/>
        </w:rPr>
        <w:t>数据质量控制</w:t>
      </w:r>
      <w:bookmarkEnd w:id="61"/>
      <w:bookmarkEnd w:id="62"/>
      <w:bookmarkEnd w:id="63"/>
    </w:p>
    <w:p w:rsidR="00134E19" w:rsidRDefault="000F6FF7">
      <w:pPr>
        <w:ind w:firstLine="420"/>
        <w:rPr>
          <w:color w:val="000000"/>
        </w:rPr>
      </w:pPr>
      <w:bookmarkStart w:id="64" w:name="_Toc63626088"/>
      <w:r>
        <w:rPr>
          <w:color w:val="000000"/>
        </w:rPr>
        <w:t>针对获取的</w:t>
      </w:r>
      <w:r>
        <w:rPr>
          <w:rFonts w:hint="eastAsia"/>
          <w:color w:val="000000"/>
        </w:rPr>
        <w:t>房屋建筑</w:t>
      </w:r>
      <w:r>
        <w:rPr>
          <w:color w:val="000000"/>
        </w:rPr>
        <w:t>调查基础数据，开展</w:t>
      </w:r>
      <w:r>
        <w:rPr>
          <w:rFonts w:hint="eastAsia"/>
          <w:color w:val="000000"/>
        </w:rPr>
        <w:t>评估所需数据的完备性检验。</w:t>
      </w:r>
    </w:p>
    <w:p w:rsidR="00134E19" w:rsidRDefault="000F6FF7">
      <w:pPr>
        <w:ind w:firstLine="420"/>
        <w:rPr>
          <w:rFonts w:ascii="宋体" w:hAnsi="宋体" w:cs="宋体"/>
          <w:color w:val="000000"/>
        </w:rPr>
      </w:pPr>
      <w:r>
        <w:rPr>
          <w:rFonts w:ascii="宋体" w:hAnsi="宋体" w:cs="宋体" w:hint="eastAsia"/>
          <w:color w:val="000000"/>
        </w:rPr>
        <w:t>综合性审核内容包括可读性审核、完整性审核、规范性审核、合理性审核、一致性审核</w:t>
      </w:r>
      <w:r>
        <w:rPr>
          <w:rFonts w:ascii="宋体" w:hAnsi="宋体" w:cs="宋体"/>
          <w:color w:val="000000"/>
        </w:rPr>
        <w:t xml:space="preserve"> 5 </w:t>
      </w:r>
      <w:r>
        <w:rPr>
          <w:rFonts w:ascii="宋体" w:hAnsi="宋体" w:cs="宋体" w:hint="eastAsia"/>
          <w:color w:val="000000"/>
        </w:rPr>
        <w:t>大方面，分别从数据清单、空间特征、属性指标三个审核类目角度进行综合性审核。具体审核规则编码及审核内容要求如下：</w:t>
      </w:r>
    </w:p>
    <w:p w:rsidR="00134E19" w:rsidRDefault="000F6FF7">
      <w:pPr>
        <w:ind w:firstLine="420"/>
        <w:rPr>
          <w:rFonts w:ascii="宋体" w:hAnsi="宋体" w:cs="宋体"/>
          <w:color w:val="000000"/>
        </w:rPr>
      </w:pPr>
      <w:r>
        <w:rPr>
          <w:rFonts w:ascii="宋体" w:hAnsi="宋体" w:cs="宋体" w:hint="eastAsia"/>
          <w:color w:val="000000"/>
        </w:rPr>
        <w:t>（</w:t>
      </w:r>
      <w:r>
        <w:rPr>
          <w:rFonts w:ascii="宋体" w:hAnsi="宋体" w:cs="宋体"/>
          <w:color w:val="000000"/>
        </w:rPr>
        <w:t>1</w:t>
      </w:r>
      <w:r>
        <w:rPr>
          <w:rFonts w:ascii="宋体" w:hAnsi="宋体" w:cs="宋体" w:hint="eastAsia"/>
          <w:color w:val="000000"/>
        </w:rPr>
        <w:t>）可读性审核</w:t>
      </w:r>
      <w:r>
        <w:rPr>
          <w:rFonts w:ascii="宋体" w:hAnsi="宋体" w:cs="宋体"/>
          <w:color w:val="000000"/>
        </w:rPr>
        <w:t xml:space="preserve"> </w:t>
      </w:r>
      <w:r>
        <w:rPr>
          <w:rFonts w:ascii="宋体" w:hAnsi="宋体" w:cs="宋体" w:hint="eastAsia"/>
          <w:color w:val="000000"/>
        </w:rPr>
        <w:t>对汇交数据是否能够正常打开、浏览等进行审核。</w:t>
      </w:r>
    </w:p>
    <w:p w:rsidR="00134E19" w:rsidRDefault="000F6FF7">
      <w:pPr>
        <w:ind w:firstLine="420"/>
        <w:rPr>
          <w:rFonts w:ascii="宋体" w:hAnsi="宋体" w:cs="宋体"/>
          <w:color w:val="000000"/>
        </w:rPr>
      </w:pPr>
      <w:r>
        <w:rPr>
          <w:rFonts w:ascii="宋体" w:hAnsi="宋体" w:cs="宋体" w:hint="eastAsia"/>
          <w:color w:val="000000"/>
        </w:rPr>
        <w:t>（</w:t>
      </w:r>
      <w:r>
        <w:rPr>
          <w:rFonts w:ascii="宋体" w:hAnsi="宋体" w:cs="宋体"/>
          <w:color w:val="000000"/>
        </w:rPr>
        <w:t>2</w:t>
      </w:r>
      <w:r>
        <w:rPr>
          <w:rFonts w:ascii="宋体" w:hAnsi="宋体" w:cs="宋体" w:hint="eastAsia"/>
          <w:color w:val="000000"/>
        </w:rPr>
        <w:t>）完整性审核</w:t>
      </w:r>
      <w:r>
        <w:rPr>
          <w:rFonts w:ascii="宋体" w:hAnsi="宋体" w:cs="宋体"/>
          <w:color w:val="000000"/>
        </w:rPr>
        <w:t xml:space="preserve"> </w:t>
      </w:r>
      <w:r>
        <w:rPr>
          <w:rFonts w:ascii="宋体" w:hAnsi="宋体" w:cs="宋体" w:hint="eastAsia"/>
          <w:color w:val="000000"/>
        </w:rPr>
        <w:t>对数据清单中的汇交范围、数据级别、文件组成等进行审核，对属性指标的属性值是否</w:t>
      </w:r>
      <w:r>
        <w:rPr>
          <w:rFonts w:ascii="宋体" w:hAnsi="宋体" w:cs="宋体"/>
          <w:color w:val="000000"/>
        </w:rPr>
        <w:t xml:space="preserve"> </w:t>
      </w:r>
      <w:r>
        <w:rPr>
          <w:rFonts w:ascii="宋体" w:hAnsi="宋体" w:cs="宋体" w:hint="eastAsia"/>
          <w:color w:val="000000"/>
        </w:rPr>
        <w:t>完整进行审核。</w:t>
      </w:r>
    </w:p>
    <w:p w:rsidR="00134E19" w:rsidRDefault="000F6FF7">
      <w:pPr>
        <w:ind w:firstLine="420"/>
        <w:rPr>
          <w:rFonts w:ascii="宋体" w:hAnsi="宋体" w:cs="宋体"/>
          <w:color w:val="000000"/>
        </w:rPr>
      </w:pPr>
      <w:r>
        <w:rPr>
          <w:rFonts w:ascii="宋体" w:hAnsi="宋体" w:cs="宋体" w:hint="eastAsia"/>
          <w:color w:val="000000"/>
        </w:rPr>
        <w:t>（</w:t>
      </w:r>
      <w:r>
        <w:rPr>
          <w:rFonts w:ascii="宋体" w:hAnsi="宋体" w:cs="宋体"/>
          <w:color w:val="000000"/>
        </w:rPr>
        <w:t>3</w:t>
      </w:r>
      <w:r>
        <w:rPr>
          <w:rFonts w:ascii="宋体" w:hAnsi="宋体" w:cs="宋体" w:hint="eastAsia"/>
          <w:color w:val="000000"/>
        </w:rPr>
        <w:t>）规范性审核</w:t>
      </w:r>
      <w:r>
        <w:rPr>
          <w:rFonts w:ascii="宋体" w:hAnsi="宋体" w:cs="宋体"/>
          <w:color w:val="000000"/>
        </w:rPr>
        <w:t xml:space="preserve"> </w:t>
      </w:r>
      <w:r>
        <w:rPr>
          <w:rFonts w:ascii="宋体" w:hAnsi="宋体" w:cs="宋体" w:hint="eastAsia"/>
          <w:color w:val="000000"/>
        </w:rPr>
        <w:t>对数据清单的数据格式规范性进行审核，对空间特征的空间坐标系、矢量数据类型、空</w:t>
      </w:r>
      <w:r>
        <w:rPr>
          <w:rFonts w:ascii="宋体" w:hAnsi="宋体" w:cs="宋体"/>
          <w:color w:val="000000"/>
        </w:rPr>
        <w:t xml:space="preserve"> </w:t>
      </w:r>
      <w:r>
        <w:rPr>
          <w:rFonts w:ascii="宋体" w:hAnsi="宋体" w:cs="宋体" w:hint="eastAsia"/>
          <w:color w:val="000000"/>
        </w:rPr>
        <w:t>间分辨率等进行审核，对属性指标的名称、数据类型等进行审核。</w:t>
      </w:r>
    </w:p>
    <w:p w:rsidR="00134E19" w:rsidRDefault="000F6FF7">
      <w:pPr>
        <w:ind w:firstLine="420"/>
        <w:rPr>
          <w:rFonts w:ascii="宋体" w:hAnsi="宋体" w:cs="宋体"/>
          <w:color w:val="000000"/>
        </w:rPr>
      </w:pPr>
      <w:r>
        <w:rPr>
          <w:rFonts w:ascii="宋体" w:hAnsi="宋体" w:cs="宋体" w:hint="eastAsia"/>
          <w:color w:val="000000"/>
        </w:rPr>
        <w:t>（</w:t>
      </w:r>
      <w:r>
        <w:rPr>
          <w:rFonts w:ascii="宋体" w:hAnsi="宋体" w:cs="宋体"/>
          <w:color w:val="000000"/>
        </w:rPr>
        <w:t>4</w:t>
      </w:r>
      <w:r>
        <w:rPr>
          <w:rFonts w:ascii="宋体" w:hAnsi="宋体" w:cs="宋体" w:hint="eastAsia"/>
          <w:color w:val="000000"/>
        </w:rPr>
        <w:t>）合理性审核</w:t>
      </w:r>
      <w:r>
        <w:rPr>
          <w:rFonts w:ascii="宋体" w:hAnsi="宋体" w:cs="宋体"/>
          <w:color w:val="000000"/>
        </w:rPr>
        <w:t xml:space="preserve"> </w:t>
      </w:r>
      <w:r>
        <w:rPr>
          <w:rFonts w:ascii="宋体" w:hAnsi="宋体" w:cs="宋体" w:hint="eastAsia"/>
          <w:color w:val="000000"/>
        </w:rPr>
        <w:t>对数据清单的要素重复性进行审核，对空间特征的数据位置合理性、拓扑关系合理性等</w:t>
      </w:r>
      <w:r>
        <w:rPr>
          <w:rFonts w:ascii="宋体" w:hAnsi="宋体" w:cs="宋体"/>
          <w:color w:val="000000"/>
        </w:rPr>
        <w:t xml:space="preserve"> </w:t>
      </w:r>
      <w:r>
        <w:rPr>
          <w:rFonts w:ascii="宋体" w:hAnsi="宋体" w:cs="宋体" w:hint="eastAsia"/>
          <w:color w:val="000000"/>
        </w:rPr>
        <w:t>进行审核，对属性指标的值域范围、枚举值、经纬度值等合理性进行审核。</w:t>
      </w:r>
    </w:p>
    <w:p w:rsidR="00134E19" w:rsidRDefault="000F6FF7">
      <w:pPr>
        <w:ind w:firstLine="420"/>
        <w:rPr>
          <w:color w:val="000000"/>
        </w:rPr>
      </w:pPr>
      <w:r>
        <w:rPr>
          <w:rFonts w:ascii="宋体" w:hAnsi="宋体" w:cs="宋体" w:hint="eastAsia"/>
          <w:color w:val="000000"/>
        </w:rPr>
        <w:t>（</w:t>
      </w:r>
      <w:r>
        <w:rPr>
          <w:rFonts w:ascii="宋体" w:hAnsi="宋体" w:cs="宋体"/>
          <w:color w:val="000000"/>
        </w:rPr>
        <w:t>5</w:t>
      </w:r>
      <w:r>
        <w:rPr>
          <w:rFonts w:ascii="宋体" w:hAnsi="宋体" w:cs="宋体" w:hint="eastAsia"/>
          <w:color w:val="000000"/>
        </w:rPr>
        <w:t>）</w:t>
      </w:r>
      <w:r>
        <w:rPr>
          <w:rFonts w:hint="eastAsia"/>
          <w:color w:val="000000"/>
        </w:rPr>
        <w:t>一致性审核</w:t>
      </w:r>
      <w:r>
        <w:rPr>
          <w:rFonts w:hint="eastAsia"/>
          <w:color w:val="000000"/>
        </w:rPr>
        <w:t xml:space="preserve"> </w:t>
      </w:r>
      <w:r>
        <w:rPr>
          <w:rFonts w:hint="eastAsia"/>
          <w:color w:val="000000"/>
        </w:rPr>
        <w:t>对空间特征的点面位置关系一致性进行审核，对属性指标内、属性指标间的逻辑关系一致性等内容进行审核。</w:t>
      </w:r>
    </w:p>
    <w:p w:rsidR="00134E19" w:rsidRDefault="000F6FF7">
      <w:pPr>
        <w:pStyle w:val="a3"/>
        <w:spacing w:before="167" w:after="167"/>
        <w:rPr>
          <w:rFonts w:hAnsi="黑体"/>
          <w:bCs/>
          <w:szCs w:val="32"/>
          <w:lang w:val="zh-CN"/>
        </w:rPr>
      </w:pPr>
      <w:bookmarkStart w:id="65" w:name="_Toc63529408"/>
      <w:bookmarkStart w:id="66" w:name="_Toc4577"/>
      <w:bookmarkEnd w:id="64"/>
      <w:r>
        <w:rPr>
          <w:rFonts w:hAnsi="黑体" w:hint="eastAsia"/>
          <w:bCs/>
          <w:szCs w:val="32"/>
          <w:lang w:val="zh-CN"/>
        </w:rPr>
        <w:t>评估方法</w:t>
      </w:r>
      <w:bookmarkEnd w:id="65"/>
      <w:bookmarkEnd w:id="66"/>
    </w:p>
    <w:p w:rsidR="00134E19" w:rsidRDefault="000F6FF7">
      <w:pPr>
        <w:ind w:firstLineChars="200" w:firstLine="382"/>
        <w:rPr>
          <w:rFonts w:ascii="黑体" w:eastAsia="黑体" w:hAnsi="黑体"/>
          <w:bCs/>
          <w:szCs w:val="32"/>
          <w:lang w:val="zh-CN"/>
        </w:rPr>
      </w:pPr>
      <w:r>
        <w:rPr>
          <w:rFonts w:hint="eastAsia"/>
        </w:rPr>
        <w:lastRenderedPageBreak/>
        <w:t>房屋建筑自然灾害综合风险评估方法包括风险等级评价法和暴露分析评价法。</w:t>
      </w:r>
    </w:p>
    <w:p w:rsidR="00134E19" w:rsidRDefault="000F6FF7">
      <w:pPr>
        <w:pStyle w:val="a4"/>
        <w:spacing w:before="167" w:after="167"/>
      </w:pPr>
      <w:bookmarkStart w:id="67" w:name="_Toc64554982"/>
      <w:bookmarkStart w:id="68" w:name="_Hlk63630097"/>
      <w:r>
        <w:rPr>
          <w:rFonts w:hint="eastAsia"/>
        </w:rPr>
        <w:t>风险等级评价法</w:t>
      </w:r>
      <w:bookmarkEnd w:id="67"/>
    </w:p>
    <w:p w:rsidR="00134E19" w:rsidRDefault="000F6FF7">
      <w:pPr>
        <w:pStyle w:val="a5"/>
        <w:spacing w:before="167" w:after="167"/>
      </w:pPr>
      <w:bookmarkStart w:id="69" w:name="_Toc61525224"/>
      <w:r>
        <w:rPr>
          <w:rFonts w:hint="eastAsia"/>
        </w:rPr>
        <w:t>房屋建筑单体</w:t>
      </w:r>
      <w:bookmarkEnd w:id="69"/>
      <w:r>
        <w:rPr>
          <w:rFonts w:hint="eastAsia"/>
        </w:rPr>
        <w:t>自然灾害综合风险等级</w:t>
      </w:r>
    </w:p>
    <w:bookmarkEnd w:id="68"/>
    <w:p w:rsidR="00134E19" w:rsidRDefault="000F6FF7">
      <w:pPr>
        <w:ind w:firstLineChars="200" w:firstLine="382"/>
        <w:rPr>
          <w:rFonts w:ascii="宋体" w:hAnsi="宋体"/>
          <w:color w:val="000000"/>
        </w:rPr>
      </w:pPr>
      <w:r>
        <w:rPr>
          <w:rFonts w:ascii="宋体" w:hAnsi="宋体" w:hint="eastAsia"/>
          <w:color w:val="000000"/>
        </w:rPr>
        <w:t>应根据暴露度（</w:t>
      </w:r>
      <w:r>
        <w:rPr>
          <w:rFonts w:ascii="宋体" w:hAnsi="宋体"/>
          <w:i/>
          <w:iCs/>
          <w:color w:val="000000"/>
        </w:rPr>
        <w:t>E</w:t>
      </w:r>
      <w:r>
        <w:rPr>
          <w:rFonts w:ascii="宋体" w:hAnsi="宋体" w:hint="eastAsia"/>
          <w:color w:val="000000"/>
        </w:rPr>
        <w:t>）、脆弱性（</w:t>
      </w:r>
      <w:r>
        <w:rPr>
          <w:rFonts w:ascii="宋体" w:hAnsi="宋体"/>
          <w:i/>
          <w:iCs/>
          <w:color w:val="000000"/>
        </w:rPr>
        <w:t>V</w:t>
      </w:r>
      <w:r>
        <w:rPr>
          <w:rFonts w:ascii="宋体" w:hAnsi="宋体" w:hint="eastAsia"/>
          <w:color w:val="000000"/>
        </w:rPr>
        <w:t>）和致灾因子（</w:t>
      </w:r>
      <w:r>
        <w:rPr>
          <w:rFonts w:ascii="宋体" w:hAnsi="宋体"/>
          <w:i/>
          <w:iCs/>
          <w:color w:val="000000"/>
        </w:rPr>
        <w:t>H</w:t>
      </w:r>
      <w:r>
        <w:rPr>
          <w:rFonts w:ascii="宋体" w:hAnsi="宋体" w:hint="eastAsia"/>
          <w:color w:val="000000"/>
        </w:rPr>
        <w:t>）按照式（</w:t>
      </w:r>
      <w:r>
        <w:rPr>
          <w:rFonts w:ascii="宋体" w:hAnsi="宋体"/>
          <w:color w:val="000000"/>
        </w:rPr>
        <w:t>1</w:t>
      </w:r>
      <w:r>
        <w:rPr>
          <w:rFonts w:ascii="宋体" w:hAnsi="宋体" w:hint="eastAsia"/>
          <w:color w:val="000000"/>
        </w:rPr>
        <w:t>）计算单栋房屋自然灾害综合风险值</w:t>
      </w:r>
      <w:r>
        <w:rPr>
          <w:rFonts w:ascii="宋体" w:hAnsi="宋体"/>
          <w:i/>
          <w:iCs/>
          <w:szCs w:val="21"/>
        </w:rPr>
        <w:t>R</w:t>
      </w:r>
      <w:r>
        <w:rPr>
          <w:rFonts w:ascii="宋体" w:hAnsi="宋体" w:hint="eastAsia"/>
          <w:iCs/>
          <w:szCs w:val="21"/>
        </w:rPr>
        <w:t>，并</w:t>
      </w:r>
      <w:r>
        <w:rPr>
          <w:rFonts w:ascii="宋体" w:hAnsi="宋体" w:hint="eastAsia"/>
          <w:szCs w:val="21"/>
        </w:rPr>
        <w:t>按照四舍五入取整后按表</w:t>
      </w:r>
      <w:r>
        <w:rPr>
          <w:rFonts w:ascii="宋体" w:hAnsi="宋体"/>
          <w:szCs w:val="21"/>
        </w:rPr>
        <w:t>1</w:t>
      </w:r>
      <w:r>
        <w:rPr>
          <w:rFonts w:ascii="宋体" w:hAnsi="宋体" w:hint="eastAsia"/>
          <w:szCs w:val="21"/>
        </w:rPr>
        <w:t>确定</w:t>
      </w:r>
      <w:r>
        <w:rPr>
          <w:rFonts w:ascii="宋体" w:hAnsi="宋体" w:hint="eastAsia"/>
          <w:color w:val="000000"/>
        </w:rPr>
        <w:t>房屋建筑单体自然灾害综合风险等级。</w:t>
      </w:r>
    </w:p>
    <w:p w:rsidR="00134E19" w:rsidRDefault="000F6FF7">
      <w:pPr>
        <w:ind w:left="573" w:hangingChars="300" w:hanging="573"/>
        <w:jc w:val="center"/>
        <w:rPr>
          <w:rFonts w:ascii="宋体" w:hAnsi="宋体"/>
          <w:color w:val="000000"/>
        </w:rPr>
      </w:pPr>
      <w:r>
        <w:rPr>
          <w:rFonts w:ascii="宋体" w:hAnsi="宋体"/>
        </w:rPr>
        <w:t xml:space="preserve">                      </w:t>
      </w:r>
      <m:oMath>
        <m:r>
          <w:rPr>
            <w:rFonts w:ascii="Cambria Math" w:hAnsi="Cambria Math"/>
          </w:rPr>
          <m:t>R</m:t>
        </m:r>
        <m:r>
          <m:rPr>
            <m:sty m:val="p"/>
          </m:rPr>
          <w:rPr>
            <w:rFonts w:ascii="Cambria Math" w:hAnsi="Cambria Math"/>
          </w:rPr>
          <m:t>=</m:t>
        </m:r>
        <m:nary>
          <m:naryPr>
            <m:chr m:val="∑"/>
            <m:limLoc m:val="undOvr"/>
            <m:ctrlPr>
              <w:rPr>
                <w:rFonts w:ascii="Cambria Math" w:hAnsi="Cambria Math"/>
              </w:rPr>
            </m:ctrlPr>
          </m:naryPr>
          <m:sub>
            <m:r>
              <w:rPr>
                <w:rFonts w:ascii="Cambria Math" w:hAnsi="Cambria Math"/>
              </w:rPr>
              <m:t>i</m:t>
            </m:r>
            <m:r>
              <w:rPr>
                <w:rFonts w:ascii="Cambria Math" w:hAnsi="Cambria Math"/>
              </w:rPr>
              <m:t>=1</m:t>
            </m:r>
          </m:sub>
          <m:sup>
            <m:r>
              <w:rPr>
                <w:rFonts w:ascii="Cambria Math" w:hAnsi="Cambria Math"/>
              </w:rPr>
              <m:t>n</m:t>
            </m:r>
          </m:sup>
          <m:e>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i</m:t>
                </m:r>
              </m:sub>
            </m:sSub>
            <m:r>
              <m:rPr>
                <m:sty m:val="p"/>
              </m:rPr>
              <w:rPr>
                <w:rFonts w:ascii="Cambria Math" w:hAnsi="Cambria Math"/>
              </w:rPr>
              <m:t>)=</m:t>
            </m:r>
            <m:nary>
              <m:naryPr>
                <m:chr m:val="∑"/>
                <m:limLoc m:val="undOvr"/>
                <m:ctrlPr>
                  <w:rPr>
                    <w:rFonts w:ascii="Cambria Math" w:hAnsi="Cambria Math"/>
                  </w:rPr>
                </m:ctrlPr>
              </m:naryPr>
              <m:sub>
                <m:r>
                  <w:rPr>
                    <w:rFonts w:ascii="Cambria Math" w:hAnsi="Cambria Math"/>
                  </w:rPr>
                  <m:t>i</m:t>
                </m:r>
                <m:r>
                  <w:rPr>
                    <w:rFonts w:ascii="Cambria Math" w:hAnsi="Cambria Math"/>
                  </w:rPr>
                  <m:t>=1</m:t>
                </m:r>
              </m:sub>
              <m:sup>
                <m:r>
                  <w:rPr>
                    <w:rFonts w:ascii="Cambria Math" w:hAnsi="Cambria Math"/>
                  </w:rPr>
                  <m:t>n</m:t>
                </m:r>
              </m:sup>
              <m:e>
                <m:d>
                  <m:dPr>
                    <m:begChr m:val="{"/>
                    <m:endChr m:val="}"/>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i</m:t>
                            </m:r>
                          </m:sub>
                        </m:sSub>
                      </m:e>
                    </m:d>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i</m:t>
                        </m:r>
                      </m:sub>
                    </m:sSub>
                  </m:e>
                </m:d>
              </m:e>
            </m:nary>
          </m:e>
        </m:nary>
      </m:oMath>
      <w:r>
        <w:rPr>
          <w:rFonts w:ascii="宋体" w:hAnsi="宋体"/>
          <w:color w:val="000000"/>
        </w:rPr>
        <w:t xml:space="preserve">                 </w:t>
      </w:r>
      <w:r>
        <w:rPr>
          <w:rFonts w:ascii="宋体" w:hAnsi="宋体" w:hint="eastAsia"/>
          <w:color w:val="000000"/>
        </w:rPr>
        <w:t>（</w:t>
      </w:r>
      <w:r>
        <w:rPr>
          <w:rFonts w:ascii="宋体" w:hAnsi="宋体"/>
          <w:color w:val="000000"/>
        </w:rPr>
        <w:t>1</w:t>
      </w:r>
      <w:r>
        <w:rPr>
          <w:rFonts w:ascii="宋体" w:hAnsi="宋体" w:hint="eastAsia"/>
          <w:color w:val="000000"/>
        </w:rPr>
        <w:t>）</w:t>
      </w:r>
    </w:p>
    <w:p w:rsidR="00134E19" w:rsidRDefault="000F6FF7">
      <w:pPr>
        <w:ind w:left="573" w:hangingChars="300" w:hanging="573"/>
        <w:rPr>
          <w:rFonts w:ascii="宋体" w:hAnsi="宋体"/>
          <w:color w:val="000000"/>
        </w:rPr>
      </w:pPr>
      <w:r>
        <w:rPr>
          <w:rFonts w:ascii="宋体" w:hAnsi="宋体" w:hint="eastAsia"/>
          <w:color w:val="000000"/>
        </w:rPr>
        <w:t>式中，</w:t>
      </w:r>
    </w:p>
    <w:p w:rsidR="00134E19" w:rsidRDefault="000F6FF7">
      <w:pPr>
        <w:ind w:firstLineChars="200" w:firstLine="382"/>
        <w:rPr>
          <w:rFonts w:ascii="宋体" w:hAnsi="宋体"/>
          <w:color w:val="000000"/>
        </w:rPr>
      </w:pPr>
      <w:r>
        <w:rPr>
          <w:rFonts w:ascii="宋体" w:hAnsi="宋体"/>
          <w:i/>
          <w:iCs/>
          <w:color w:val="000000"/>
        </w:rPr>
        <w:t>R</w:t>
      </w:r>
      <w:r>
        <w:rPr>
          <w:rFonts w:ascii="宋体" w:hAnsi="宋体" w:hint="eastAsia"/>
          <w:color w:val="000000"/>
        </w:rPr>
        <w:t>为单栋房屋自然灾害综合风险值。</w:t>
      </w:r>
    </w:p>
    <w:p w:rsidR="00134E19" w:rsidRDefault="000F6FF7">
      <w:pPr>
        <w:ind w:firstLineChars="200" w:firstLine="382"/>
        <w:rPr>
          <w:rFonts w:ascii="宋体" w:hAnsi="宋体"/>
          <w:color w:val="000000"/>
        </w:rPr>
      </w:pPr>
      <w:r>
        <w:rPr>
          <w:rFonts w:ascii="宋体" w:hAnsi="宋体"/>
          <w:i/>
          <w:iCs/>
          <w:szCs w:val="21"/>
        </w:rPr>
        <w:t>R</w:t>
      </w:r>
      <w:r>
        <w:rPr>
          <w:rFonts w:ascii="宋体" w:hAnsi="宋体"/>
          <w:i/>
          <w:iCs/>
          <w:szCs w:val="21"/>
          <w:vertAlign w:val="subscript"/>
        </w:rPr>
        <w:t>i</w:t>
      </w:r>
      <w:r>
        <w:rPr>
          <w:rFonts w:ascii="宋体" w:hAnsi="宋体" w:hint="eastAsia"/>
          <w:color w:val="000000"/>
        </w:rPr>
        <w:t>为单栋房屋在第</w:t>
      </w:r>
      <w:r>
        <w:rPr>
          <w:rFonts w:ascii="宋体" w:hAnsi="宋体"/>
          <w:i/>
          <w:iCs/>
          <w:szCs w:val="21"/>
        </w:rPr>
        <w:t>i</w:t>
      </w:r>
      <w:r>
        <w:rPr>
          <w:rFonts w:ascii="宋体" w:hAnsi="宋体" w:hint="eastAsia"/>
          <w:color w:val="000000"/>
        </w:rPr>
        <w:t>个单灾种下的风险值。</w:t>
      </w:r>
    </w:p>
    <w:p w:rsidR="00134E19" w:rsidRDefault="000F6FF7">
      <w:pPr>
        <w:ind w:firstLineChars="200" w:firstLine="382"/>
        <w:rPr>
          <w:rFonts w:ascii="宋体" w:hAnsi="宋体"/>
          <w:color w:val="000000"/>
        </w:rPr>
      </w:pPr>
      <w:r>
        <w:rPr>
          <w:rFonts w:ascii="宋体" w:hAnsi="宋体"/>
          <w:i/>
          <w:color w:val="000000"/>
        </w:rPr>
        <w:t>n</w:t>
      </w:r>
      <w:r>
        <w:rPr>
          <w:rFonts w:ascii="宋体" w:hAnsi="宋体" w:hint="eastAsia"/>
          <w:color w:val="000000"/>
        </w:rPr>
        <w:t>为考虑的单灾种数量，本文件考虑地震、洪水、台风、地质灾害、风雹、雪灾六个灾种。</w:t>
      </w:r>
      <w:r>
        <w:rPr>
          <w:rFonts w:ascii="宋体" w:hAnsi="宋体" w:hint="eastAsia"/>
        </w:rPr>
        <w:t>各地区开展评估工作时可依据当地实际情况进行调整。</w:t>
      </w:r>
    </w:p>
    <w:p w:rsidR="00134E19" w:rsidRDefault="000F6FF7">
      <w:pPr>
        <w:ind w:firstLineChars="200" w:firstLine="382"/>
        <w:rPr>
          <w:rFonts w:ascii="宋体" w:hAnsi="宋体"/>
          <w:color w:val="000000"/>
        </w:rPr>
      </w:pPr>
      <w:r>
        <w:rPr>
          <w:rFonts w:ascii="宋体" w:hAnsi="宋体"/>
          <w:i/>
          <w:iCs/>
          <w:szCs w:val="21"/>
        </w:rPr>
        <w:t>H</w:t>
      </w:r>
      <w:r>
        <w:rPr>
          <w:rFonts w:ascii="宋体" w:hAnsi="宋体"/>
          <w:i/>
          <w:iCs/>
          <w:szCs w:val="21"/>
          <w:vertAlign w:val="subscript"/>
        </w:rPr>
        <w:t>i</w:t>
      </w:r>
      <w:r>
        <w:rPr>
          <w:rFonts w:ascii="宋体" w:hAnsi="宋体" w:hint="eastAsia"/>
          <w:color w:val="000000"/>
        </w:rPr>
        <w:t>为单栋房屋对应的第</w:t>
      </w:r>
      <w:r>
        <w:rPr>
          <w:rFonts w:ascii="宋体" w:hAnsi="宋体"/>
          <w:i/>
          <w:iCs/>
          <w:szCs w:val="21"/>
        </w:rPr>
        <w:t>i</w:t>
      </w:r>
      <w:r>
        <w:rPr>
          <w:rFonts w:ascii="宋体" w:hAnsi="宋体" w:hint="eastAsia"/>
          <w:color w:val="000000"/>
        </w:rPr>
        <w:t>个单灾种的危险性等级值，分别由负责地震、洪水、台风、地质灾害、风雹和雪灾等各灾种危险性评估的行业部门提供相关数据结果，并按要求分为“高、中高、中低、低”四个等级，取值分别为</w:t>
      </w:r>
      <w:r>
        <w:rPr>
          <w:rFonts w:ascii="宋体" w:hAnsi="宋体"/>
          <w:color w:val="000000"/>
        </w:rPr>
        <w:t>1</w:t>
      </w:r>
      <w:r>
        <w:rPr>
          <w:rFonts w:ascii="宋体" w:hAnsi="宋体" w:hint="eastAsia"/>
          <w:color w:val="000000"/>
        </w:rPr>
        <w:t>、</w:t>
      </w:r>
      <w:r>
        <w:rPr>
          <w:rFonts w:ascii="宋体" w:hAnsi="宋体"/>
          <w:color w:val="000000"/>
        </w:rPr>
        <w:t>2</w:t>
      </w:r>
      <w:r>
        <w:rPr>
          <w:rFonts w:ascii="宋体" w:hAnsi="宋体" w:hint="eastAsia"/>
          <w:color w:val="000000"/>
        </w:rPr>
        <w:t>、</w:t>
      </w:r>
      <w:r>
        <w:rPr>
          <w:rFonts w:ascii="宋体" w:hAnsi="宋体"/>
          <w:color w:val="000000"/>
        </w:rPr>
        <w:t>3</w:t>
      </w:r>
      <w:r>
        <w:rPr>
          <w:rFonts w:ascii="宋体" w:hAnsi="宋体" w:hint="eastAsia"/>
          <w:color w:val="000000"/>
        </w:rPr>
        <w:t>、</w:t>
      </w:r>
      <w:r>
        <w:rPr>
          <w:rFonts w:ascii="宋体" w:hAnsi="宋体"/>
          <w:color w:val="000000"/>
        </w:rPr>
        <w:t>4</w:t>
      </w:r>
      <w:r>
        <w:rPr>
          <w:rFonts w:ascii="宋体" w:hAnsi="宋体" w:hint="eastAsia"/>
          <w:color w:val="000000"/>
        </w:rPr>
        <w:t>。</w:t>
      </w:r>
    </w:p>
    <w:p w:rsidR="00134E19" w:rsidRDefault="000F6FF7">
      <w:pPr>
        <w:ind w:firstLineChars="200" w:firstLine="382"/>
        <w:rPr>
          <w:rFonts w:ascii="宋体" w:hAnsi="宋体"/>
          <w:color w:val="000000"/>
        </w:rPr>
      </w:pPr>
      <w:r>
        <w:rPr>
          <w:rFonts w:ascii="宋体" w:hAnsi="宋体"/>
          <w:i/>
          <w:iCs/>
          <w:szCs w:val="21"/>
        </w:rPr>
        <w:t>V</w:t>
      </w:r>
      <w:r>
        <w:rPr>
          <w:rFonts w:ascii="宋体" w:hAnsi="宋体"/>
          <w:i/>
          <w:iCs/>
          <w:szCs w:val="21"/>
          <w:vertAlign w:val="subscript"/>
        </w:rPr>
        <w:t>i</w:t>
      </w:r>
      <w:r>
        <w:rPr>
          <w:rFonts w:ascii="宋体" w:hAnsi="宋体" w:hint="eastAsia"/>
          <w:color w:val="000000"/>
        </w:rPr>
        <w:t>为第</w:t>
      </w:r>
      <w:r>
        <w:rPr>
          <w:rFonts w:ascii="宋体" w:hAnsi="宋体"/>
          <w:i/>
          <w:iCs/>
          <w:szCs w:val="21"/>
        </w:rPr>
        <w:t>i</w:t>
      </w:r>
      <w:r>
        <w:rPr>
          <w:rFonts w:ascii="宋体" w:hAnsi="宋体" w:hint="eastAsia"/>
          <w:color w:val="000000"/>
        </w:rPr>
        <w:t>个单灾种下的房屋建</w:t>
      </w:r>
      <w:r>
        <w:rPr>
          <w:rFonts w:ascii="宋体" w:hAnsi="宋体" w:hint="eastAsia"/>
          <w:color w:val="000000"/>
        </w:rPr>
        <w:t>筑脆弱性。依照脆弱性分为“高、中高、中低、低”四个等级，取值分别为</w:t>
      </w:r>
      <w:r>
        <w:rPr>
          <w:rFonts w:ascii="宋体" w:hAnsi="宋体"/>
          <w:color w:val="000000"/>
        </w:rPr>
        <w:t>1</w:t>
      </w:r>
      <w:r>
        <w:rPr>
          <w:rFonts w:ascii="宋体" w:hAnsi="宋体" w:hint="eastAsia"/>
          <w:color w:val="000000"/>
        </w:rPr>
        <w:t>、</w:t>
      </w:r>
      <w:r>
        <w:rPr>
          <w:rFonts w:ascii="宋体" w:hAnsi="宋体"/>
          <w:color w:val="000000"/>
        </w:rPr>
        <w:t>2</w:t>
      </w:r>
      <w:r>
        <w:rPr>
          <w:rFonts w:ascii="宋体" w:hAnsi="宋体" w:hint="eastAsia"/>
          <w:color w:val="000000"/>
        </w:rPr>
        <w:t>、</w:t>
      </w:r>
      <w:r>
        <w:rPr>
          <w:rFonts w:ascii="宋体" w:hAnsi="宋体"/>
          <w:color w:val="000000"/>
        </w:rPr>
        <w:t>3</w:t>
      </w:r>
      <w:r>
        <w:rPr>
          <w:rFonts w:ascii="宋体" w:hAnsi="宋体" w:hint="eastAsia"/>
          <w:color w:val="000000"/>
        </w:rPr>
        <w:t>、</w:t>
      </w:r>
      <w:r>
        <w:rPr>
          <w:rFonts w:ascii="宋体" w:hAnsi="宋体"/>
          <w:color w:val="000000"/>
        </w:rPr>
        <w:t>4</w:t>
      </w:r>
      <w:r>
        <w:rPr>
          <w:rFonts w:ascii="宋体" w:hAnsi="宋体" w:hint="eastAsia"/>
          <w:color w:val="000000"/>
        </w:rPr>
        <w:t>。脆弱性分级建议依据房屋建筑调查信息根据附录</w:t>
      </w:r>
      <w:r>
        <w:rPr>
          <w:rFonts w:ascii="宋体" w:hAnsi="宋体"/>
          <w:color w:val="000000"/>
        </w:rPr>
        <w:t>D</w:t>
      </w:r>
      <w:r>
        <w:rPr>
          <w:rFonts w:ascii="宋体" w:hAnsi="宋体" w:hint="eastAsia"/>
          <w:color w:val="000000"/>
        </w:rPr>
        <w:t>表</w:t>
      </w:r>
      <w:r>
        <w:rPr>
          <w:rFonts w:ascii="宋体" w:hAnsi="宋体"/>
          <w:color w:val="000000"/>
        </w:rPr>
        <w:t>D.1</w:t>
      </w:r>
      <w:r>
        <w:rPr>
          <w:rFonts w:ascii="宋体" w:hAnsi="宋体" w:hint="eastAsia"/>
          <w:color w:val="000000"/>
        </w:rPr>
        <w:t>确定。</w:t>
      </w:r>
    </w:p>
    <w:p w:rsidR="00134E19" w:rsidRDefault="000F6FF7">
      <w:pPr>
        <w:ind w:firstLineChars="200" w:firstLine="382"/>
        <w:rPr>
          <w:rFonts w:ascii="宋体" w:hAnsi="宋体"/>
          <w:color w:val="000000"/>
        </w:rPr>
      </w:pPr>
      <w:r>
        <w:rPr>
          <w:rFonts w:ascii="宋体" w:hAnsi="宋体"/>
          <w:i/>
          <w:iCs/>
          <w:szCs w:val="21"/>
        </w:rPr>
        <w:t>E</w:t>
      </w:r>
      <w:r>
        <w:rPr>
          <w:rFonts w:ascii="宋体" w:hAnsi="宋体"/>
          <w:szCs w:val="21"/>
          <w:vertAlign w:val="subscript"/>
        </w:rPr>
        <w:t>i</w:t>
      </w:r>
      <w:r>
        <w:rPr>
          <w:rFonts w:ascii="宋体" w:hAnsi="宋体" w:hint="eastAsia"/>
          <w:color w:val="000000"/>
        </w:rPr>
        <w:t>为第</w:t>
      </w:r>
      <w:r>
        <w:rPr>
          <w:rFonts w:ascii="宋体" w:hAnsi="宋体"/>
          <w:i/>
          <w:iCs/>
          <w:szCs w:val="21"/>
        </w:rPr>
        <w:t>i</w:t>
      </w:r>
      <w:r>
        <w:rPr>
          <w:rFonts w:ascii="宋体" w:hAnsi="宋体" w:hint="eastAsia"/>
          <w:color w:val="000000"/>
        </w:rPr>
        <w:t>个单灾种下房屋建筑暴露度，评估对象为单栋房屋，取值为</w:t>
      </w:r>
      <w:r>
        <w:rPr>
          <w:rFonts w:ascii="宋体" w:hAnsi="宋体"/>
          <w:color w:val="000000"/>
        </w:rPr>
        <w:t>1</w:t>
      </w:r>
      <w:r>
        <w:rPr>
          <w:rFonts w:ascii="宋体" w:hAnsi="宋体" w:hint="eastAsia"/>
          <w:color w:val="000000"/>
        </w:rPr>
        <w:t>。</w:t>
      </w:r>
    </w:p>
    <w:p w:rsidR="00134E19" w:rsidRDefault="000F6FF7">
      <w:pPr>
        <w:ind w:firstLineChars="200" w:firstLine="382"/>
        <w:rPr>
          <w:rFonts w:ascii="宋体" w:hAnsi="宋体" w:cs="宋体"/>
          <w:i/>
          <w:iCs/>
          <w:szCs w:val="21"/>
        </w:rPr>
      </w:pPr>
      <w:r>
        <w:rPr>
          <w:rFonts w:ascii="宋体" w:hAnsi="宋体"/>
          <w:i/>
          <w:iCs/>
          <w:szCs w:val="21"/>
        </w:rPr>
        <w:t>W</w:t>
      </w:r>
      <w:r>
        <w:rPr>
          <w:rFonts w:ascii="宋体" w:hAnsi="宋体"/>
          <w:i/>
          <w:iCs/>
          <w:szCs w:val="21"/>
          <w:vertAlign w:val="subscript"/>
        </w:rPr>
        <w:t>i</w:t>
      </w:r>
      <w:r>
        <w:rPr>
          <w:rFonts w:ascii="宋体" w:hAnsi="宋体" w:hint="eastAsia"/>
          <w:szCs w:val="21"/>
        </w:rPr>
        <w:t>为第</w:t>
      </w:r>
      <w:r>
        <w:rPr>
          <w:rFonts w:ascii="宋体" w:hAnsi="宋体"/>
          <w:i/>
          <w:szCs w:val="21"/>
        </w:rPr>
        <w:t>i</w:t>
      </w:r>
      <w:r>
        <w:rPr>
          <w:rFonts w:ascii="宋体" w:hAnsi="宋体" w:hint="eastAsia"/>
          <w:szCs w:val="21"/>
        </w:rPr>
        <w:t>个单灾种的权重，可依据公式（</w:t>
      </w:r>
      <w:r>
        <w:rPr>
          <w:rFonts w:ascii="宋体" w:hAnsi="宋体"/>
          <w:szCs w:val="21"/>
        </w:rPr>
        <w:t>2</w:t>
      </w:r>
      <w:r>
        <w:rPr>
          <w:rFonts w:ascii="宋体" w:hAnsi="宋体" w:hint="eastAsia"/>
          <w:szCs w:val="21"/>
        </w:rPr>
        <w:t>）计算并结合专家打分法进行修正：</w:t>
      </w:r>
      <w:r>
        <w:rPr>
          <w:rFonts w:ascii="宋体" w:hAnsi="宋体" w:cs="宋体"/>
          <w:i/>
          <w:iCs/>
          <w:szCs w:val="21"/>
        </w:rPr>
        <w:t xml:space="preserve"> </w:t>
      </w:r>
    </w:p>
    <w:p w:rsidR="00134E19" w:rsidRDefault="000F6FF7">
      <w:pPr>
        <w:autoSpaceDE w:val="0"/>
        <w:autoSpaceDN w:val="0"/>
        <w:ind w:firstLine="480"/>
        <w:jc w:val="center"/>
        <w:rPr>
          <w:rFonts w:ascii="宋体" w:hAnsi="宋体" w:cs="宋体"/>
          <w:i/>
          <w:iCs/>
          <w:szCs w:val="21"/>
        </w:rPr>
      </w:pPr>
      <w:r>
        <w:rPr>
          <w:rFonts w:ascii="宋体" w:hAnsi="宋体" w:cs="宋体"/>
          <w:i/>
          <w:sz w:val="24"/>
        </w:rPr>
        <w:t xml:space="preserve">                       </w:t>
      </w:r>
      <m:oMath>
        <m:sSub>
          <m:sSubPr>
            <m:ctrlPr>
              <w:rPr>
                <w:rFonts w:ascii="Cambria Math" w:hAnsi="Cambria Math"/>
                <w:i/>
              </w:rPr>
            </m:ctrlPr>
          </m:sSubPr>
          <m:e>
            <m:r>
              <w:rPr>
                <w:rFonts w:ascii="Cambria Math" w:hAnsi="Cambria Math"/>
              </w:rPr>
              <m:t>W</m:t>
            </m:r>
          </m:e>
          <m:sub>
            <m:r>
              <w:rPr>
                <w:rFonts w:ascii="Cambria Math" w:hAnsi="Cambria Math"/>
              </w:rPr>
              <m:t>i</m:t>
            </m:r>
          </m:sub>
        </m:sSub>
      </m:oMath>
      <w:r>
        <w:rPr>
          <w:rFonts w:ascii="宋体" w:hAnsi="宋体" w:cs="宋体"/>
          <w:i/>
          <w:iCs/>
          <w:sz w:val="24"/>
        </w:rPr>
        <w:t>=</w:t>
      </w:r>
      <m:oMath>
        <m:sSub>
          <m:sSubPr>
            <m:ctrlPr>
              <w:rPr>
                <w:rFonts w:ascii="Cambria Math" w:hAnsi="Cambria Math"/>
                <w:i/>
              </w:rPr>
            </m:ctrlPr>
          </m:sSubPr>
          <m:e>
            <m:r>
              <w:rPr>
                <w:rFonts w:ascii="Cambria Math" w:hAnsi="Cambria Math"/>
              </w:rPr>
              <m:t>L</m:t>
            </m:r>
          </m:e>
          <m:sub>
            <m:r>
              <w:rPr>
                <w:rFonts w:ascii="Cambria Math" w:hAnsi="Cambria Math"/>
              </w:rPr>
              <m:t>i</m:t>
            </m:r>
          </m:sub>
        </m:sSub>
      </m:oMath>
      <w:r>
        <w:rPr>
          <w:rFonts w:ascii="宋体" w:hAnsi="宋体" w:cs="宋体"/>
          <w:i/>
          <w:iCs/>
          <w:sz w:val="24"/>
        </w:rPr>
        <w:t>/</w:t>
      </w:r>
      <m:oMath>
        <m:nary>
          <m:naryPr>
            <m:chr m:val="∑"/>
            <m:limLoc m:val="undOvr"/>
            <m:ctrlPr>
              <w:rPr>
                <w:rFonts w:ascii="Cambria Math" w:hAnsi="Cambria Math"/>
              </w:rPr>
            </m:ctrlPr>
          </m:naryPr>
          <m:sub>
            <m:r>
              <w:rPr>
                <w:rFonts w:ascii="Cambria Math" w:hAnsi="Cambria Math"/>
              </w:rPr>
              <m:t>i</m:t>
            </m:r>
            <m:r>
              <w:rPr>
                <w:rFonts w:ascii="Cambria Math" w:hAnsi="Cambria Math"/>
              </w:rPr>
              <m:t>=1</m:t>
            </m:r>
          </m:sub>
          <m:sup>
            <m:r>
              <w:rPr>
                <w:rFonts w:ascii="Cambria Math" w:hAnsi="Cambria Math"/>
              </w:rPr>
              <m:t>n</m:t>
            </m:r>
          </m:sup>
          <m:e>
            <m:sSub>
              <m:sSubPr>
                <m:ctrlPr>
                  <w:rPr>
                    <w:rFonts w:ascii="Cambria Math" w:hAnsi="Cambria Math"/>
                    <w:i/>
                  </w:rPr>
                </m:ctrlPr>
              </m:sSubPr>
              <m:e>
                <m:r>
                  <w:rPr>
                    <w:rFonts w:ascii="Cambria Math" w:hAnsi="Cambria Math"/>
                  </w:rPr>
                  <m:t>L</m:t>
                </m:r>
              </m:e>
              <m:sub>
                <m:r>
                  <w:rPr>
                    <w:rFonts w:ascii="Cambria Math" w:hAnsi="Cambria Math"/>
                  </w:rPr>
                  <m:t>i</m:t>
                </m:r>
              </m:sub>
            </m:sSub>
          </m:e>
        </m:nary>
      </m:oMath>
      <w:r>
        <w:rPr>
          <w:rFonts w:ascii="宋体" w:hAnsi="宋体" w:cs="宋体"/>
          <w:i/>
          <w:iCs/>
          <w:szCs w:val="21"/>
        </w:rPr>
        <w:t xml:space="preserve">                                   </w:t>
      </w:r>
      <w:r>
        <w:rPr>
          <w:rFonts w:ascii="宋体" w:hAnsi="宋体" w:hint="eastAsia"/>
          <w:iCs/>
          <w:szCs w:val="21"/>
        </w:rPr>
        <w:t>（</w:t>
      </w:r>
      <w:r>
        <w:rPr>
          <w:rFonts w:ascii="宋体" w:hAnsi="宋体"/>
          <w:iCs/>
          <w:szCs w:val="21"/>
        </w:rPr>
        <w:t>2</w:t>
      </w:r>
      <w:r>
        <w:rPr>
          <w:rFonts w:ascii="宋体" w:hAnsi="宋体" w:hint="eastAsia"/>
          <w:iCs/>
          <w:szCs w:val="21"/>
        </w:rPr>
        <w:t>）</w:t>
      </w:r>
      <w:r>
        <w:rPr>
          <w:rFonts w:ascii="宋体" w:hAnsi="宋体" w:cs="宋体"/>
          <w:i/>
          <w:iCs/>
          <w:szCs w:val="21"/>
        </w:rPr>
        <w:t xml:space="preserve">                  </w:t>
      </w:r>
    </w:p>
    <w:p w:rsidR="00134E19" w:rsidRDefault="000F6FF7">
      <w:pPr>
        <w:ind w:firstLineChars="200" w:firstLine="382"/>
        <w:rPr>
          <w:rFonts w:ascii="宋体" w:hAnsi="宋体"/>
          <w:szCs w:val="21"/>
        </w:rPr>
      </w:pPr>
      <w:r>
        <w:rPr>
          <w:rFonts w:ascii="宋体" w:hAnsi="宋体" w:cs="宋体" w:hint="eastAsia"/>
          <w:szCs w:val="21"/>
        </w:rPr>
        <w:t>式中，</w:t>
      </w:r>
      <m:oMath>
        <m:sSub>
          <m:sSubPr>
            <m:ctrlPr>
              <w:rPr>
                <w:rFonts w:ascii="Cambria Math" w:hAnsi="Cambria Math"/>
                <w:i/>
              </w:rPr>
            </m:ctrlPr>
          </m:sSubPr>
          <m:e>
            <m:r>
              <w:rPr>
                <w:rFonts w:ascii="Cambria Math" w:hAnsi="Cambria Math"/>
              </w:rPr>
              <m:t>L</m:t>
            </m:r>
          </m:e>
          <m:sub>
            <m:r>
              <w:rPr>
                <w:rFonts w:ascii="Cambria Math" w:hAnsi="Cambria Math"/>
              </w:rPr>
              <m:t>i</m:t>
            </m:r>
          </m:sub>
        </m:sSub>
      </m:oMath>
      <w:r>
        <w:rPr>
          <w:rFonts w:ascii="宋体" w:hAnsi="宋体" w:cs="宋体" w:hint="eastAsia"/>
          <w:szCs w:val="21"/>
        </w:rPr>
        <w:t>为</w:t>
      </w:r>
      <w:r>
        <w:rPr>
          <w:rFonts w:ascii="宋体" w:hAnsi="宋体"/>
        </w:rPr>
        <w:t>1978</w:t>
      </w:r>
      <w:r>
        <w:rPr>
          <w:rFonts w:ascii="宋体" w:hAnsi="宋体" w:hint="eastAsia"/>
        </w:rPr>
        <w:t>年至今全国（或省、市、县）历史灾情数据中第</w:t>
      </w:r>
      <w:r>
        <w:rPr>
          <w:rFonts w:ascii="宋体" w:hAnsi="宋体"/>
          <w:i/>
          <w:iCs/>
        </w:rPr>
        <w:t>i</w:t>
      </w:r>
      <w:r>
        <w:rPr>
          <w:rFonts w:ascii="宋体" w:hAnsi="宋体" w:hint="eastAsia"/>
        </w:rPr>
        <w:t>个单灾种造成的倒塌及严重损坏房屋间数。若</w:t>
      </w:r>
      <w:r>
        <w:rPr>
          <w:rFonts w:ascii="宋体" w:hAnsi="宋体" w:hint="eastAsia"/>
          <w:szCs w:val="21"/>
        </w:rPr>
        <w:t>评估区域的房屋建筑历史灾情数据不足，可采用上一级行政单元房屋建筑历史灾情数据。</w:t>
      </w:r>
    </w:p>
    <w:p w:rsidR="00134E19" w:rsidRDefault="000F6FF7">
      <w:pPr>
        <w:ind w:firstLineChars="200" w:firstLine="382"/>
        <w:rPr>
          <w:rFonts w:ascii="宋体" w:hAnsi="宋体"/>
          <w:color w:val="000000"/>
        </w:rPr>
      </w:pPr>
      <m:oMath>
        <m:sSub>
          <m:sSubPr>
            <m:ctrlPr>
              <w:rPr>
                <w:rFonts w:ascii="Cambria Math" w:hAnsi="Cambria Math"/>
                <w:i/>
              </w:rPr>
            </m:ctrlPr>
          </m:sSubPr>
          <m:e>
            <m:r>
              <w:rPr>
                <w:rFonts w:ascii="Cambria Math" w:hAnsi="Cambria Math"/>
              </w:rPr>
              <m:t>H</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i</m:t>
            </m:r>
          </m:sub>
        </m:sSub>
      </m:oMath>
      <w:r>
        <w:rPr>
          <w:rFonts w:ascii="宋体" w:hAnsi="宋体" w:hint="eastAsia"/>
          <w:color w:val="000000"/>
        </w:rPr>
        <w:t>应依据表</w:t>
      </w:r>
      <w:r>
        <w:rPr>
          <w:rFonts w:ascii="宋体" w:hAnsi="宋体"/>
          <w:color w:val="000000"/>
        </w:rPr>
        <w:t>1</w:t>
      </w:r>
      <w:r>
        <w:rPr>
          <w:rFonts w:ascii="宋体" w:hAnsi="宋体" w:hint="eastAsia"/>
          <w:color w:val="000000"/>
        </w:rPr>
        <w:t>所示风险矩阵进行计算。</w:t>
      </w:r>
    </w:p>
    <w:p w:rsidR="00134E19" w:rsidRDefault="000F6FF7">
      <w:pPr>
        <w:spacing w:before="156" w:line="360" w:lineRule="auto"/>
        <w:ind w:firstLine="420"/>
        <w:jc w:val="center"/>
        <w:rPr>
          <w:rFonts w:eastAsia="黑体"/>
          <w:szCs w:val="21"/>
        </w:rPr>
      </w:pPr>
      <w:r>
        <w:rPr>
          <w:rFonts w:eastAsia="黑体" w:hint="eastAsia"/>
          <w:szCs w:val="21"/>
        </w:rPr>
        <w:t>表</w:t>
      </w:r>
      <w:r>
        <w:rPr>
          <w:rFonts w:ascii="黑体" w:eastAsia="黑体" w:hAnsi="黑体"/>
          <w:szCs w:val="21"/>
        </w:rPr>
        <w:t xml:space="preserve">1 </w:t>
      </w:r>
      <w:r>
        <w:rPr>
          <w:rFonts w:eastAsia="黑体" w:hint="eastAsia"/>
          <w:szCs w:val="21"/>
        </w:rPr>
        <w:t>灾害风险分级矩阵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5"/>
        <w:gridCol w:w="794"/>
        <w:gridCol w:w="794"/>
        <w:gridCol w:w="1020"/>
        <w:gridCol w:w="1020"/>
        <w:gridCol w:w="1020"/>
        <w:gridCol w:w="1020"/>
      </w:tblGrid>
      <w:tr w:rsidR="00134E19">
        <w:trPr>
          <w:jc w:val="center"/>
        </w:trPr>
        <w:tc>
          <w:tcPr>
            <w:tcW w:w="4213" w:type="dxa"/>
            <w:gridSpan w:val="3"/>
            <w:vMerge w:val="restart"/>
            <w:shd w:val="clear" w:color="auto" w:fill="auto"/>
            <w:vAlign w:val="center"/>
          </w:tcPr>
          <w:p w:rsidR="00134E19" w:rsidRDefault="000F6FF7">
            <w:pPr>
              <w:adjustRightInd w:val="0"/>
              <w:snapToGrid w:val="0"/>
              <w:spacing w:line="360" w:lineRule="auto"/>
              <w:jc w:val="center"/>
              <w:rPr>
                <w:rFonts w:ascii="宋体" w:hAnsi="宋体"/>
                <w:b/>
                <w:bCs/>
                <w:color w:val="000000"/>
                <w:kern w:val="0"/>
                <w:sz w:val="18"/>
                <w:szCs w:val="21"/>
              </w:rPr>
            </w:pPr>
            <w:r>
              <w:rPr>
                <w:rFonts w:ascii="宋体" w:hAnsi="宋体" w:hint="eastAsia"/>
                <w:b/>
                <w:bCs/>
                <w:color w:val="000000"/>
                <w:kern w:val="0"/>
                <w:sz w:val="18"/>
                <w:szCs w:val="21"/>
              </w:rPr>
              <w:t>自然灾害房屋建筑风险等级</w:t>
            </w:r>
            <w:r>
              <w:rPr>
                <w:rFonts w:ascii="宋体" w:hAnsi="宋体"/>
                <w:b/>
                <w:bCs/>
                <w:i/>
                <w:iCs/>
                <w:color w:val="000000"/>
                <w:kern w:val="0"/>
                <w:sz w:val="18"/>
                <w:szCs w:val="21"/>
              </w:rPr>
              <w:t>R</w:t>
            </w:r>
          </w:p>
        </w:tc>
        <w:tc>
          <w:tcPr>
            <w:tcW w:w="4080" w:type="dxa"/>
            <w:gridSpan w:val="4"/>
            <w:shd w:val="clear" w:color="auto" w:fill="auto"/>
            <w:vAlign w:val="center"/>
          </w:tcPr>
          <w:p w:rsidR="00134E19" w:rsidRDefault="000F6FF7">
            <w:pPr>
              <w:adjustRightInd w:val="0"/>
              <w:snapToGrid w:val="0"/>
              <w:spacing w:line="360" w:lineRule="auto"/>
              <w:jc w:val="center"/>
              <w:rPr>
                <w:rFonts w:ascii="宋体" w:hAnsi="宋体"/>
                <w:b/>
                <w:bCs/>
                <w:color w:val="000000"/>
                <w:kern w:val="0"/>
                <w:sz w:val="18"/>
                <w:szCs w:val="21"/>
              </w:rPr>
            </w:pPr>
            <w:r>
              <w:rPr>
                <w:rFonts w:ascii="宋体" w:hAnsi="宋体" w:hint="eastAsia"/>
                <w:b/>
                <w:bCs/>
                <w:color w:val="000000"/>
                <w:kern w:val="0"/>
                <w:sz w:val="18"/>
                <w:szCs w:val="21"/>
              </w:rPr>
              <w:t>脆弱性等级</w:t>
            </w:r>
            <w:r>
              <w:rPr>
                <w:rFonts w:ascii="宋体" w:hAnsi="宋体"/>
                <w:b/>
                <w:bCs/>
                <w:i/>
                <w:iCs/>
                <w:color w:val="000000"/>
                <w:kern w:val="0"/>
                <w:sz w:val="18"/>
                <w:szCs w:val="21"/>
              </w:rPr>
              <w:t>V</w:t>
            </w:r>
          </w:p>
        </w:tc>
      </w:tr>
      <w:tr w:rsidR="00134E19">
        <w:trPr>
          <w:jc w:val="center"/>
        </w:trPr>
        <w:tc>
          <w:tcPr>
            <w:tcW w:w="4213" w:type="dxa"/>
            <w:gridSpan w:val="3"/>
            <w:vMerge/>
            <w:shd w:val="clear" w:color="auto" w:fill="auto"/>
            <w:vAlign w:val="center"/>
          </w:tcPr>
          <w:p w:rsidR="00134E19" w:rsidRDefault="00134E19">
            <w:pPr>
              <w:adjustRightInd w:val="0"/>
              <w:snapToGrid w:val="0"/>
              <w:spacing w:line="360" w:lineRule="auto"/>
              <w:jc w:val="center"/>
              <w:rPr>
                <w:rFonts w:ascii="宋体" w:hAnsi="宋体"/>
                <w:color w:val="000000"/>
                <w:kern w:val="0"/>
                <w:sz w:val="18"/>
                <w:szCs w:val="21"/>
              </w:rPr>
            </w:pPr>
          </w:p>
        </w:tc>
        <w:tc>
          <w:tcPr>
            <w:tcW w:w="1020" w:type="dxa"/>
            <w:shd w:val="clear" w:color="auto" w:fill="auto"/>
            <w:vAlign w:val="center"/>
          </w:tcPr>
          <w:p w:rsidR="00134E19" w:rsidRDefault="000F6FF7">
            <w:pPr>
              <w:adjustRightInd w:val="0"/>
              <w:snapToGrid w:val="0"/>
              <w:spacing w:line="360" w:lineRule="auto"/>
              <w:jc w:val="center"/>
              <w:rPr>
                <w:rFonts w:ascii="宋体" w:hAnsi="宋体"/>
                <w:color w:val="000000"/>
                <w:kern w:val="0"/>
                <w:sz w:val="18"/>
                <w:szCs w:val="21"/>
              </w:rPr>
            </w:pPr>
            <w:r>
              <w:rPr>
                <w:rFonts w:ascii="宋体" w:hAnsi="宋体" w:hint="eastAsia"/>
                <w:color w:val="000000"/>
                <w:kern w:val="0"/>
                <w:sz w:val="18"/>
                <w:szCs w:val="21"/>
              </w:rPr>
              <w:t>高</w:t>
            </w:r>
          </w:p>
        </w:tc>
        <w:tc>
          <w:tcPr>
            <w:tcW w:w="1020" w:type="dxa"/>
            <w:shd w:val="clear" w:color="auto" w:fill="auto"/>
            <w:vAlign w:val="center"/>
          </w:tcPr>
          <w:p w:rsidR="00134E19" w:rsidRDefault="000F6FF7">
            <w:pPr>
              <w:adjustRightInd w:val="0"/>
              <w:snapToGrid w:val="0"/>
              <w:spacing w:line="360" w:lineRule="auto"/>
              <w:jc w:val="center"/>
              <w:rPr>
                <w:rFonts w:ascii="宋体" w:hAnsi="宋体"/>
                <w:color w:val="000000"/>
                <w:kern w:val="0"/>
                <w:sz w:val="18"/>
                <w:szCs w:val="21"/>
              </w:rPr>
            </w:pPr>
            <w:r>
              <w:rPr>
                <w:rFonts w:ascii="宋体" w:hAnsi="宋体" w:hint="eastAsia"/>
                <w:color w:val="000000"/>
                <w:kern w:val="0"/>
                <w:sz w:val="18"/>
                <w:szCs w:val="21"/>
              </w:rPr>
              <w:t>中高</w:t>
            </w:r>
          </w:p>
        </w:tc>
        <w:tc>
          <w:tcPr>
            <w:tcW w:w="1020" w:type="dxa"/>
            <w:shd w:val="clear" w:color="auto" w:fill="auto"/>
            <w:vAlign w:val="center"/>
          </w:tcPr>
          <w:p w:rsidR="00134E19" w:rsidRDefault="000F6FF7">
            <w:pPr>
              <w:adjustRightInd w:val="0"/>
              <w:snapToGrid w:val="0"/>
              <w:spacing w:line="360" w:lineRule="auto"/>
              <w:jc w:val="center"/>
              <w:rPr>
                <w:rFonts w:ascii="宋体" w:hAnsi="宋体"/>
                <w:color w:val="000000"/>
                <w:kern w:val="0"/>
                <w:sz w:val="18"/>
                <w:szCs w:val="21"/>
              </w:rPr>
            </w:pPr>
            <w:r>
              <w:rPr>
                <w:rFonts w:ascii="宋体" w:hAnsi="宋体" w:hint="eastAsia"/>
                <w:color w:val="000000"/>
                <w:kern w:val="0"/>
                <w:sz w:val="18"/>
                <w:szCs w:val="21"/>
              </w:rPr>
              <w:t>中低</w:t>
            </w:r>
          </w:p>
        </w:tc>
        <w:tc>
          <w:tcPr>
            <w:tcW w:w="1020" w:type="dxa"/>
            <w:shd w:val="clear" w:color="auto" w:fill="auto"/>
            <w:vAlign w:val="center"/>
          </w:tcPr>
          <w:p w:rsidR="00134E19" w:rsidRDefault="000F6FF7">
            <w:pPr>
              <w:adjustRightInd w:val="0"/>
              <w:snapToGrid w:val="0"/>
              <w:spacing w:line="360" w:lineRule="auto"/>
              <w:jc w:val="center"/>
              <w:rPr>
                <w:rFonts w:ascii="宋体" w:hAnsi="宋体"/>
                <w:color w:val="000000"/>
                <w:kern w:val="0"/>
                <w:sz w:val="18"/>
                <w:szCs w:val="21"/>
              </w:rPr>
            </w:pPr>
            <w:r>
              <w:rPr>
                <w:rFonts w:ascii="宋体" w:hAnsi="宋体" w:hint="eastAsia"/>
                <w:color w:val="000000"/>
                <w:kern w:val="0"/>
                <w:sz w:val="18"/>
                <w:szCs w:val="21"/>
              </w:rPr>
              <w:t>低</w:t>
            </w:r>
          </w:p>
        </w:tc>
      </w:tr>
      <w:tr w:rsidR="00134E19">
        <w:trPr>
          <w:jc w:val="center"/>
        </w:trPr>
        <w:tc>
          <w:tcPr>
            <w:tcW w:w="4213" w:type="dxa"/>
            <w:gridSpan w:val="3"/>
            <w:vMerge/>
            <w:shd w:val="clear" w:color="auto" w:fill="auto"/>
            <w:vAlign w:val="center"/>
          </w:tcPr>
          <w:p w:rsidR="00134E19" w:rsidRDefault="00134E19">
            <w:pPr>
              <w:adjustRightInd w:val="0"/>
              <w:snapToGrid w:val="0"/>
              <w:spacing w:line="360" w:lineRule="auto"/>
              <w:jc w:val="center"/>
              <w:rPr>
                <w:rFonts w:ascii="宋体" w:hAnsi="宋体"/>
                <w:color w:val="000000"/>
                <w:kern w:val="0"/>
                <w:sz w:val="18"/>
                <w:szCs w:val="21"/>
              </w:rPr>
            </w:pPr>
          </w:p>
        </w:tc>
        <w:tc>
          <w:tcPr>
            <w:tcW w:w="1020" w:type="dxa"/>
            <w:shd w:val="clear" w:color="auto" w:fill="auto"/>
            <w:vAlign w:val="center"/>
          </w:tcPr>
          <w:p w:rsidR="00134E19" w:rsidRDefault="000F6FF7">
            <w:pPr>
              <w:adjustRightInd w:val="0"/>
              <w:snapToGrid w:val="0"/>
              <w:spacing w:line="360" w:lineRule="auto"/>
              <w:jc w:val="center"/>
              <w:rPr>
                <w:rFonts w:ascii="宋体" w:hAnsi="宋体"/>
                <w:color w:val="000000"/>
                <w:kern w:val="0"/>
                <w:sz w:val="18"/>
                <w:szCs w:val="21"/>
              </w:rPr>
            </w:pPr>
            <w:r>
              <w:rPr>
                <w:rFonts w:ascii="宋体" w:hAnsi="宋体"/>
                <w:color w:val="000000"/>
                <w:kern w:val="0"/>
                <w:sz w:val="18"/>
                <w:szCs w:val="21"/>
              </w:rPr>
              <w:t>1</w:t>
            </w:r>
          </w:p>
        </w:tc>
        <w:tc>
          <w:tcPr>
            <w:tcW w:w="1020" w:type="dxa"/>
            <w:shd w:val="clear" w:color="auto" w:fill="auto"/>
            <w:vAlign w:val="center"/>
          </w:tcPr>
          <w:p w:rsidR="00134E19" w:rsidRDefault="000F6FF7">
            <w:pPr>
              <w:adjustRightInd w:val="0"/>
              <w:snapToGrid w:val="0"/>
              <w:spacing w:line="360" w:lineRule="auto"/>
              <w:jc w:val="center"/>
              <w:rPr>
                <w:rFonts w:ascii="宋体" w:hAnsi="宋体"/>
                <w:color w:val="000000"/>
                <w:kern w:val="0"/>
                <w:sz w:val="18"/>
                <w:szCs w:val="21"/>
              </w:rPr>
            </w:pPr>
            <w:r>
              <w:rPr>
                <w:rFonts w:ascii="宋体" w:hAnsi="宋体"/>
                <w:color w:val="000000"/>
                <w:kern w:val="0"/>
                <w:sz w:val="18"/>
                <w:szCs w:val="21"/>
              </w:rPr>
              <w:t>2</w:t>
            </w:r>
          </w:p>
        </w:tc>
        <w:tc>
          <w:tcPr>
            <w:tcW w:w="1020" w:type="dxa"/>
            <w:shd w:val="clear" w:color="auto" w:fill="auto"/>
            <w:vAlign w:val="center"/>
          </w:tcPr>
          <w:p w:rsidR="00134E19" w:rsidRDefault="000F6FF7">
            <w:pPr>
              <w:adjustRightInd w:val="0"/>
              <w:snapToGrid w:val="0"/>
              <w:spacing w:line="360" w:lineRule="auto"/>
              <w:jc w:val="center"/>
              <w:rPr>
                <w:rFonts w:ascii="宋体" w:hAnsi="宋体"/>
                <w:color w:val="000000"/>
                <w:kern w:val="0"/>
                <w:sz w:val="18"/>
                <w:szCs w:val="21"/>
              </w:rPr>
            </w:pPr>
            <w:r>
              <w:rPr>
                <w:rFonts w:ascii="宋体" w:hAnsi="宋体"/>
                <w:color w:val="000000"/>
                <w:kern w:val="0"/>
                <w:sz w:val="18"/>
                <w:szCs w:val="21"/>
              </w:rPr>
              <w:t>3</w:t>
            </w:r>
          </w:p>
        </w:tc>
        <w:tc>
          <w:tcPr>
            <w:tcW w:w="1020" w:type="dxa"/>
            <w:shd w:val="clear" w:color="auto" w:fill="auto"/>
            <w:vAlign w:val="center"/>
          </w:tcPr>
          <w:p w:rsidR="00134E19" w:rsidRDefault="000F6FF7">
            <w:pPr>
              <w:adjustRightInd w:val="0"/>
              <w:snapToGrid w:val="0"/>
              <w:spacing w:line="360" w:lineRule="auto"/>
              <w:jc w:val="center"/>
              <w:rPr>
                <w:rFonts w:ascii="宋体" w:hAnsi="宋体"/>
                <w:color w:val="000000"/>
                <w:kern w:val="0"/>
                <w:sz w:val="18"/>
                <w:szCs w:val="21"/>
              </w:rPr>
            </w:pPr>
            <w:r>
              <w:rPr>
                <w:rFonts w:ascii="宋体" w:hAnsi="宋体"/>
                <w:color w:val="000000"/>
                <w:kern w:val="0"/>
                <w:sz w:val="18"/>
                <w:szCs w:val="21"/>
              </w:rPr>
              <w:t>4</w:t>
            </w:r>
          </w:p>
        </w:tc>
      </w:tr>
      <w:tr w:rsidR="00134E19">
        <w:trPr>
          <w:trHeight w:val="313"/>
          <w:jc w:val="center"/>
        </w:trPr>
        <w:tc>
          <w:tcPr>
            <w:tcW w:w="2625" w:type="dxa"/>
            <w:vMerge w:val="restart"/>
            <w:shd w:val="clear" w:color="auto" w:fill="auto"/>
            <w:vAlign w:val="center"/>
          </w:tcPr>
          <w:p w:rsidR="00134E19" w:rsidRDefault="000F6FF7">
            <w:pPr>
              <w:adjustRightInd w:val="0"/>
              <w:snapToGrid w:val="0"/>
              <w:spacing w:line="360" w:lineRule="auto"/>
              <w:jc w:val="center"/>
              <w:rPr>
                <w:rFonts w:ascii="宋体" w:hAnsi="宋体"/>
                <w:b/>
                <w:bCs/>
                <w:color w:val="000000"/>
                <w:kern w:val="0"/>
                <w:sz w:val="18"/>
                <w:szCs w:val="21"/>
              </w:rPr>
            </w:pPr>
            <w:r>
              <w:rPr>
                <w:rFonts w:ascii="宋体" w:hAnsi="宋体" w:hint="eastAsia"/>
                <w:b/>
                <w:bCs/>
                <w:color w:val="000000"/>
                <w:kern w:val="0"/>
                <w:sz w:val="18"/>
                <w:szCs w:val="21"/>
              </w:rPr>
              <w:t>自然灾害危险性等级</w:t>
            </w:r>
            <w:r>
              <w:rPr>
                <w:rFonts w:ascii="宋体" w:hAnsi="宋体"/>
                <w:b/>
                <w:bCs/>
                <w:i/>
                <w:iCs/>
                <w:color w:val="000000"/>
                <w:kern w:val="0"/>
                <w:sz w:val="18"/>
                <w:szCs w:val="21"/>
              </w:rPr>
              <w:t>H</w:t>
            </w:r>
          </w:p>
        </w:tc>
        <w:tc>
          <w:tcPr>
            <w:tcW w:w="794" w:type="dxa"/>
            <w:shd w:val="clear" w:color="auto" w:fill="auto"/>
            <w:vAlign w:val="center"/>
          </w:tcPr>
          <w:p w:rsidR="00134E19" w:rsidRDefault="000F6FF7">
            <w:pPr>
              <w:adjustRightInd w:val="0"/>
              <w:snapToGrid w:val="0"/>
              <w:spacing w:line="360" w:lineRule="auto"/>
              <w:jc w:val="center"/>
              <w:rPr>
                <w:rFonts w:ascii="宋体" w:hAnsi="宋体"/>
                <w:color w:val="000000"/>
                <w:kern w:val="0"/>
                <w:sz w:val="18"/>
                <w:szCs w:val="21"/>
              </w:rPr>
            </w:pPr>
            <w:r>
              <w:rPr>
                <w:rFonts w:ascii="宋体" w:hAnsi="宋体" w:hint="eastAsia"/>
                <w:color w:val="000000"/>
                <w:kern w:val="0"/>
                <w:sz w:val="18"/>
                <w:szCs w:val="21"/>
              </w:rPr>
              <w:t>高</w:t>
            </w:r>
          </w:p>
        </w:tc>
        <w:tc>
          <w:tcPr>
            <w:tcW w:w="794" w:type="dxa"/>
            <w:shd w:val="clear" w:color="auto" w:fill="auto"/>
            <w:vAlign w:val="center"/>
          </w:tcPr>
          <w:p w:rsidR="00134E19" w:rsidRDefault="000F6FF7">
            <w:pPr>
              <w:adjustRightInd w:val="0"/>
              <w:snapToGrid w:val="0"/>
              <w:spacing w:line="360" w:lineRule="auto"/>
              <w:jc w:val="center"/>
              <w:rPr>
                <w:rFonts w:ascii="宋体" w:hAnsi="宋体"/>
                <w:color w:val="000000"/>
                <w:kern w:val="0"/>
                <w:sz w:val="18"/>
                <w:szCs w:val="21"/>
              </w:rPr>
            </w:pPr>
            <w:r>
              <w:rPr>
                <w:rFonts w:ascii="宋体" w:hAnsi="宋体"/>
                <w:color w:val="000000"/>
                <w:kern w:val="0"/>
                <w:sz w:val="18"/>
                <w:szCs w:val="21"/>
              </w:rPr>
              <w:t>1</w:t>
            </w:r>
          </w:p>
        </w:tc>
        <w:tc>
          <w:tcPr>
            <w:tcW w:w="1020" w:type="dxa"/>
            <w:shd w:val="clear" w:color="auto" w:fill="C00000"/>
            <w:vAlign w:val="center"/>
          </w:tcPr>
          <w:p w:rsidR="00134E19" w:rsidRDefault="000F6FF7">
            <w:pPr>
              <w:adjustRightInd w:val="0"/>
              <w:snapToGrid w:val="0"/>
              <w:spacing w:line="360" w:lineRule="auto"/>
              <w:jc w:val="center"/>
              <w:rPr>
                <w:rFonts w:ascii="宋体" w:hAnsi="宋体"/>
                <w:color w:val="000000"/>
                <w:kern w:val="0"/>
                <w:sz w:val="18"/>
                <w:szCs w:val="21"/>
              </w:rPr>
            </w:pPr>
            <w:r>
              <w:rPr>
                <w:rFonts w:ascii="宋体" w:hAnsi="宋体"/>
                <w:color w:val="000000"/>
                <w:kern w:val="0"/>
                <w:sz w:val="18"/>
                <w:szCs w:val="21"/>
              </w:rPr>
              <w:t>1</w:t>
            </w:r>
          </w:p>
        </w:tc>
        <w:tc>
          <w:tcPr>
            <w:tcW w:w="1020" w:type="dxa"/>
            <w:shd w:val="clear" w:color="auto" w:fill="FF0000"/>
            <w:vAlign w:val="center"/>
          </w:tcPr>
          <w:p w:rsidR="00134E19" w:rsidRDefault="000F6FF7">
            <w:pPr>
              <w:adjustRightInd w:val="0"/>
              <w:snapToGrid w:val="0"/>
              <w:spacing w:line="360" w:lineRule="auto"/>
              <w:jc w:val="center"/>
              <w:rPr>
                <w:rFonts w:ascii="宋体" w:hAnsi="宋体"/>
                <w:color w:val="000000"/>
                <w:kern w:val="0"/>
                <w:sz w:val="18"/>
                <w:szCs w:val="21"/>
              </w:rPr>
            </w:pPr>
            <w:r>
              <w:rPr>
                <w:rFonts w:ascii="宋体" w:hAnsi="宋体"/>
                <w:color w:val="000000"/>
                <w:kern w:val="0"/>
                <w:sz w:val="18"/>
                <w:szCs w:val="21"/>
              </w:rPr>
              <w:t>2</w:t>
            </w:r>
          </w:p>
        </w:tc>
        <w:tc>
          <w:tcPr>
            <w:tcW w:w="1020" w:type="dxa"/>
            <w:shd w:val="clear" w:color="auto" w:fill="FFC000"/>
            <w:vAlign w:val="center"/>
          </w:tcPr>
          <w:p w:rsidR="00134E19" w:rsidRDefault="000F6FF7">
            <w:pPr>
              <w:adjustRightInd w:val="0"/>
              <w:snapToGrid w:val="0"/>
              <w:spacing w:line="360" w:lineRule="auto"/>
              <w:jc w:val="center"/>
              <w:rPr>
                <w:rFonts w:ascii="宋体" w:hAnsi="宋体"/>
                <w:color w:val="000000"/>
                <w:kern w:val="0"/>
                <w:sz w:val="18"/>
                <w:szCs w:val="21"/>
              </w:rPr>
            </w:pPr>
            <w:r>
              <w:rPr>
                <w:rFonts w:ascii="宋体" w:hAnsi="宋体"/>
                <w:color w:val="000000"/>
                <w:kern w:val="0"/>
                <w:sz w:val="18"/>
                <w:szCs w:val="21"/>
              </w:rPr>
              <w:t>3</w:t>
            </w:r>
          </w:p>
        </w:tc>
        <w:tc>
          <w:tcPr>
            <w:tcW w:w="1020" w:type="dxa"/>
            <w:shd w:val="clear" w:color="auto" w:fill="FFC000"/>
            <w:vAlign w:val="center"/>
          </w:tcPr>
          <w:p w:rsidR="00134E19" w:rsidRDefault="000F6FF7">
            <w:pPr>
              <w:adjustRightInd w:val="0"/>
              <w:snapToGrid w:val="0"/>
              <w:spacing w:line="360" w:lineRule="auto"/>
              <w:jc w:val="center"/>
              <w:rPr>
                <w:rFonts w:ascii="宋体" w:hAnsi="宋体"/>
                <w:color w:val="000000"/>
                <w:kern w:val="0"/>
                <w:sz w:val="18"/>
                <w:szCs w:val="21"/>
              </w:rPr>
            </w:pPr>
            <w:r>
              <w:rPr>
                <w:rFonts w:ascii="宋体" w:hAnsi="宋体"/>
                <w:color w:val="000000"/>
                <w:kern w:val="0"/>
                <w:sz w:val="18"/>
                <w:szCs w:val="21"/>
              </w:rPr>
              <w:t>4</w:t>
            </w:r>
          </w:p>
        </w:tc>
      </w:tr>
      <w:tr w:rsidR="00134E19">
        <w:trPr>
          <w:jc w:val="center"/>
        </w:trPr>
        <w:tc>
          <w:tcPr>
            <w:tcW w:w="2625" w:type="dxa"/>
            <w:vMerge/>
            <w:shd w:val="clear" w:color="auto" w:fill="auto"/>
            <w:vAlign w:val="center"/>
          </w:tcPr>
          <w:p w:rsidR="00134E19" w:rsidRDefault="00134E19">
            <w:pPr>
              <w:adjustRightInd w:val="0"/>
              <w:snapToGrid w:val="0"/>
              <w:spacing w:line="360" w:lineRule="auto"/>
              <w:jc w:val="center"/>
              <w:rPr>
                <w:rFonts w:ascii="宋体" w:hAnsi="宋体"/>
                <w:color w:val="000000"/>
                <w:kern w:val="0"/>
                <w:sz w:val="18"/>
                <w:szCs w:val="21"/>
              </w:rPr>
            </w:pPr>
          </w:p>
        </w:tc>
        <w:tc>
          <w:tcPr>
            <w:tcW w:w="794" w:type="dxa"/>
            <w:shd w:val="clear" w:color="auto" w:fill="auto"/>
            <w:vAlign w:val="center"/>
          </w:tcPr>
          <w:p w:rsidR="00134E19" w:rsidRDefault="000F6FF7">
            <w:pPr>
              <w:adjustRightInd w:val="0"/>
              <w:snapToGrid w:val="0"/>
              <w:spacing w:line="360" w:lineRule="auto"/>
              <w:jc w:val="center"/>
              <w:rPr>
                <w:rFonts w:ascii="宋体" w:hAnsi="宋体"/>
                <w:color w:val="000000"/>
                <w:kern w:val="0"/>
                <w:sz w:val="18"/>
                <w:szCs w:val="21"/>
              </w:rPr>
            </w:pPr>
            <w:r>
              <w:rPr>
                <w:rFonts w:ascii="宋体" w:hAnsi="宋体" w:hint="eastAsia"/>
                <w:color w:val="000000"/>
                <w:kern w:val="0"/>
                <w:sz w:val="18"/>
                <w:szCs w:val="21"/>
              </w:rPr>
              <w:t>中高</w:t>
            </w:r>
          </w:p>
        </w:tc>
        <w:tc>
          <w:tcPr>
            <w:tcW w:w="794" w:type="dxa"/>
            <w:shd w:val="clear" w:color="auto" w:fill="auto"/>
            <w:vAlign w:val="center"/>
          </w:tcPr>
          <w:p w:rsidR="00134E19" w:rsidRDefault="000F6FF7">
            <w:pPr>
              <w:adjustRightInd w:val="0"/>
              <w:snapToGrid w:val="0"/>
              <w:spacing w:line="360" w:lineRule="auto"/>
              <w:jc w:val="center"/>
              <w:rPr>
                <w:rFonts w:ascii="宋体" w:hAnsi="宋体"/>
                <w:color w:val="000000"/>
                <w:kern w:val="0"/>
                <w:sz w:val="18"/>
                <w:szCs w:val="21"/>
              </w:rPr>
            </w:pPr>
            <w:r>
              <w:rPr>
                <w:rFonts w:ascii="宋体" w:hAnsi="宋体"/>
                <w:color w:val="000000"/>
                <w:kern w:val="0"/>
                <w:sz w:val="18"/>
                <w:szCs w:val="21"/>
              </w:rPr>
              <w:t>2</w:t>
            </w:r>
          </w:p>
        </w:tc>
        <w:tc>
          <w:tcPr>
            <w:tcW w:w="1020" w:type="dxa"/>
            <w:shd w:val="clear" w:color="auto" w:fill="FF0000"/>
            <w:vAlign w:val="center"/>
          </w:tcPr>
          <w:p w:rsidR="00134E19" w:rsidRDefault="000F6FF7">
            <w:pPr>
              <w:adjustRightInd w:val="0"/>
              <w:snapToGrid w:val="0"/>
              <w:spacing w:line="360" w:lineRule="auto"/>
              <w:jc w:val="center"/>
              <w:rPr>
                <w:rFonts w:ascii="宋体" w:hAnsi="宋体"/>
                <w:color w:val="000000"/>
                <w:kern w:val="0"/>
                <w:sz w:val="18"/>
                <w:szCs w:val="21"/>
              </w:rPr>
            </w:pPr>
            <w:r>
              <w:rPr>
                <w:rFonts w:ascii="宋体" w:hAnsi="宋体"/>
                <w:color w:val="000000"/>
                <w:kern w:val="0"/>
                <w:sz w:val="18"/>
                <w:szCs w:val="21"/>
              </w:rPr>
              <w:t>2</w:t>
            </w:r>
          </w:p>
        </w:tc>
        <w:tc>
          <w:tcPr>
            <w:tcW w:w="1020" w:type="dxa"/>
            <w:shd w:val="clear" w:color="auto" w:fill="FFC000"/>
            <w:vAlign w:val="center"/>
          </w:tcPr>
          <w:p w:rsidR="00134E19" w:rsidRDefault="000F6FF7">
            <w:pPr>
              <w:adjustRightInd w:val="0"/>
              <w:snapToGrid w:val="0"/>
              <w:spacing w:line="360" w:lineRule="auto"/>
              <w:jc w:val="center"/>
              <w:rPr>
                <w:rFonts w:ascii="宋体" w:hAnsi="宋体"/>
                <w:color w:val="000000"/>
                <w:kern w:val="0"/>
                <w:sz w:val="18"/>
                <w:szCs w:val="21"/>
              </w:rPr>
            </w:pPr>
            <w:r>
              <w:rPr>
                <w:rFonts w:ascii="宋体" w:hAnsi="宋体"/>
                <w:color w:val="000000"/>
                <w:kern w:val="0"/>
                <w:sz w:val="18"/>
                <w:szCs w:val="21"/>
              </w:rPr>
              <w:t>4</w:t>
            </w:r>
          </w:p>
        </w:tc>
        <w:tc>
          <w:tcPr>
            <w:tcW w:w="1020" w:type="dxa"/>
            <w:shd w:val="clear" w:color="auto" w:fill="FFFF00"/>
            <w:vAlign w:val="center"/>
          </w:tcPr>
          <w:p w:rsidR="00134E19" w:rsidRDefault="000F6FF7">
            <w:pPr>
              <w:adjustRightInd w:val="0"/>
              <w:snapToGrid w:val="0"/>
              <w:spacing w:line="360" w:lineRule="auto"/>
              <w:jc w:val="center"/>
              <w:rPr>
                <w:rFonts w:ascii="宋体" w:hAnsi="宋体"/>
                <w:color w:val="000000"/>
                <w:kern w:val="0"/>
                <w:sz w:val="18"/>
                <w:szCs w:val="21"/>
              </w:rPr>
            </w:pPr>
            <w:r>
              <w:rPr>
                <w:rFonts w:ascii="宋体" w:hAnsi="宋体"/>
                <w:color w:val="000000"/>
                <w:kern w:val="0"/>
                <w:sz w:val="18"/>
                <w:szCs w:val="21"/>
              </w:rPr>
              <w:t>6</w:t>
            </w:r>
          </w:p>
        </w:tc>
        <w:tc>
          <w:tcPr>
            <w:tcW w:w="1020" w:type="dxa"/>
            <w:shd w:val="clear" w:color="auto" w:fill="FFFF00"/>
            <w:vAlign w:val="center"/>
          </w:tcPr>
          <w:p w:rsidR="00134E19" w:rsidRDefault="000F6FF7">
            <w:pPr>
              <w:adjustRightInd w:val="0"/>
              <w:snapToGrid w:val="0"/>
              <w:spacing w:line="360" w:lineRule="auto"/>
              <w:jc w:val="center"/>
              <w:rPr>
                <w:rFonts w:ascii="宋体" w:hAnsi="宋体"/>
                <w:color w:val="000000"/>
                <w:kern w:val="0"/>
                <w:sz w:val="18"/>
                <w:szCs w:val="21"/>
              </w:rPr>
            </w:pPr>
            <w:r>
              <w:rPr>
                <w:rFonts w:ascii="宋体" w:hAnsi="宋体"/>
                <w:color w:val="000000"/>
                <w:kern w:val="0"/>
                <w:sz w:val="18"/>
                <w:szCs w:val="21"/>
              </w:rPr>
              <w:t>8</w:t>
            </w:r>
          </w:p>
        </w:tc>
      </w:tr>
      <w:tr w:rsidR="00134E19">
        <w:trPr>
          <w:jc w:val="center"/>
        </w:trPr>
        <w:tc>
          <w:tcPr>
            <w:tcW w:w="2625" w:type="dxa"/>
            <w:vMerge/>
            <w:shd w:val="clear" w:color="auto" w:fill="auto"/>
            <w:vAlign w:val="center"/>
          </w:tcPr>
          <w:p w:rsidR="00134E19" w:rsidRDefault="00134E19">
            <w:pPr>
              <w:adjustRightInd w:val="0"/>
              <w:snapToGrid w:val="0"/>
              <w:spacing w:line="360" w:lineRule="auto"/>
              <w:jc w:val="center"/>
              <w:rPr>
                <w:rFonts w:ascii="宋体" w:hAnsi="宋体"/>
                <w:color w:val="000000"/>
                <w:kern w:val="0"/>
                <w:sz w:val="18"/>
                <w:szCs w:val="21"/>
              </w:rPr>
            </w:pPr>
          </w:p>
        </w:tc>
        <w:tc>
          <w:tcPr>
            <w:tcW w:w="794" w:type="dxa"/>
            <w:shd w:val="clear" w:color="auto" w:fill="auto"/>
            <w:vAlign w:val="center"/>
          </w:tcPr>
          <w:p w:rsidR="00134E19" w:rsidRDefault="000F6FF7">
            <w:pPr>
              <w:adjustRightInd w:val="0"/>
              <w:snapToGrid w:val="0"/>
              <w:spacing w:line="360" w:lineRule="auto"/>
              <w:jc w:val="center"/>
              <w:rPr>
                <w:rFonts w:ascii="宋体" w:hAnsi="宋体"/>
                <w:color w:val="000000"/>
                <w:kern w:val="0"/>
                <w:sz w:val="18"/>
                <w:szCs w:val="21"/>
              </w:rPr>
            </w:pPr>
            <w:r>
              <w:rPr>
                <w:rFonts w:ascii="宋体" w:hAnsi="宋体" w:hint="eastAsia"/>
                <w:color w:val="000000"/>
                <w:kern w:val="0"/>
                <w:sz w:val="18"/>
                <w:szCs w:val="21"/>
              </w:rPr>
              <w:t>中低</w:t>
            </w:r>
          </w:p>
        </w:tc>
        <w:tc>
          <w:tcPr>
            <w:tcW w:w="794" w:type="dxa"/>
            <w:shd w:val="clear" w:color="auto" w:fill="auto"/>
            <w:vAlign w:val="center"/>
          </w:tcPr>
          <w:p w:rsidR="00134E19" w:rsidRDefault="000F6FF7">
            <w:pPr>
              <w:adjustRightInd w:val="0"/>
              <w:snapToGrid w:val="0"/>
              <w:spacing w:line="360" w:lineRule="auto"/>
              <w:jc w:val="center"/>
              <w:rPr>
                <w:rFonts w:ascii="宋体" w:hAnsi="宋体"/>
                <w:color w:val="000000"/>
                <w:kern w:val="0"/>
                <w:sz w:val="18"/>
                <w:szCs w:val="21"/>
              </w:rPr>
            </w:pPr>
            <w:r>
              <w:rPr>
                <w:rFonts w:ascii="宋体" w:hAnsi="宋体"/>
                <w:color w:val="000000"/>
                <w:kern w:val="0"/>
                <w:sz w:val="18"/>
                <w:szCs w:val="21"/>
              </w:rPr>
              <w:t>3</w:t>
            </w:r>
          </w:p>
        </w:tc>
        <w:tc>
          <w:tcPr>
            <w:tcW w:w="1020" w:type="dxa"/>
            <w:shd w:val="clear" w:color="auto" w:fill="FFC000"/>
            <w:vAlign w:val="center"/>
          </w:tcPr>
          <w:p w:rsidR="00134E19" w:rsidRDefault="000F6FF7">
            <w:pPr>
              <w:adjustRightInd w:val="0"/>
              <w:snapToGrid w:val="0"/>
              <w:spacing w:line="360" w:lineRule="auto"/>
              <w:jc w:val="center"/>
              <w:rPr>
                <w:rFonts w:ascii="宋体" w:hAnsi="宋体"/>
                <w:color w:val="000000"/>
                <w:kern w:val="0"/>
                <w:sz w:val="18"/>
                <w:szCs w:val="21"/>
              </w:rPr>
            </w:pPr>
            <w:r>
              <w:rPr>
                <w:rFonts w:ascii="宋体" w:hAnsi="宋体"/>
                <w:color w:val="000000"/>
                <w:kern w:val="0"/>
                <w:sz w:val="18"/>
                <w:szCs w:val="21"/>
              </w:rPr>
              <w:t>3</w:t>
            </w:r>
          </w:p>
        </w:tc>
        <w:tc>
          <w:tcPr>
            <w:tcW w:w="1020" w:type="dxa"/>
            <w:shd w:val="clear" w:color="auto" w:fill="FFFF00"/>
            <w:vAlign w:val="center"/>
          </w:tcPr>
          <w:p w:rsidR="00134E19" w:rsidRDefault="000F6FF7">
            <w:pPr>
              <w:adjustRightInd w:val="0"/>
              <w:snapToGrid w:val="0"/>
              <w:spacing w:line="360" w:lineRule="auto"/>
              <w:jc w:val="center"/>
              <w:rPr>
                <w:rFonts w:ascii="宋体" w:hAnsi="宋体"/>
                <w:color w:val="000000"/>
                <w:kern w:val="0"/>
                <w:sz w:val="18"/>
                <w:szCs w:val="21"/>
              </w:rPr>
            </w:pPr>
            <w:r>
              <w:rPr>
                <w:rFonts w:ascii="宋体" w:hAnsi="宋体"/>
                <w:color w:val="000000"/>
                <w:kern w:val="0"/>
                <w:sz w:val="18"/>
                <w:szCs w:val="21"/>
              </w:rPr>
              <w:t>6</w:t>
            </w:r>
          </w:p>
        </w:tc>
        <w:tc>
          <w:tcPr>
            <w:tcW w:w="1020" w:type="dxa"/>
            <w:shd w:val="clear" w:color="auto" w:fill="FFFF00"/>
            <w:vAlign w:val="center"/>
          </w:tcPr>
          <w:p w:rsidR="00134E19" w:rsidRDefault="000F6FF7">
            <w:pPr>
              <w:adjustRightInd w:val="0"/>
              <w:snapToGrid w:val="0"/>
              <w:spacing w:line="360" w:lineRule="auto"/>
              <w:jc w:val="center"/>
              <w:rPr>
                <w:rFonts w:ascii="宋体" w:hAnsi="宋体"/>
                <w:color w:val="000000"/>
                <w:kern w:val="0"/>
                <w:sz w:val="18"/>
                <w:szCs w:val="21"/>
              </w:rPr>
            </w:pPr>
            <w:r>
              <w:rPr>
                <w:rFonts w:ascii="宋体" w:hAnsi="宋体"/>
                <w:color w:val="000000"/>
                <w:kern w:val="0"/>
                <w:sz w:val="18"/>
                <w:szCs w:val="21"/>
              </w:rPr>
              <w:t>9</w:t>
            </w:r>
          </w:p>
        </w:tc>
        <w:tc>
          <w:tcPr>
            <w:tcW w:w="1020" w:type="dxa"/>
            <w:shd w:val="clear" w:color="auto" w:fill="00B050"/>
            <w:vAlign w:val="center"/>
          </w:tcPr>
          <w:p w:rsidR="00134E19" w:rsidRDefault="000F6FF7">
            <w:pPr>
              <w:adjustRightInd w:val="0"/>
              <w:snapToGrid w:val="0"/>
              <w:spacing w:line="360" w:lineRule="auto"/>
              <w:jc w:val="center"/>
              <w:rPr>
                <w:rFonts w:ascii="宋体" w:hAnsi="宋体"/>
                <w:color w:val="000000"/>
                <w:kern w:val="0"/>
                <w:sz w:val="18"/>
                <w:szCs w:val="21"/>
              </w:rPr>
            </w:pPr>
            <w:r>
              <w:rPr>
                <w:rFonts w:ascii="宋体" w:hAnsi="宋体"/>
                <w:color w:val="000000"/>
                <w:kern w:val="0"/>
                <w:sz w:val="18"/>
                <w:szCs w:val="21"/>
              </w:rPr>
              <w:t>12</w:t>
            </w:r>
          </w:p>
        </w:tc>
      </w:tr>
      <w:tr w:rsidR="00134E19">
        <w:trPr>
          <w:jc w:val="center"/>
        </w:trPr>
        <w:tc>
          <w:tcPr>
            <w:tcW w:w="2625" w:type="dxa"/>
            <w:vMerge/>
            <w:shd w:val="clear" w:color="auto" w:fill="auto"/>
            <w:vAlign w:val="center"/>
          </w:tcPr>
          <w:p w:rsidR="00134E19" w:rsidRDefault="00134E19">
            <w:pPr>
              <w:adjustRightInd w:val="0"/>
              <w:snapToGrid w:val="0"/>
              <w:spacing w:line="360" w:lineRule="auto"/>
              <w:jc w:val="center"/>
              <w:rPr>
                <w:rFonts w:ascii="宋体" w:hAnsi="宋体"/>
                <w:color w:val="000000"/>
                <w:kern w:val="0"/>
                <w:sz w:val="18"/>
                <w:szCs w:val="21"/>
              </w:rPr>
            </w:pPr>
          </w:p>
        </w:tc>
        <w:tc>
          <w:tcPr>
            <w:tcW w:w="794" w:type="dxa"/>
            <w:shd w:val="clear" w:color="auto" w:fill="auto"/>
            <w:vAlign w:val="center"/>
          </w:tcPr>
          <w:p w:rsidR="00134E19" w:rsidRDefault="000F6FF7">
            <w:pPr>
              <w:adjustRightInd w:val="0"/>
              <w:snapToGrid w:val="0"/>
              <w:spacing w:line="360" w:lineRule="auto"/>
              <w:jc w:val="center"/>
              <w:rPr>
                <w:rFonts w:ascii="宋体" w:hAnsi="宋体"/>
                <w:color w:val="000000"/>
                <w:kern w:val="0"/>
                <w:sz w:val="18"/>
                <w:szCs w:val="21"/>
              </w:rPr>
            </w:pPr>
            <w:r>
              <w:rPr>
                <w:rFonts w:ascii="宋体" w:hAnsi="宋体" w:hint="eastAsia"/>
                <w:color w:val="000000"/>
                <w:kern w:val="0"/>
                <w:sz w:val="18"/>
                <w:szCs w:val="21"/>
              </w:rPr>
              <w:t>低</w:t>
            </w:r>
          </w:p>
        </w:tc>
        <w:tc>
          <w:tcPr>
            <w:tcW w:w="794" w:type="dxa"/>
            <w:shd w:val="clear" w:color="auto" w:fill="auto"/>
            <w:vAlign w:val="center"/>
          </w:tcPr>
          <w:p w:rsidR="00134E19" w:rsidRDefault="000F6FF7">
            <w:pPr>
              <w:adjustRightInd w:val="0"/>
              <w:snapToGrid w:val="0"/>
              <w:spacing w:line="360" w:lineRule="auto"/>
              <w:jc w:val="center"/>
              <w:rPr>
                <w:rFonts w:ascii="宋体" w:hAnsi="宋体"/>
                <w:color w:val="000000"/>
                <w:kern w:val="0"/>
                <w:sz w:val="18"/>
                <w:szCs w:val="21"/>
              </w:rPr>
            </w:pPr>
            <w:r>
              <w:rPr>
                <w:rFonts w:ascii="宋体" w:hAnsi="宋体"/>
                <w:color w:val="000000"/>
                <w:kern w:val="0"/>
                <w:sz w:val="18"/>
                <w:szCs w:val="21"/>
              </w:rPr>
              <w:t>4</w:t>
            </w:r>
          </w:p>
        </w:tc>
        <w:tc>
          <w:tcPr>
            <w:tcW w:w="1020" w:type="dxa"/>
            <w:shd w:val="clear" w:color="auto" w:fill="FFC000"/>
            <w:vAlign w:val="center"/>
          </w:tcPr>
          <w:p w:rsidR="00134E19" w:rsidRDefault="000F6FF7">
            <w:pPr>
              <w:adjustRightInd w:val="0"/>
              <w:snapToGrid w:val="0"/>
              <w:spacing w:line="360" w:lineRule="auto"/>
              <w:jc w:val="center"/>
              <w:rPr>
                <w:rFonts w:ascii="宋体" w:hAnsi="宋体"/>
                <w:color w:val="000000"/>
                <w:kern w:val="0"/>
                <w:sz w:val="18"/>
                <w:szCs w:val="21"/>
              </w:rPr>
            </w:pPr>
            <w:r>
              <w:rPr>
                <w:rFonts w:ascii="宋体" w:hAnsi="宋体"/>
                <w:color w:val="000000"/>
                <w:kern w:val="0"/>
                <w:sz w:val="18"/>
                <w:szCs w:val="21"/>
              </w:rPr>
              <w:t>4</w:t>
            </w:r>
          </w:p>
        </w:tc>
        <w:tc>
          <w:tcPr>
            <w:tcW w:w="1020" w:type="dxa"/>
            <w:shd w:val="clear" w:color="auto" w:fill="FFFF00"/>
            <w:vAlign w:val="center"/>
          </w:tcPr>
          <w:p w:rsidR="00134E19" w:rsidRDefault="000F6FF7">
            <w:pPr>
              <w:adjustRightInd w:val="0"/>
              <w:snapToGrid w:val="0"/>
              <w:spacing w:line="360" w:lineRule="auto"/>
              <w:jc w:val="center"/>
              <w:rPr>
                <w:rFonts w:ascii="宋体" w:hAnsi="宋体"/>
                <w:color w:val="000000"/>
                <w:kern w:val="0"/>
                <w:sz w:val="18"/>
                <w:szCs w:val="21"/>
              </w:rPr>
            </w:pPr>
            <w:r>
              <w:rPr>
                <w:rFonts w:ascii="宋体" w:hAnsi="宋体"/>
                <w:color w:val="000000"/>
                <w:kern w:val="0"/>
                <w:sz w:val="18"/>
                <w:szCs w:val="21"/>
              </w:rPr>
              <w:t>8</w:t>
            </w:r>
          </w:p>
        </w:tc>
        <w:tc>
          <w:tcPr>
            <w:tcW w:w="1020" w:type="dxa"/>
            <w:shd w:val="clear" w:color="auto" w:fill="00B050"/>
            <w:vAlign w:val="center"/>
          </w:tcPr>
          <w:p w:rsidR="00134E19" w:rsidRDefault="000F6FF7">
            <w:pPr>
              <w:adjustRightInd w:val="0"/>
              <w:snapToGrid w:val="0"/>
              <w:spacing w:line="360" w:lineRule="auto"/>
              <w:jc w:val="center"/>
              <w:rPr>
                <w:rFonts w:ascii="宋体" w:hAnsi="宋体"/>
                <w:color w:val="000000"/>
                <w:kern w:val="0"/>
                <w:sz w:val="18"/>
                <w:szCs w:val="21"/>
              </w:rPr>
            </w:pPr>
            <w:r>
              <w:rPr>
                <w:rFonts w:ascii="宋体" w:hAnsi="宋体"/>
                <w:color w:val="000000"/>
                <w:kern w:val="0"/>
                <w:sz w:val="18"/>
                <w:szCs w:val="21"/>
              </w:rPr>
              <w:t>12</w:t>
            </w:r>
          </w:p>
        </w:tc>
        <w:tc>
          <w:tcPr>
            <w:tcW w:w="1020" w:type="dxa"/>
            <w:shd w:val="clear" w:color="auto" w:fill="00B050"/>
            <w:vAlign w:val="center"/>
          </w:tcPr>
          <w:p w:rsidR="00134E19" w:rsidRDefault="000F6FF7">
            <w:pPr>
              <w:adjustRightInd w:val="0"/>
              <w:snapToGrid w:val="0"/>
              <w:spacing w:line="360" w:lineRule="auto"/>
              <w:jc w:val="center"/>
              <w:rPr>
                <w:rFonts w:ascii="宋体" w:hAnsi="宋体"/>
                <w:color w:val="000000"/>
                <w:kern w:val="0"/>
                <w:sz w:val="18"/>
                <w:szCs w:val="21"/>
              </w:rPr>
            </w:pPr>
            <w:r>
              <w:rPr>
                <w:rFonts w:ascii="宋体" w:hAnsi="宋体"/>
                <w:color w:val="000000"/>
                <w:kern w:val="0"/>
                <w:sz w:val="18"/>
                <w:szCs w:val="21"/>
              </w:rPr>
              <w:t>16</w:t>
            </w:r>
          </w:p>
        </w:tc>
      </w:tr>
      <w:tr w:rsidR="00134E19">
        <w:trPr>
          <w:jc w:val="center"/>
        </w:trPr>
        <w:tc>
          <w:tcPr>
            <w:tcW w:w="8293" w:type="dxa"/>
            <w:gridSpan w:val="7"/>
            <w:shd w:val="clear" w:color="auto" w:fill="auto"/>
          </w:tcPr>
          <w:p w:rsidR="00134E19" w:rsidRDefault="000F6FF7">
            <w:pPr>
              <w:adjustRightInd w:val="0"/>
              <w:snapToGrid w:val="0"/>
              <w:spacing w:line="360" w:lineRule="auto"/>
              <w:jc w:val="left"/>
              <w:rPr>
                <w:rFonts w:ascii="宋体" w:hAnsi="宋体"/>
                <w:color w:val="000000"/>
                <w:kern w:val="0"/>
                <w:sz w:val="18"/>
                <w:szCs w:val="21"/>
              </w:rPr>
            </w:pPr>
            <w:r>
              <w:rPr>
                <w:rFonts w:ascii="宋体" w:hAnsi="宋体" w:hint="eastAsia"/>
                <w:color w:val="000000"/>
                <w:kern w:val="0"/>
                <w:sz w:val="18"/>
                <w:szCs w:val="21"/>
              </w:rPr>
              <w:t>注</w:t>
            </w:r>
            <w:r>
              <w:rPr>
                <w:rFonts w:ascii="宋体" w:hAnsi="宋体"/>
                <w:color w:val="000000"/>
                <w:kern w:val="0"/>
                <w:sz w:val="18"/>
                <w:szCs w:val="21"/>
              </w:rPr>
              <w:t>1</w:t>
            </w:r>
            <w:r>
              <w:rPr>
                <w:rFonts w:ascii="宋体" w:hAnsi="宋体" w:hint="eastAsia"/>
                <w:color w:val="000000"/>
                <w:kern w:val="0"/>
                <w:sz w:val="18"/>
                <w:szCs w:val="21"/>
              </w:rPr>
              <w:t>：自然灾害房屋建筑单灾种风险等级分值</w:t>
            </w:r>
            <w:r>
              <w:rPr>
                <w:rFonts w:ascii="宋体" w:hAnsi="宋体"/>
                <w:i/>
                <w:iCs/>
                <w:color w:val="000000"/>
                <w:kern w:val="0"/>
                <w:sz w:val="18"/>
                <w:szCs w:val="21"/>
              </w:rPr>
              <w:t>R</w:t>
            </w:r>
            <w:r>
              <w:rPr>
                <w:rFonts w:ascii="宋体" w:hAnsi="宋体" w:hint="eastAsia"/>
                <w:color w:val="000000"/>
                <w:kern w:val="0"/>
                <w:sz w:val="18"/>
                <w:szCs w:val="21"/>
              </w:rPr>
              <w:t>为致灾因子危险性</w:t>
            </w:r>
            <w:r>
              <w:rPr>
                <w:rFonts w:ascii="宋体" w:hAnsi="宋体"/>
                <w:i/>
                <w:iCs/>
                <w:color w:val="000000"/>
                <w:kern w:val="0"/>
                <w:sz w:val="18"/>
                <w:szCs w:val="21"/>
              </w:rPr>
              <w:t>H</w:t>
            </w:r>
            <w:r>
              <w:rPr>
                <w:rFonts w:ascii="宋体" w:hAnsi="宋体" w:hint="eastAsia"/>
                <w:color w:val="000000"/>
                <w:kern w:val="0"/>
                <w:sz w:val="18"/>
                <w:szCs w:val="21"/>
              </w:rPr>
              <w:t>和脆弱性</w:t>
            </w:r>
            <w:r>
              <w:rPr>
                <w:rFonts w:ascii="宋体" w:hAnsi="宋体"/>
                <w:i/>
                <w:iCs/>
                <w:color w:val="000000"/>
                <w:kern w:val="0"/>
                <w:sz w:val="18"/>
                <w:szCs w:val="21"/>
              </w:rPr>
              <w:t>V</w:t>
            </w:r>
            <w:r>
              <w:rPr>
                <w:rFonts w:ascii="宋体" w:hAnsi="宋体" w:hint="eastAsia"/>
                <w:color w:val="000000"/>
                <w:kern w:val="0"/>
                <w:sz w:val="18"/>
                <w:szCs w:val="21"/>
              </w:rPr>
              <w:t>相乘的结果。</w:t>
            </w:r>
          </w:p>
          <w:p w:rsidR="00134E19" w:rsidRDefault="000F6FF7">
            <w:pPr>
              <w:adjustRightInd w:val="0"/>
              <w:snapToGrid w:val="0"/>
              <w:spacing w:line="360" w:lineRule="auto"/>
              <w:jc w:val="left"/>
              <w:rPr>
                <w:rFonts w:ascii="宋体" w:hAnsi="宋体"/>
                <w:color w:val="000000"/>
                <w:kern w:val="0"/>
                <w:sz w:val="18"/>
                <w:szCs w:val="21"/>
              </w:rPr>
            </w:pPr>
            <w:r>
              <w:rPr>
                <w:rFonts w:ascii="宋体" w:hAnsi="宋体" w:hint="eastAsia"/>
                <w:color w:val="000000"/>
                <w:kern w:val="0"/>
                <w:sz w:val="18"/>
                <w:szCs w:val="21"/>
              </w:rPr>
              <w:t>注</w:t>
            </w:r>
            <w:r>
              <w:rPr>
                <w:rFonts w:ascii="宋体" w:hAnsi="宋体"/>
                <w:color w:val="000000"/>
                <w:kern w:val="0"/>
                <w:sz w:val="18"/>
                <w:szCs w:val="21"/>
              </w:rPr>
              <w:t>2</w:t>
            </w:r>
            <w:r>
              <w:rPr>
                <w:rFonts w:ascii="宋体" w:hAnsi="宋体" w:hint="eastAsia"/>
                <w:color w:val="000000"/>
                <w:kern w:val="0"/>
                <w:sz w:val="18"/>
                <w:szCs w:val="21"/>
              </w:rPr>
              <w:t>：风险等级分值</w:t>
            </w:r>
            <w:r>
              <w:rPr>
                <w:rFonts w:ascii="宋体" w:hAnsi="宋体"/>
                <w:i/>
                <w:iCs/>
                <w:color w:val="000000"/>
                <w:kern w:val="0"/>
                <w:sz w:val="18"/>
                <w:szCs w:val="21"/>
              </w:rPr>
              <w:t>R</w:t>
            </w:r>
            <w:r>
              <w:rPr>
                <w:rFonts w:ascii="宋体" w:hAnsi="宋体" w:hint="eastAsia"/>
                <w:color w:val="000000"/>
                <w:kern w:val="0"/>
                <w:sz w:val="18"/>
                <w:szCs w:val="21"/>
              </w:rPr>
              <w:t>划分为五个等级并赋予五种颜色，表示自然灾害房屋建筑单灾种风险的五个等级：棕红色（</w:t>
            </w:r>
            <w:r>
              <w:rPr>
                <w:rFonts w:ascii="宋体" w:hAnsi="宋体"/>
                <w:color w:val="000000"/>
                <w:kern w:val="0"/>
                <w:sz w:val="18"/>
                <w:szCs w:val="21"/>
              </w:rPr>
              <w:t>R</w:t>
            </w:r>
            <w:r>
              <w:rPr>
                <w:rFonts w:ascii="宋体" w:hAnsi="宋体" w:hint="eastAsia"/>
                <w:color w:val="000000"/>
                <w:kern w:val="0"/>
                <w:sz w:val="18"/>
                <w:szCs w:val="21"/>
              </w:rPr>
              <w:t>：</w:t>
            </w:r>
            <w:r>
              <w:rPr>
                <w:rFonts w:ascii="宋体" w:hAnsi="宋体"/>
                <w:color w:val="000000"/>
                <w:kern w:val="0"/>
                <w:sz w:val="18"/>
                <w:szCs w:val="21"/>
              </w:rPr>
              <w:t>192</w:t>
            </w:r>
            <w:r>
              <w:rPr>
                <w:rFonts w:ascii="宋体" w:hAnsi="宋体" w:hint="eastAsia"/>
                <w:color w:val="000000"/>
                <w:kern w:val="0"/>
                <w:sz w:val="18"/>
                <w:szCs w:val="21"/>
              </w:rPr>
              <w:t>，</w:t>
            </w:r>
            <w:r>
              <w:rPr>
                <w:rFonts w:ascii="宋体" w:hAnsi="宋体"/>
                <w:color w:val="000000"/>
                <w:kern w:val="0"/>
                <w:sz w:val="18"/>
                <w:szCs w:val="21"/>
              </w:rPr>
              <w:t>G</w:t>
            </w:r>
            <w:r>
              <w:rPr>
                <w:rFonts w:ascii="宋体" w:hAnsi="宋体" w:hint="eastAsia"/>
                <w:color w:val="000000"/>
                <w:kern w:val="0"/>
                <w:sz w:val="18"/>
                <w:szCs w:val="21"/>
              </w:rPr>
              <w:t>：</w:t>
            </w:r>
            <w:r>
              <w:rPr>
                <w:rFonts w:ascii="宋体" w:hAnsi="宋体"/>
                <w:color w:val="000000"/>
                <w:kern w:val="0"/>
                <w:sz w:val="18"/>
                <w:szCs w:val="21"/>
              </w:rPr>
              <w:t>0</w:t>
            </w:r>
            <w:r>
              <w:rPr>
                <w:rFonts w:ascii="宋体" w:hAnsi="宋体" w:hint="eastAsia"/>
                <w:color w:val="000000"/>
                <w:kern w:val="0"/>
                <w:sz w:val="18"/>
                <w:szCs w:val="21"/>
              </w:rPr>
              <w:t>，</w:t>
            </w:r>
            <w:r>
              <w:rPr>
                <w:rFonts w:ascii="宋体" w:hAnsi="宋体"/>
                <w:color w:val="000000"/>
                <w:kern w:val="0"/>
                <w:sz w:val="18"/>
                <w:szCs w:val="21"/>
              </w:rPr>
              <w:t>B</w:t>
            </w:r>
            <w:r>
              <w:rPr>
                <w:rFonts w:ascii="宋体" w:hAnsi="宋体" w:hint="eastAsia"/>
                <w:color w:val="000000"/>
                <w:kern w:val="0"/>
                <w:sz w:val="18"/>
                <w:szCs w:val="21"/>
              </w:rPr>
              <w:t>：</w:t>
            </w:r>
            <w:r>
              <w:rPr>
                <w:rFonts w:ascii="宋体" w:hAnsi="宋体"/>
                <w:color w:val="000000"/>
                <w:kern w:val="0"/>
                <w:sz w:val="18"/>
                <w:szCs w:val="21"/>
              </w:rPr>
              <w:t>0</w:t>
            </w:r>
            <w:r>
              <w:rPr>
                <w:rFonts w:ascii="宋体" w:hAnsi="宋体" w:hint="eastAsia"/>
                <w:color w:val="000000"/>
                <w:kern w:val="0"/>
                <w:sz w:val="18"/>
                <w:szCs w:val="21"/>
              </w:rPr>
              <w:t>）代表高风险，表示为</w:t>
            </w:r>
            <w:r>
              <w:rPr>
                <w:rFonts w:ascii="宋体" w:hAnsi="宋体"/>
                <w:color w:val="000000"/>
                <w:kern w:val="0"/>
                <w:sz w:val="18"/>
                <w:szCs w:val="21"/>
              </w:rPr>
              <w:fldChar w:fldCharType="begin"/>
            </w:r>
            <w:r>
              <w:rPr>
                <w:rFonts w:ascii="宋体" w:hAnsi="宋体"/>
                <w:color w:val="000000"/>
                <w:kern w:val="0"/>
                <w:sz w:val="18"/>
                <w:szCs w:val="21"/>
              </w:rPr>
              <w:instrText xml:space="preserve"> = 1 \* ROMAN </w:instrText>
            </w:r>
            <w:r>
              <w:rPr>
                <w:rFonts w:ascii="宋体" w:hAnsi="宋体"/>
                <w:color w:val="000000"/>
                <w:kern w:val="0"/>
                <w:sz w:val="18"/>
                <w:szCs w:val="21"/>
              </w:rPr>
              <w:fldChar w:fldCharType="separate"/>
            </w:r>
            <w:r>
              <w:rPr>
                <w:rFonts w:ascii="宋体" w:hAnsi="宋体"/>
                <w:color w:val="000000"/>
                <w:kern w:val="0"/>
                <w:sz w:val="18"/>
                <w:szCs w:val="21"/>
              </w:rPr>
              <w:t>I</w:t>
            </w:r>
            <w:r>
              <w:rPr>
                <w:rFonts w:ascii="宋体" w:hAnsi="宋体"/>
                <w:color w:val="000000"/>
                <w:kern w:val="0"/>
                <w:sz w:val="18"/>
                <w:szCs w:val="21"/>
              </w:rPr>
              <w:fldChar w:fldCharType="end"/>
            </w:r>
            <w:r>
              <w:rPr>
                <w:rFonts w:ascii="宋体" w:hAnsi="宋体" w:hint="eastAsia"/>
                <w:color w:val="000000"/>
                <w:kern w:val="0"/>
                <w:sz w:val="18"/>
                <w:szCs w:val="21"/>
              </w:rPr>
              <w:t>级；红色（</w:t>
            </w:r>
            <w:r>
              <w:rPr>
                <w:rFonts w:ascii="宋体" w:hAnsi="宋体"/>
                <w:color w:val="000000"/>
                <w:kern w:val="0"/>
                <w:sz w:val="18"/>
                <w:szCs w:val="21"/>
              </w:rPr>
              <w:t>R</w:t>
            </w:r>
            <w:r>
              <w:rPr>
                <w:rFonts w:ascii="宋体" w:hAnsi="宋体" w:hint="eastAsia"/>
                <w:color w:val="000000"/>
                <w:kern w:val="0"/>
                <w:sz w:val="18"/>
                <w:szCs w:val="21"/>
              </w:rPr>
              <w:t>：</w:t>
            </w:r>
            <w:r>
              <w:rPr>
                <w:rFonts w:ascii="宋体" w:hAnsi="宋体"/>
                <w:color w:val="000000"/>
                <w:kern w:val="0"/>
                <w:sz w:val="18"/>
                <w:szCs w:val="21"/>
              </w:rPr>
              <w:t>255</w:t>
            </w:r>
            <w:r>
              <w:rPr>
                <w:rFonts w:ascii="宋体" w:hAnsi="宋体" w:hint="eastAsia"/>
                <w:color w:val="000000"/>
                <w:kern w:val="0"/>
                <w:sz w:val="18"/>
                <w:szCs w:val="21"/>
              </w:rPr>
              <w:t>，</w:t>
            </w:r>
            <w:r>
              <w:rPr>
                <w:rFonts w:ascii="宋体" w:hAnsi="宋体"/>
                <w:color w:val="000000"/>
                <w:kern w:val="0"/>
                <w:sz w:val="18"/>
                <w:szCs w:val="21"/>
              </w:rPr>
              <w:t>G</w:t>
            </w:r>
            <w:r>
              <w:rPr>
                <w:rFonts w:ascii="宋体" w:hAnsi="宋体" w:hint="eastAsia"/>
                <w:color w:val="000000"/>
                <w:kern w:val="0"/>
                <w:sz w:val="18"/>
                <w:szCs w:val="21"/>
              </w:rPr>
              <w:t>：</w:t>
            </w:r>
            <w:r>
              <w:rPr>
                <w:rFonts w:ascii="宋体" w:hAnsi="宋体"/>
                <w:color w:val="000000"/>
                <w:kern w:val="0"/>
                <w:sz w:val="18"/>
                <w:szCs w:val="21"/>
              </w:rPr>
              <w:t>0</w:t>
            </w:r>
            <w:r>
              <w:rPr>
                <w:rFonts w:ascii="宋体" w:hAnsi="宋体" w:hint="eastAsia"/>
                <w:color w:val="000000"/>
                <w:kern w:val="0"/>
                <w:sz w:val="18"/>
                <w:szCs w:val="21"/>
              </w:rPr>
              <w:t>，</w:t>
            </w:r>
            <w:r>
              <w:rPr>
                <w:rFonts w:ascii="宋体" w:hAnsi="宋体"/>
                <w:color w:val="000000"/>
                <w:kern w:val="0"/>
                <w:sz w:val="18"/>
                <w:szCs w:val="21"/>
              </w:rPr>
              <w:t>B</w:t>
            </w:r>
            <w:r>
              <w:rPr>
                <w:rFonts w:ascii="宋体" w:hAnsi="宋体" w:hint="eastAsia"/>
                <w:color w:val="000000"/>
                <w:kern w:val="0"/>
                <w:sz w:val="18"/>
                <w:szCs w:val="21"/>
              </w:rPr>
              <w:t>：</w:t>
            </w:r>
            <w:r>
              <w:rPr>
                <w:rFonts w:ascii="宋体" w:hAnsi="宋体"/>
                <w:color w:val="000000"/>
                <w:kern w:val="0"/>
                <w:sz w:val="18"/>
                <w:szCs w:val="21"/>
              </w:rPr>
              <w:t>0</w:t>
            </w:r>
            <w:r>
              <w:rPr>
                <w:rFonts w:ascii="宋体" w:hAnsi="宋体" w:hint="eastAsia"/>
                <w:color w:val="000000"/>
                <w:kern w:val="0"/>
                <w:sz w:val="18"/>
                <w:szCs w:val="21"/>
              </w:rPr>
              <w:t>）代表中高风险，表示为</w:t>
            </w:r>
            <w:r>
              <w:rPr>
                <w:rFonts w:ascii="宋体" w:hAnsi="宋体"/>
                <w:color w:val="000000"/>
                <w:kern w:val="0"/>
                <w:sz w:val="18"/>
                <w:szCs w:val="21"/>
              </w:rPr>
              <w:t>I</w:t>
            </w:r>
            <w:r>
              <w:rPr>
                <w:rFonts w:ascii="宋体" w:hAnsi="宋体"/>
                <w:color w:val="000000"/>
                <w:kern w:val="0"/>
                <w:sz w:val="18"/>
                <w:szCs w:val="21"/>
              </w:rPr>
              <w:fldChar w:fldCharType="begin"/>
            </w:r>
            <w:r>
              <w:rPr>
                <w:rFonts w:ascii="宋体" w:hAnsi="宋体"/>
                <w:color w:val="000000"/>
                <w:kern w:val="0"/>
                <w:sz w:val="18"/>
                <w:szCs w:val="21"/>
              </w:rPr>
              <w:instrText xml:space="preserve"> = 1 \* ROMAN </w:instrText>
            </w:r>
            <w:r>
              <w:rPr>
                <w:rFonts w:ascii="宋体" w:hAnsi="宋体"/>
                <w:color w:val="000000"/>
                <w:kern w:val="0"/>
                <w:sz w:val="18"/>
                <w:szCs w:val="21"/>
              </w:rPr>
              <w:fldChar w:fldCharType="separate"/>
            </w:r>
            <w:r>
              <w:rPr>
                <w:rFonts w:ascii="宋体" w:hAnsi="宋体"/>
                <w:color w:val="000000"/>
                <w:kern w:val="0"/>
                <w:sz w:val="18"/>
                <w:szCs w:val="21"/>
              </w:rPr>
              <w:t>I</w:t>
            </w:r>
            <w:r>
              <w:rPr>
                <w:rFonts w:ascii="宋体" w:hAnsi="宋体"/>
                <w:color w:val="000000"/>
                <w:kern w:val="0"/>
                <w:sz w:val="18"/>
                <w:szCs w:val="21"/>
              </w:rPr>
              <w:fldChar w:fldCharType="end"/>
            </w:r>
            <w:r>
              <w:rPr>
                <w:rFonts w:ascii="宋体" w:hAnsi="宋体" w:hint="eastAsia"/>
                <w:color w:val="000000"/>
                <w:kern w:val="0"/>
                <w:sz w:val="18"/>
                <w:szCs w:val="21"/>
              </w:rPr>
              <w:t>级；橙色（</w:t>
            </w:r>
            <w:r>
              <w:rPr>
                <w:rFonts w:ascii="宋体" w:hAnsi="宋体"/>
                <w:color w:val="000000"/>
                <w:kern w:val="0"/>
                <w:sz w:val="18"/>
                <w:szCs w:val="21"/>
              </w:rPr>
              <w:t>R</w:t>
            </w:r>
            <w:r>
              <w:rPr>
                <w:rFonts w:ascii="宋体" w:hAnsi="宋体" w:hint="eastAsia"/>
                <w:color w:val="000000"/>
                <w:kern w:val="0"/>
                <w:sz w:val="18"/>
                <w:szCs w:val="21"/>
              </w:rPr>
              <w:t>：</w:t>
            </w:r>
            <w:r>
              <w:rPr>
                <w:rFonts w:ascii="宋体" w:hAnsi="宋体"/>
                <w:color w:val="000000"/>
                <w:kern w:val="0"/>
                <w:sz w:val="18"/>
                <w:szCs w:val="21"/>
              </w:rPr>
              <w:t>255</w:t>
            </w:r>
            <w:r>
              <w:rPr>
                <w:rFonts w:ascii="宋体" w:hAnsi="宋体" w:hint="eastAsia"/>
                <w:color w:val="000000"/>
                <w:kern w:val="0"/>
                <w:sz w:val="18"/>
                <w:szCs w:val="21"/>
              </w:rPr>
              <w:t>，</w:t>
            </w:r>
            <w:r>
              <w:rPr>
                <w:rFonts w:ascii="宋体" w:hAnsi="宋体"/>
                <w:color w:val="000000"/>
                <w:kern w:val="0"/>
                <w:sz w:val="18"/>
                <w:szCs w:val="21"/>
              </w:rPr>
              <w:t>G</w:t>
            </w:r>
            <w:r>
              <w:rPr>
                <w:rFonts w:ascii="宋体" w:hAnsi="宋体" w:hint="eastAsia"/>
                <w:color w:val="000000"/>
                <w:kern w:val="0"/>
                <w:sz w:val="18"/>
                <w:szCs w:val="21"/>
              </w:rPr>
              <w:t>：</w:t>
            </w:r>
            <w:r>
              <w:rPr>
                <w:rFonts w:ascii="宋体" w:hAnsi="宋体"/>
                <w:color w:val="000000"/>
                <w:kern w:val="0"/>
                <w:sz w:val="18"/>
                <w:szCs w:val="21"/>
              </w:rPr>
              <w:t>192</w:t>
            </w:r>
            <w:r>
              <w:rPr>
                <w:rFonts w:ascii="宋体" w:hAnsi="宋体" w:hint="eastAsia"/>
                <w:color w:val="000000"/>
                <w:kern w:val="0"/>
                <w:sz w:val="18"/>
                <w:szCs w:val="21"/>
              </w:rPr>
              <w:t>，</w:t>
            </w:r>
            <w:r>
              <w:rPr>
                <w:rFonts w:ascii="宋体" w:hAnsi="宋体"/>
                <w:color w:val="000000"/>
                <w:kern w:val="0"/>
                <w:sz w:val="18"/>
                <w:szCs w:val="21"/>
              </w:rPr>
              <w:t>B</w:t>
            </w:r>
            <w:r>
              <w:rPr>
                <w:rFonts w:ascii="宋体" w:hAnsi="宋体" w:hint="eastAsia"/>
                <w:color w:val="000000"/>
                <w:kern w:val="0"/>
                <w:sz w:val="18"/>
                <w:szCs w:val="21"/>
              </w:rPr>
              <w:t>：</w:t>
            </w:r>
            <w:r>
              <w:rPr>
                <w:rFonts w:ascii="宋体" w:hAnsi="宋体"/>
                <w:color w:val="000000"/>
                <w:kern w:val="0"/>
                <w:sz w:val="18"/>
                <w:szCs w:val="21"/>
              </w:rPr>
              <w:t>0</w:t>
            </w:r>
            <w:r>
              <w:rPr>
                <w:rFonts w:ascii="宋体" w:hAnsi="宋体" w:hint="eastAsia"/>
                <w:color w:val="000000"/>
                <w:kern w:val="0"/>
                <w:sz w:val="18"/>
                <w:szCs w:val="21"/>
              </w:rPr>
              <w:t>）代表中风险，表示为</w:t>
            </w:r>
            <w:r>
              <w:rPr>
                <w:rFonts w:ascii="宋体" w:hAnsi="宋体"/>
                <w:color w:val="000000"/>
                <w:kern w:val="0"/>
                <w:sz w:val="18"/>
                <w:szCs w:val="21"/>
              </w:rPr>
              <w:fldChar w:fldCharType="begin"/>
            </w:r>
            <w:r>
              <w:rPr>
                <w:rFonts w:ascii="宋体" w:hAnsi="宋体"/>
                <w:color w:val="000000"/>
                <w:kern w:val="0"/>
                <w:sz w:val="18"/>
                <w:szCs w:val="21"/>
              </w:rPr>
              <w:instrText xml:space="preserve"> = 3 \* ROMAN </w:instrText>
            </w:r>
            <w:r>
              <w:rPr>
                <w:rFonts w:ascii="宋体" w:hAnsi="宋体"/>
                <w:color w:val="000000"/>
                <w:kern w:val="0"/>
                <w:sz w:val="18"/>
                <w:szCs w:val="21"/>
              </w:rPr>
              <w:fldChar w:fldCharType="separate"/>
            </w:r>
            <w:r>
              <w:rPr>
                <w:rFonts w:ascii="宋体" w:hAnsi="宋体"/>
                <w:color w:val="000000"/>
                <w:kern w:val="0"/>
                <w:sz w:val="18"/>
                <w:szCs w:val="21"/>
              </w:rPr>
              <w:t>III</w:t>
            </w:r>
            <w:r>
              <w:rPr>
                <w:rFonts w:ascii="宋体" w:hAnsi="宋体"/>
                <w:color w:val="000000"/>
                <w:kern w:val="0"/>
                <w:sz w:val="18"/>
                <w:szCs w:val="21"/>
              </w:rPr>
              <w:fldChar w:fldCharType="end"/>
            </w:r>
            <w:r>
              <w:rPr>
                <w:rFonts w:ascii="宋体" w:hAnsi="宋体" w:hint="eastAsia"/>
                <w:color w:val="000000"/>
                <w:kern w:val="0"/>
                <w:sz w:val="18"/>
                <w:szCs w:val="21"/>
              </w:rPr>
              <w:t>级；黄色（</w:t>
            </w:r>
            <w:r>
              <w:rPr>
                <w:rFonts w:ascii="宋体" w:hAnsi="宋体"/>
                <w:color w:val="000000"/>
                <w:kern w:val="0"/>
                <w:sz w:val="18"/>
                <w:szCs w:val="21"/>
              </w:rPr>
              <w:t>R</w:t>
            </w:r>
            <w:r>
              <w:rPr>
                <w:rFonts w:ascii="宋体" w:hAnsi="宋体" w:hint="eastAsia"/>
                <w:color w:val="000000"/>
                <w:kern w:val="0"/>
                <w:sz w:val="18"/>
                <w:szCs w:val="21"/>
              </w:rPr>
              <w:t>：</w:t>
            </w:r>
            <w:r>
              <w:rPr>
                <w:rFonts w:ascii="宋体" w:hAnsi="宋体"/>
                <w:color w:val="000000"/>
                <w:kern w:val="0"/>
                <w:sz w:val="18"/>
                <w:szCs w:val="21"/>
              </w:rPr>
              <w:t>255</w:t>
            </w:r>
            <w:r>
              <w:rPr>
                <w:rFonts w:ascii="宋体" w:hAnsi="宋体" w:hint="eastAsia"/>
                <w:color w:val="000000"/>
                <w:kern w:val="0"/>
                <w:sz w:val="18"/>
                <w:szCs w:val="21"/>
              </w:rPr>
              <w:t>，</w:t>
            </w:r>
            <w:r>
              <w:rPr>
                <w:rFonts w:ascii="宋体" w:hAnsi="宋体"/>
                <w:color w:val="000000"/>
                <w:kern w:val="0"/>
                <w:sz w:val="18"/>
                <w:szCs w:val="21"/>
              </w:rPr>
              <w:t>G</w:t>
            </w:r>
            <w:r>
              <w:rPr>
                <w:rFonts w:ascii="宋体" w:hAnsi="宋体" w:hint="eastAsia"/>
                <w:color w:val="000000"/>
                <w:kern w:val="0"/>
                <w:sz w:val="18"/>
                <w:szCs w:val="21"/>
              </w:rPr>
              <w:t>：</w:t>
            </w:r>
            <w:r>
              <w:rPr>
                <w:rFonts w:ascii="宋体" w:hAnsi="宋体"/>
                <w:color w:val="000000"/>
                <w:kern w:val="0"/>
                <w:sz w:val="18"/>
                <w:szCs w:val="21"/>
              </w:rPr>
              <w:t>255</w:t>
            </w:r>
            <w:r>
              <w:rPr>
                <w:rFonts w:ascii="宋体" w:hAnsi="宋体" w:hint="eastAsia"/>
                <w:color w:val="000000"/>
                <w:kern w:val="0"/>
                <w:sz w:val="18"/>
                <w:szCs w:val="21"/>
              </w:rPr>
              <w:t>，</w:t>
            </w:r>
            <w:r>
              <w:rPr>
                <w:rFonts w:ascii="宋体" w:hAnsi="宋体"/>
                <w:color w:val="000000"/>
                <w:kern w:val="0"/>
                <w:sz w:val="18"/>
                <w:szCs w:val="21"/>
              </w:rPr>
              <w:t>B</w:t>
            </w:r>
            <w:r>
              <w:rPr>
                <w:rFonts w:ascii="宋体" w:hAnsi="宋体" w:hint="eastAsia"/>
                <w:color w:val="000000"/>
                <w:kern w:val="0"/>
                <w:sz w:val="18"/>
                <w:szCs w:val="21"/>
              </w:rPr>
              <w:t>：</w:t>
            </w:r>
            <w:r>
              <w:rPr>
                <w:rFonts w:ascii="宋体" w:hAnsi="宋体"/>
                <w:color w:val="000000"/>
                <w:kern w:val="0"/>
                <w:sz w:val="18"/>
                <w:szCs w:val="21"/>
              </w:rPr>
              <w:t>0</w:t>
            </w:r>
            <w:r>
              <w:rPr>
                <w:rFonts w:ascii="宋体" w:hAnsi="宋体" w:hint="eastAsia"/>
                <w:color w:val="000000"/>
                <w:kern w:val="0"/>
                <w:sz w:val="18"/>
                <w:szCs w:val="21"/>
              </w:rPr>
              <w:t>）代表中低风险，表示为</w:t>
            </w:r>
            <w:r>
              <w:rPr>
                <w:rFonts w:ascii="宋体" w:hAnsi="宋体"/>
                <w:color w:val="000000"/>
                <w:kern w:val="0"/>
                <w:sz w:val="18"/>
                <w:szCs w:val="21"/>
              </w:rPr>
              <w:fldChar w:fldCharType="begin"/>
            </w:r>
            <w:r>
              <w:rPr>
                <w:rFonts w:ascii="宋体" w:hAnsi="宋体"/>
                <w:color w:val="000000"/>
                <w:kern w:val="0"/>
                <w:sz w:val="18"/>
                <w:szCs w:val="21"/>
              </w:rPr>
              <w:instrText xml:space="preserve"> = 4 \* ROMAN </w:instrText>
            </w:r>
            <w:r>
              <w:rPr>
                <w:rFonts w:ascii="宋体" w:hAnsi="宋体"/>
                <w:color w:val="000000"/>
                <w:kern w:val="0"/>
                <w:sz w:val="18"/>
                <w:szCs w:val="21"/>
              </w:rPr>
              <w:fldChar w:fldCharType="separate"/>
            </w:r>
            <w:r>
              <w:rPr>
                <w:rFonts w:ascii="宋体" w:hAnsi="宋体"/>
                <w:color w:val="000000"/>
                <w:kern w:val="0"/>
                <w:sz w:val="18"/>
                <w:szCs w:val="21"/>
              </w:rPr>
              <w:t>IV</w:t>
            </w:r>
            <w:r>
              <w:rPr>
                <w:rFonts w:ascii="宋体" w:hAnsi="宋体"/>
                <w:color w:val="000000"/>
                <w:kern w:val="0"/>
                <w:sz w:val="18"/>
                <w:szCs w:val="21"/>
              </w:rPr>
              <w:fldChar w:fldCharType="end"/>
            </w:r>
            <w:r>
              <w:rPr>
                <w:rFonts w:ascii="宋体" w:hAnsi="宋体" w:hint="eastAsia"/>
                <w:color w:val="000000"/>
                <w:kern w:val="0"/>
                <w:sz w:val="18"/>
                <w:szCs w:val="21"/>
              </w:rPr>
              <w:t>级；绿色（</w:t>
            </w:r>
            <w:r>
              <w:rPr>
                <w:rFonts w:ascii="宋体" w:hAnsi="宋体"/>
                <w:color w:val="000000"/>
                <w:kern w:val="0"/>
                <w:sz w:val="18"/>
                <w:szCs w:val="21"/>
              </w:rPr>
              <w:t>R</w:t>
            </w:r>
            <w:r>
              <w:rPr>
                <w:rFonts w:ascii="宋体" w:hAnsi="宋体" w:hint="eastAsia"/>
                <w:color w:val="000000"/>
                <w:kern w:val="0"/>
                <w:sz w:val="18"/>
                <w:szCs w:val="21"/>
              </w:rPr>
              <w:t>：</w:t>
            </w:r>
            <w:r>
              <w:rPr>
                <w:rFonts w:ascii="宋体" w:hAnsi="宋体"/>
                <w:color w:val="000000"/>
                <w:kern w:val="0"/>
                <w:sz w:val="18"/>
                <w:szCs w:val="21"/>
              </w:rPr>
              <w:t>0</w:t>
            </w:r>
            <w:r>
              <w:rPr>
                <w:rFonts w:ascii="宋体" w:hAnsi="宋体" w:hint="eastAsia"/>
                <w:color w:val="000000"/>
                <w:kern w:val="0"/>
                <w:sz w:val="18"/>
                <w:szCs w:val="21"/>
              </w:rPr>
              <w:t>，</w:t>
            </w:r>
            <w:r>
              <w:rPr>
                <w:rFonts w:ascii="宋体" w:hAnsi="宋体"/>
                <w:color w:val="000000"/>
                <w:kern w:val="0"/>
                <w:sz w:val="18"/>
                <w:szCs w:val="21"/>
              </w:rPr>
              <w:t>G</w:t>
            </w:r>
            <w:r>
              <w:rPr>
                <w:rFonts w:ascii="宋体" w:hAnsi="宋体" w:hint="eastAsia"/>
                <w:color w:val="000000"/>
                <w:kern w:val="0"/>
                <w:sz w:val="18"/>
                <w:szCs w:val="21"/>
              </w:rPr>
              <w:t>：</w:t>
            </w:r>
            <w:r>
              <w:rPr>
                <w:rFonts w:ascii="宋体" w:hAnsi="宋体"/>
                <w:color w:val="000000"/>
                <w:kern w:val="0"/>
                <w:sz w:val="18"/>
                <w:szCs w:val="21"/>
              </w:rPr>
              <w:t>176</w:t>
            </w:r>
            <w:r>
              <w:rPr>
                <w:rFonts w:ascii="宋体" w:hAnsi="宋体" w:hint="eastAsia"/>
                <w:color w:val="000000"/>
                <w:kern w:val="0"/>
                <w:sz w:val="18"/>
                <w:szCs w:val="21"/>
              </w:rPr>
              <w:t>，</w:t>
            </w:r>
            <w:r>
              <w:rPr>
                <w:rFonts w:ascii="宋体" w:hAnsi="宋体"/>
                <w:color w:val="000000"/>
                <w:kern w:val="0"/>
                <w:sz w:val="18"/>
                <w:szCs w:val="21"/>
              </w:rPr>
              <w:t>B</w:t>
            </w:r>
            <w:r>
              <w:rPr>
                <w:rFonts w:ascii="宋体" w:hAnsi="宋体" w:hint="eastAsia"/>
                <w:color w:val="000000"/>
                <w:kern w:val="0"/>
                <w:sz w:val="18"/>
                <w:szCs w:val="21"/>
              </w:rPr>
              <w:t>：</w:t>
            </w:r>
            <w:r>
              <w:rPr>
                <w:rFonts w:ascii="宋体" w:hAnsi="宋体"/>
                <w:color w:val="000000"/>
                <w:kern w:val="0"/>
                <w:sz w:val="18"/>
                <w:szCs w:val="21"/>
              </w:rPr>
              <w:t>80</w:t>
            </w:r>
            <w:r>
              <w:rPr>
                <w:rFonts w:ascii="宋体" w:hAnsi="宋体" w:hint="eastAsia"/>
                <w:color w:val="000000"/>
                <w:kern w:val="0"/>
                <w:sz w:val="18"/>
                <w:szCs w:val="21"/>
              </w:rPr>
              <w:t>）代表低风险，表示为</w:t>
            </w:r>
            <w:r>
              <w:rPr>
                <w:rFonts w:ascii="宋体" w:hAnsi="宋体"/>
                <w:color w:val="000000"/>
                <w:kern w:val="0"/>
                <w:sz w:val="18"/>
                <w:szCs w:val="21"/>
              </w:rPr>
              <w:fldChar w:fldCharType="begin"/>
            </w:r>
            <w:r>
              <w:rPr>
                <w:rFonts w:ascii="宋体" w:hAnsi="宋体"/>
                <w:color w:val="000000"/>
                <w:kern w:val="0"/>
                <w:sz w:val="18"/>
                <w:szCs w:val="21"/>
              </w:rPr>
              <w:instrText xml:space="preserve"> = 5 \* ROMAN </w:instrText>
            </w:r>
            <w:r>
              <w:rPr>
                <w:rFonts w:ascii="宋体" w:hAnsi="宋体"/>
                <w:color w:val="000000"/>
                <w:kern w:val="0"/>
                <w:sz w:val="18"/>
                <w:szCs w:val="21"/>
              </w:rPr>
              <w:fldChar w:fldCharType="separate"/>
            </w:r>
            <w:r>
              <w:rPr>
                <w:rFonts w:ascii="宋体" w:hAnsi="宋体"/>
                <w:color w:val="000000"/>
                <w:kern w:val="0"/>
                <w:sz w:val="18"/>
                <w:szCs w:val="21"/>
              </w:rPr>
              <w:t>V</w:t>
            </w:r>
            <w:r>
              <w:rPr>
                <w:rFonts w:ascii="宋体" w:hAnsi="宋体"/>
                <w:color w:val="000000"/>
                <w:kern w:val="0"/>
                <w:sz w:val="18"/>
                <w:szCs w:val="21"/>
              </w:rPr>
              <w:fldChar w:fldCharType="end"/>
            </w:r>
            <w:r>
              <w:rPr>
                <w:rFonts w:ascii="宋体" w:hAnsi="宋体" w:hint="eastAsia"/>
                <w:color w:val="000000"/>
                <w:kern w:val="0"/>
                <w:sz w:val="18"/>
                <w:szCs w:val="21"/>
              </w:rPr>
              <w:t>级。</w:t>
            </w:r>
          </w:p>
        </w:tc>
      </w:tr>
    </w:tbl>
    <w:p w:rsidR="00134E19" w:rsidRDefault="000F6FF7">
      <w:pPr>
        <w:pStyle w:val="a5"/>
        <w:spacing w:before="167" w:after="167"/>
      </w:pPr>
      <w:r>
        <w:rPr>
          <w:rFonts w:hint="eastAsia"/>
        </w:rPr>
        <w:t>行政单元房屋建筑自然灾害综合风险等级</w:t>
      </w:r>
    </w:p>
    <w:p w:rsidR="00134E19" w:rsidRDefault="000F6FF7">
      <w:pPr>
        <w:snapToGrid w:val="0"/>
        <w:ind w:firstLine="420"/>
        <w:rPr>
          <w:rFonts w:ascii="宋体" w:hAnsi="宋体" w:cs="宋体"/>
          <w:szCs w:val="21"/>
        </w:rPr>
      </w:pPr>
      <w:r>
        <w:rPr>
          <w:rFonts w:ascii="宋体" w:hAnsi="宋体" w:cs="宋体" w:hint="eastAsia"/>
          <w:szCs w:val="21"/>
        </w:rPr>
        <w:lastRenderedPageBreak/>
        <w:t>在得到单栋房屋综合风险等级评估结果后，县级</w:t>
      </w:r>
      <w:r>
        <w:rPr>
          <w:rFonts w:ascii="宋体" w:hAnsi="宋体" w:cs="宋体"/>
          <w:szCs w:val="21"/>
        </w:rPr>
        <w:t>/</w:t>
      </w:r>
      <w:r>
        <w:rPr>
          <w:rFonts w:ascii="宋体" w:hAnsi="宋体" w:cs="宋体" w:hint="eastAsia"/>
          <w:szCs w:val="21"/>
        </w:rPr>
        <w:t>乡镇单元自然灾害房屋建筑综合风险等级可按照公式（</w:t>
      </w:r>
      <w:r>
        <w:rPr>
          <w:rFonts w:ascii="宋体" w:hAnsi="宋体" w:cs="宋体"/>
          <w:szCs w:val="21"/>
        </w:rPr>
        <w:t>3</w:t>
      </w:r>
      <w:r>
        <w:rPr>
          <w:rFonts w:ascii="宋体" w:hAnsi="宋体" w:cs="宋体" w:hint="eastAsia"/>
          <w:szCs w:val="21"/>
        </w:rPr>
        <w:t>）确定。</w:t>
      </w:r>
    </w:p>
    <w:p w:rsidR="00134E19" w:rsidRDefault="000F6FF7">
      <w:pPr>
        <w:snapToGrid w:val="0"/>
        <w:ind w:firstLineChars="1500" w:firstLine="2865"/>
        <w:rPr>
          <w:rFonts w:ascii="宋体" w:hAnsi="宋体" w:cs="宋体"/>
          <w:szCs w:val="21"/>
        </w:rPr>
      </w:pPr>
      <w:r>
        <w:rPr>
          <w:rFonts w:ascii="宋体" w:hAnsi="宋体" w:cs="宋体"/>
          <w:i/>
          <w:szCs w:val="21"/>
        </w:rPr>
        <w:t xml:space="preserve">  </w:t>
      </w:r>
      <m:oMath>
        <m:r>
          <w:rPr>
            <w:rFonts w:ascii="Cambria Math" w:hAnsi="Cambria Math" w:cs="宋体"/>
            <w:szCs w:val="21"/>
          </w:rPr>
          <m:t>R</m:t>
        </m:r>
      </m:oMath>
      <w:r>
        <w:rPr>
          <w:rFonts w:ascii="宋体" w:hAnsi="宋体" w:cs="宋体"/>
          <w:i/>
          <w:iCs/>
          <w:szCs w:val="21"/>
        </w:rPr>
        <w:t>=</w:t>
      </w:r>
      <m:oMath>
        <m:sSub>
          <m:sSubPr>
            <m:ctrlPr>
              <w:rPr>
                <w:rFonts w:ascii="Cambria Math" w:hAnsi="Cambria Math" w:cs="宋体" w:hint="eastAsia"/>
                <w:iCs/>
                <w:szCs w:val="21"/>
              </w:rPr>
            </m:ctrlPr>
          </m:sSubPr>
          <m:e>
            <m:nary>
              <m:naryPr>
                <m:chr m:val="∑"/>
                <m:limLoc m:val="undOvr"/>
                <m:ctrlPr>
                  <w:rPr>
                    <w:rFonts w:ascii="Cambria Math" w:hAnsi="Cambria Math" w:cs="宋体" w:hint="eastAsia"/>
                    <w:i/>
                    <w:iCs/>
                    <w:szCs w:val="21"/>
                  </w:rPr>
                </m:ctrlPr>
              </m:naryPr>
              <m:sub>
                <m:r>
                  <m:rPr>
                    <m:nor/>
                  </m:rPr>
                  <w:rPr>
                    <w:rFonts w:ascii="Cambria Math" w:hAnsi="Cambria Math" w:cs="宋体"/>
                    <w:i/>
                    <w:iCs/>
                    <w:szCs w:val="21"/>
                  </w:rPr>
                  <m:t>i=1</m:t>
                </m:r>
              </m:sub>
              <m:sup>
                <m:r>
                  <m:rPr>
                    <m:nor/>
                  </m:rPr>
                  <w:rPr>
                    <w:rFonts w:ascii="Cambria Math" w:hAnsi="Cambria Math" w:cs="宋体"/>
                    <w:i/>
                    <w:iCs/>
                    <w:szCs w:val="21"/>
                  </w:rPr>
                  <m:t>n</m:t>
                </m:r>
              </m:sup>
              <m:e>
                <m:sSub>
                  <m:sSubPr>
                    <m:ctrlPr>
                      <w:rPr>
                        <w:rFonts w:ascii="Cambria Math" w:hAnsi="Cambria Math" w:cs="宋体" w:hint="eastAsia"/>
                        <w:iCs/>
                        <w:szCs w:val="21"/>
                      </w:rPr>
                    </m:ctrlPr>
                  </m:sSubPr>
                  <m:e>
                    <m:r>
                      <w:rPr>
                        <w:rFonts w:ascii="Cambria Math" w:hAnsi="Cambria Math" w:cs="宋体"/>
                        <w:szCs w:val="21"/>
                      </w:rPr>
                      <m:t>(</m:t>
                    </m:r>
                    <m:r>
                      <w:rPr>
                        <w:rFonts w:ascii="Cambria Math" w:hAnsi="Cambria Math" w:cs="宋体"/>
                        <w:szCs w:val="21"/>
                      </w:rPr>
                      <m:t>A</m:t>
                    </m:r>
                  </m:e>
                  <m:sub>
                    <m:r>
                      <w:rPr>
                        <w:rFonts w:ascii="Cambria Math" w:hAnsi="Cambria Math" w:cs="宋体"/>
                        <w:szCs w:val="21"/>
                      </w:rPr>
                      <m:t>i</m:t>
                    </m:r>
                  </m:sub>
                </m:sSub>
              </m:e>
            </m:nary>
            <m:r>
              <w:rPr>
                <w:rFonts w:ascii="Cambria Math" w:hAnsi="Cambria Math" w:cs="宋体"/>
                <w:color w:val="000000"/>
              </w:rPr>
              <m:t>×</m:t>
            </m:r>
            <m:r>
              <w:rPr>
                <w:rFonts w:ascii="Cambria Math" w:hAnsi="Cambria Math" w:cs="宋体"/>
                <w:szCs w:val="21"/>
              </w:rPr>
              <m:t>R</m:t>
            </m:r>
          </m:e>
          <m:sub>
            <m:r>
              <w:rPr>
                <w:rFonts w:ascii="Cambria Math" w:hAnsi="Cambria Math" w:cs="宋体"/>
                <w:szCs w:val="21"/>
              </w:rPr>
              <m:t>i</m:t>
            </m:r>
          </m:sub>
        </m:sSub>
        <m:r>
          <w:rPr>
            <w:rFonts w:ascii="Cambria Math" w:hAnsi="Cambria Math" w:cs="宋体" w:hint="eastAsia"/>
            <w:szCs w:val="21"/>
          </w:rPr>
          <m:t>）</m:t>
        </m:r>
      </m:oMath>
      <w:r>
        <w:rPr>
          <w:rFonts w:ascii="宋体" w:hAnsi="宋体" w:cs="宋体"/>
          <w:i/>
          <w:iCs/>
          <w:szCs w:val="21"/>
        </w:rPr>
        <w:t>/</w:t>
      </w:r>
      <m:oMath>
        <m:nary>
          <m:naryPr>
            <m:chr m:val="∑"/>
            <m:limLoc m:val="undOvr"/>
            <m:ctrlPr>
              <w:rPr>
                <w:rFonts w:ascii="Cambria Math" w:hAnsi="Cambria Math" w:cs="宋体" w:hint="eastAsia"/>
                <w:i/>
                <w:iCs/>
                <w:szCs w:val="21"/>
              </w:rPr>
            </m:ctrlPr>
          </m:naryPr>
          <m:sub>
            <m:r>
              <m:rPr>
                <m:nor/>
              </m:rPr>
              <w:rPr>
                <w:rFonts w:ascii="Cambria Math" w:hAnsi="Cambria Math" w:cs="宋体"/>
                <w:i/>
                <w:iCs/>
                <w:szCs w:val="21"/>
              </w:rPr>
              <m:t>i=1</m:t>
            </m:r>
          </m:sub>
          <m:sup>
            <m:r>
              <m:rPr>
                <m:nor/>
              </m:rPr>
              <w:rPr>
                <w:rFonts w:ascii="Cambria Math" w:hAnsi="Cambria Math" w:cs="宋体"/>
                <w:i/>
                <w:iCs/>
                <w:szCs w:val="21"/>
              </w:rPr>
              <m:t>n</m:t>
            </m:r>
          </m:sup>
          <m:e>
            <m:sSub>
              <m:sSubPr>
                <m:ctrlPr>
                  <w:rPr>
                    <w:rFonts w:ascii="Cambria Math" w:hAnsi="Cambria Math" w:cs="宋体" w:hint="eastAsia"/>
                    <w:iCs/>
                    <w:szCs w:val="21"/>
                  </w:rPr>
                </m:ctrlPr>
              </m:sSubPr>
              <m:e>
                <m:r>
                  <w:rPr>
                    <w:rFonts w:ascii="Cambria Math" w:hAnsi="Cambria Math" w:cs="宋体"/>
                    <w:szCs w:val="21"/>
                  </w:rPr>
                  <m:t>A</m:t>
                </m:r>
              </m:e>
              <m:sub>
                <m:r>
                  <w:rPr>
                    <w:rFonts w:ascii="Cambria Math" w:hAnsi="Cambria Math" w:cs="宋体"/>
                    <w:szCs w:val="21"/>
                  </w:rPr>
                  <m:t>i</m:t>
                </m:r>
              </m:sub>
            </m:sSub>
          </m:e>
        </m:nary>
      </m:oMath>
      <w:r>
        <w:rPr>
          <w:rFonts w:ascii="宋体" w:hAnsi="宋体" w:cs="宋体"/>
          <w:i/>
          <w:iCs/>
          <w:szCs w:val="21"/>
        </w:rPr>
        <w:t xml:space="preserve">                        </w:t>
      </w:r>
      <w:r>
        <w:rPr>
          <w:rFonts w:ascii="宋体" w:hAnsi="宋体" w:cs="宋体" w:hint="eastAsia"/>
          <w:szCs w:val="21"/>
        </w:rPr>
        <w:t>（</w:t>
      </w:r>
      <w:r>
        <w:rPr>
          <w:rFonts w:ascii="宋体" w:hAnsi="宋体" w:cs="宋体"/>
          <w:szCs w:val="21"/>
        </w:rPr>
        <w:t>3</w:t>
      </w:r>
      <w:r>
        <w:rPr>
          <w:rFonts w:ascii="宋体" w:hAnsi="宋体" w:cs="宋体" w:hint="eastAsia"/>
          <w:szCs w:val="21"/>
        </w:rPr>
        <w:t>）</w:t>
      </w:r>
      <w:r>
        <w:rPr>
          <w:rFonts w:ascii="宋体" w:hAnsi="宋体" w:cs="宋体"/>
          <w:szCs w:val="21"/>
        </w:rPr>
        <w:t xml:space="preserve">  </w:t>
      </w:r>
      <w:r>
        <w:rPr>
          <w:rFonts w:ascii="宋体" w:hAnsi="宋体" w:cs="宋体"/>
          <w:i/>
          <w:iCs/>
          <w:szCs w:val="21"/>
        </w:rPr>
        <w:t xml:space="preserve">       </w:t>
      </w:r>
    </w:p>
    <w:p w:rsidR="00134E19" w:rsidRDefault="00134E19">
      <w:pPr>
        <w:snapToGrid w:val="0"/>
        <w:ind w:firstLineChars="200" w:firstLine="382"/>
        <w:rPr>
          <w:rFonts w:ascii="宋体" w:hAnsi="宋体" w:cs="宋体"/>
          <w:szCs w:val="21"/>
        </w:rPr>
      </w:pPr>
    </w:p>
    <w:p w:rsidR="00134E19" w:rsidRDefault="000F6FF7">
      <w:pPr>
        <w:autoSpaceDE w:val="0"/>
        <w:autoSpaceDN w:val="0"/>
        <w:snapToGrid w:val="0"/>
        <w:ind w:firstLineChars="200" w:firstLine="382"/>
        <w:rPr>
          <w:rFonts w:ascii="宋体" w:hAnsi="宋体" w:cs="宋体"/>
          <w:szCs w:val="21"/>
        </w:rPr>
      </w:pPr>
      <w:bookmarkStart w:id="70" w:name="_Toc63529410"/>
      <w:bookmarkStart w:id="71" w:name="_Toc64554983"/>
      <w:r>
        <w:rPr>
          <w:rFonts w:ascii="宋体" w:hAnsi="宋体" w:cs="宋体" w:hint="eastAsia"/>
          <w:szCs w:val="21"/>
        </w:rPr>
        <w:t>式中</w:t>
      </w:r>
      <m:oMath>
        <m:r>
          <w:rPr>
            <w:rFonts w:ascii="Cambria Math" w:hAnsi="Cambria Math" w:cs="宋体"/>
            <w:szCs w:val="21"/>
          </w:rPr>
          <m:t>R</m:t>
        </m:r>
      </m:oMath>
      <w:r>
        <w:rPr>
          <w:rFonts w:ascii="宋体" w:hAnsi="宋体" w:cs="宋体" w:hint="eastAsia"/>
          <w:szCs w:val="21"/>
        </w:rPr>
        <w:t>为县级</w:t>
      </w:r>
      <w:r>
        <w:rPr>
          <w:rFonts w:ascii="宋体" w:hAnsi="宋体" w:cs="宋体" w:hint="eastAsia"/>
          <w:szCs w:val="21"/>
        </w:rPr>
        <w:t>/</w:t>
      </w:r>
      <w:r>
        <w:rPr>
          <w:rFonts w:ascii="宋体" w:hAnsi="宋体" w:cs="宋体" w:hint="eastAsia"/>
          <w:szCs w:val="21"/>
        </w:rPr>
        <w:t>乡镇单元的房屋建筑综合风险等级，四舍五入取整，取值范围为</w:t>
      </w:r>
      <w:r>
        <w:rPr>
          <w:rFonts w:ascii="宋体" w:hAnsi="宋体" w:cs="宋体"/>
          <w:szCs w:val="21"/>
        </w:rPr>
        <w:t>1-16</w:t>
      </w:r>
      <w:r>
        <w:rPr>
          <w:rFonts w:ascii="宋体" w:hAnsi="宋体" w:cs="宋体" w:hint="eastAsia"/>
          <w:szCs w:val="21"/>
        </w:rPr>
        <w:t>。建议采用分位数分级方法进一步将风险等级划分为五级，本规范中设定分级标准如表</w:t>
      </w:r>
      <w:r>
        <w:rPr>
          <w:rFonts w:ascii="宋体" w:hAnsi="宋体" w:cs="宋体"/>
          <w:szCs w:val="21"/>
        </w:rPr>
        <w:t>2</w:t>
      </w:r>
      <w:r>
        <w:rPr>
          <w:rFonts w:ascii="宋体" w:hAnsi="宋体" w:cs="宋体" w:hint="eastAsia"/>
          <w:szCs w:val="21"/>
        </w:rPr>
        <w:t>所示，共划分为</w:t>
      </w:r>
      <w:r>
        <w:rPr>
          <w:rFonts w:ascii="宋体" w:hAnsi="宋体" w:cs="宋体"/>
          <w:szCs w:val="21"/>
        </w:rPr>
        <w:t>5</w:t>
      </w:r>
      <w:r>
        <w:rPr>
          <w:rFonts w:ascii="宋体" w:hAnsi="宋体" w:cs="宋体" w:hint="eastAsia"/>
          <w:szCs w:val="21"/>
        </w:rPr>
        <w:t>级。</w:t>
      </w:r>
      <w:r>
        <w:rPr>
          <w:rFonts w:ascii="宋体" w:hAnsi="宋体" w:cs="宋体" w:hint="eastAsia"/>
        </w:rPr>
        <w:t>各地区开展评估工作时可依据当地实际情况进行调整。</w:t>
      </w:r>
    </w:p>
    <w:p w:rsidR="00134E19" w:rsidRDefault="000F6FF7">
      <w:pPr>
        <w:autoSpaceDE w:val="0"/>
        <w:autoSpaceDN w:val="0"/>
        <w:snapToGrid w:val="0"/>
        <w:ind w:firstLineChars="200" w:firstLine="382"/>
        <w:rPr>
          <w:rFonts w:ascii="宋体" w:hAnsi="宋体" w:cs="宋体"/>
          <w:szCs w:val="21"/>
        </w:rPr>
      </w:pPr>
      <w:r>
        <w:rPr>
          <w:rFonts w:ascii="宋体" w:hAnsi="宋体" w:cs="宋体"/>
          <w:i/>
          <w:iCs/>
          <w:szCs w:val="21"/>
        </w:rPr>
        <w:t>n</w:t>
      </w:r>
      <w:r>
        <w:rPr>
          <w:rFonts w:ascii="宋体" w:hAnsi="宋体" w:cs="宋体" w:hint="eastAsia"/>
          <w:szCs w:val="21"/>
        </w:rPr>
        <w:t>为乡镇房屋数量；</w:t>
      </w:r>
    </w:p>
    <w:p w:rsidR="00134E19" w:rsidRDefault="000F6FF7">
      <w:pPr>
        <w:autoSpaceDE w:val="0"/>
        <w:autoSpaceDN w:val="0"/>
        <w:snapToGrid w:val="0"/>
        <w:ind w:firstLineChars="200" w:firstLine="382"/>
        <w:rPr>
          <w:rFonts w:ascii="宋体" w:hAnsi="宋体" w:cs="宋体"/>
          <w:szCs w:val="21"/>
        </w:rPr>
      </w:pPr>
      <m:oMath>
        <m:sSub>
          <m:sSubPr>
            <m:ctrlPr>
              <w:rPr>
                <w:rFonts w:ascii="Cambria Math" w:hAnsi="Cambria Math" w:cs="宋体" w:hint="eastAsia"/>
                <w:iCs/>
                <w:szCs w:val="21"/>
              </w:rPr>
            </m:ctrlPr>
          </m:sSubPr>
          <m:e>
            <m:r>
              <w:rPr>
                <w:rFonts w:ascii="Cambria Math" w:hAnsi="Cambria Math" w:cs="宋体"/>
                <w:szCs w:val="21"/>
              </w:rPr>
              <m:t>A</m:t>
            </m:r>
          </m:e>
          <m:sub>
            <m:r>
              <w:rPr>
                <w:rFonts w:ascii="Cambria Math" w:hAnsi="Cambria Math" w:cs="宋体"/>
                <w:szCs w:val="21"/>
              </w:rPr>
              <m:t>i</m:t>
            </m:r>
          </m:sub>
        </m:sSub>
      </m:oMath>
      <w:r>
        <w:rPr>
          <w:rFonts w:ascii="宋体" w:hAnsi="宋体" w:cs="宋体" w:hint="eastAsia"/>
          <w:szCs w:val="21"/>
        </w:rPr>
        <w:t>为第</w:t>
      </w:r>
      <w:r>
        <w:rPr>
          <w:rFonts w:ascii="宋体" w:hAnsi="宋体" w:cs="宋体"/>
          <w:i/>
          <w:iCs/>
          <w:szCs w:val="21"/>
        </w:rPr>
        <w:t>i</w:t>
      </w:r>
      <w:r>
        <w:rPr>
          <w:rFonts w:ascii="宋体" w:hAnsi="宋体" w:cs="宋体" w:hint="eastAsia"/>
          <w:szCs w:val="21"/>
        </w:rPr>
        <w:t>个房屋建筑的建筑面积；</w:t>
      </w:r>
    </w:p>
    <w:p w:rsidR="00134E19" w:rsidRDefault="000F6FF7">
      <w:pPr>
        <w:autoSpaceDE w:val="0"/>
        <w:autoSpaceDN w:val="0"/>
        <w:snapToGrid w:val="0"/>
        <w:ind w:firstLineChars="200" w:firstLine="382"/>
        <w:rPr>
          <w:rFonts w:cs="宋体"/>
          <w:szCs w:val="21"/>
        </w:rPr>
      </w:pPr>
      <m:oMath>
        <m:sSub>
          <m:sSubPr>
            <m:ctrlPr>
              <w:rPr>
                <w:rFonts w:ascii="Cambria Math" w:hAnsi="Cambria Math" w:cs="宋体" w:hint="eastAsia"/>
                <w:iCs/>
                <w:szCs w:val="21"/>
              </w:rPr>
            </m:ctrlPr>
          </m:sSubPr>
          <m:e>
            <m:r>
              <w:rPr>
                <w:rFonts w:ascii="Cambria Math" w:hAnsi="Cambria Math" w:cs="宋体"/>
                <w:szCs w:val="21"/>
              </w:rPr>
              <m:t>R</m:t>
            </m:r>
          </m:e>
          <m:sub>
            <m:r>
              <w:rPr>
                <w:rFonts w:ascii="Cambria Math" w:hAnsi="Cambria Math" w:cs="宋体"/>
                <w:szCs w:val="21"/>
              </w:rPr>
              <m:t>i</m:t>
            </m:r>
          </m:sub>
        </m:sSub>
      </m:oMath>
      <w:r>
        <w:rPr>
          <w:rFonts w:ascii="宋体" w:hAnsi="宋体" w:cs="宋体" w:hint="eastAsia"/>
          <w:szCs w:val="21"/>
        </w:rPr>
        <w:t>为第</w:t>
      </w:r>
      <w:r>
        <w:rPr>
          <w:rFonts w:ascii="宋体" w:hAnsi="宋体" w:cs="宋体"/>
          <w:i/>
          <w:iCs/>
          <w:szCs w:val="21"/>
        </w:rPr>
        <w:t>i</w:t>
      </w:r>
      <w:r>
        <w:rPr>
          <w:rFonts w:ascii="宋体" w:hAnsi="宋体" w:cs="宋体" w:hint="eastAsia"/>
          <w:szCs w:val="21"/>
        </w:rPr>
        <w:t>个房屋建筑的综合风险等级。</w:t>
      </w:r>
    </w:p>
    <w:p w:rsidR="00134E19" w:rsidRDefault="000F6FF7">
      <w:pPr>
        <w:autoSpaceDE w:val="0"/>
        <w:autoSpaceDN w:val="0"/>
        <w:spacing w:line="400" w:lineRule="exact"/>
        <w:jc w:val="center"/>
        <w:rPr>
          <w:rFonts w:cs="宋体"/>
          <w:szCs w:val="21"/>
        </w:rPr>
      </w:pPr>
      <w:r>
        <w:rPr>
          <w:rFonts w:ascii="黑体" w:eastAsia="黑体" w:hAnsi="黑体" w:hint="eastAsia"/>
          <w:szCs w:val="21"/>
        </w:rPr>
        <w:t>表</w:t>
      </w:r>
      <w:r>
        <w:rPr>
          <w:rFonts w:ascii="黑体" w:eastAsia="黑体" w:hAnsi="黑体"/>
          <w:szCs w:val="21"/>
        </w:rPr>
        <w:t xml:space="preserve">2 </w:t>
      </w:r>
      <w:r>
        <w:rPr>
          <w:rFonts w:ascii="黑体" w:eastAsia="黑体" w:hAnsi="黑体" w:hint="eastAsia"/>
          <w:szCs w:val="21"/>
        </w:rPr>
        <w:t>分位数分级法</w:t>
      </w:r>
    </w:p>
    <w:tbl>
      <w:tblPr>
        <w:tblStyle w:val="120"/>
        <w:tblW w:w="0" w:type="auto"/>
        <w:jc w:val="center"/>
        <w:tblLook w:val="04A0" w:firstRow="1" w:lastRow="0" w:firstColumn="1" w:lastColumn="0" w:noHBand="0" w:noVBand="1"/>
      </w:tblPr>
      <w:tblGrid>
        <w:gridCol w:w="3969"/>
        <w:gridCol w:w="3686"/>
      </w:tblGrid>
      <w:tr w:rsidR="00134E19">
        <w:trPr>
          <w:jc w:val="center"/>
        </w:trPr>
        <w:tc>
          <w:tcPr>
            <w:tcW w:w="3969" w:type="dxa"/>
          </w:tcPr>
          <w:p w:rsidR="00134E19" w:rsidRDefault="000F6FF7">
            <w:pPr>
              <w:jc w:val="center"/>
              <w:rPr>
                <w:rFonts w:ascii="宋体" w:hAnsi="宋体"/>
                <w:kern w:val="0"/>
                <w:sz w:val="18"/>
                <w:szCs w:val="18"/>
              </w:rPr>
            </w:pPr>
            <w:r>
              <w:rPr>
                <w:rFonts w:ascii="宋体" w:hAnsi="宋体"/>
                <w:kern w:val="0"/>
                <w:sz w:val="18"/>
                <w:szCs w:val="18"/>
              </w:rPr>
              <w:t>指标数值区间</w:t>
            </w:r>
          </w:p>
        </w:tc>
        <w:tc>
          <w:tcPr>
            <w:tcW w:w="3686" w:type="dxa"/>
          </w:tcPr>
          <w:p w:rsidR="00134E19" w:rsidRDefault="000F6FF7">
            <w:pPr>
              <w:jc w:val="center"/>
              <w:rPr>
                <w:rFonts w:ascii="宋体" w:hAnsi="宋体"/>
                <w:kern w:val="0"/>
                <w:sz w:val="18"/>
                <w:szCs w:val="18"/>
              </w:rPr>
            </w:pPr>
            <w:r>
              <w:rPr>
                <w:rFonts w:ascii="宋体" w:hAnsi="宋体" w:hint="eastAsia"/>
                <w:kern w:val="0"/>
                <w:sz w:val="18"/>
                <w:szCs w:val="18"/>
              </w:rPr>
              <w:t>风险</w:t>
            </w:r>
            <w:r>
              <w:rPr>
                <w:rFonts w:ascii="宋体" w:hAnsi="宋体"/>
                <w:kern w:val="0"/>
                <w:sz w:val="18"/>
                <w:szCs w:val="18"/>
              </w:rPr>
              <w:t>等级</w:t>
            </w:r>
          </w:p>
        </w:tc>
      </w:tr>
      <w:tr w:rsidR="00134E19">
        <w:trPr>
          <w:trHeight w:val="232"/>
          <w:jc w:val="center"/>
        </w:trPr>
        <w:tc>
          <w:tcPr>
            <w:tcW w:w="3969" w:type="dxa"/>
          </w:tcPr>
          <w:p w:rsidR="00134E19" w:rsidRDefault="000F6FF7">
            <w:pPr>
              <w:jc w:val="center"/>
              <w:rPr>
                <w:rFonts w:ascii="宋体" w:hAnsi="宋体" w:cs="宋体"/>
                <w:kern w:val="0"/>
                <w:sz w:val="18"/>
                <w:szCs w:val="18"/>
              </w:rPr>
            </w:pPr>
            <w:r>
              <w:rPr>
                <w:rFonts w:ascii="宋体" w:hAnsi="宋体" w:cs="宋体"/>
                <w:szCs w:val="21"/>
              </w:rPr>
              <w:t>(0, 5%]</w:t>
            </w:r>
          </w:p>
        </w:tc>
        <w:tc>
          <w:tcPr>
            <w:tcW w:w="3686" w:type="dxa"/>
          </w:tcPr>
          <w:p w:rsidR="00134E19" w:rsidRDefault="000F6FF7">
            <w:pPr>
              <w:jc w:val="center"/>
              <w:rPr>
                <w:rFonts w:ascii="宋体" w:hAnsi="宋体"/>
                <w:kern w:val="0"/>
                <w:sz w:val="18"/>
                <w:szCs w:val="18"/>
              </w:rPr>
            </w:pPr>
            <w:r>
              <w:rPr>
                <w:rFonts w:ascii="宋体" w:hAnsi="宋体" w:hint="eastAsia"/>
                <w:kern w:val="0"/>
                <w:sz w:val="18"/>
                <w:szCs w:val="18"/>
              </w:rPr>
              <w:t>低</w:t>
            </w:r>
          </w:p>
        </w:tc>
      </w:tr>
      <w:tr w:rsidR="00134E19">
        <w:trPr>
          <w:jc w:val="center"/>
        </w:trPr>
        <w:tc>
          <w:tcPr>
            <w:tcW w:w="3969" w:type="dxa"/>
          </w:tcPr>
          <w:p w:rsidR="00134E19" w:rsidRDefault="000F6FF7">
            <w:pPr>
              <w:jc w:val="center"/>
              <w:rPr>
                <w:rFonts w:ascii="宋体" w:hAnsi="宋体" w:cs="宋体"/>
                <w:kern w:val="0"/>
                <w:sz w:val="18"/>
                <w:szCs w:val="18"/>
              </w:rPr>
            </w:pPr>
            <w:r>
              <w:rPr>
                <w:rFonts w:ascii="宋体" w:hAnsi="宋体" w:cs="宋体"/>
                <w:szCs w:val="21"/>
              </w:rPr>
              <w:t>(5</w:t>
            </w:r>
            <w:r>
              <w:rPr>
                <w:rFonts w:ascii="宋体" w:hAnsi="宋体" w:cs="宋体" w:hint="eastAsia"/>
                <w:szCs w:val="21"/>
              </w:rPr>
              <w:t>，</w:t>
            </w:r>
            <w:r>
              <w:rPr>
                <w:rFonts w:ascii="宋体" w:hAnsi="宋体" w:cs="宋体"/>
                <w:szCs w:val="21"/>
              </w:rPr>
              <w:t>25%]</w:t>
            </w:r>
          </w:p>
        </w:tc>
        <w:tc>
          <w:tcPr>
            <w:tcW w:w="3686" w:type="dxa"/>
          </w:tcPr>
          <w:p w:rsidR="00134E19" w:rsidRDefault="000F6FF7">
            <w:pPr>
              <w:jc w:val="center"/>
              <w:rPr>
                <w:rFonts w:ascii="宋体" w:hAnsi="宋体"/>
                <w:kern w:val="0"/>
                <w:sz w:val="18"/>
                <w:szCs w:val="18"/>
              </w:rPr>
            </w:pPr>
            <w:r>
              <w:rPr>
                <w:rFonts w:ascii="宋体" w:hAnsi="宋体"/>
                <w:kern w:val="0"/>
                <w:sz w:val="18"/>
                <w:szCs w:val="18"/>
              </w:rPr>
              <w:t>中</w:t>
            </w:r>
            <w:r>
              <w:rPr>
                <w:rFonts w:ascii="宋体" w:hAnsi="宋体" w:hint="eastAsia"/>
                <w:kern w:val="0"/>
                <w:sz w:val="18"/>
                <w:szCs w:val="18"/>
              </w:rPr>
              <w:t>低</w:t>
            </w:r>
          </w:p>
        </w:tc>
      </w:tr>
      <w:tr w:rsidR="00134E19">
        <w:trPr>
          <w:jc w:val="center"/>
        </w:trPr>
        <w:tc>
          <w:tcPr>
            <w:tcW w:w="3969" w:type="dxa"/>
          </w:tcPr>
          <w:p w:rsidR="00134E19" w:rsidRDefault="000F6FF7">
            <w:pPr>
              <w:jc w:val="center"/>
              <w:rPr>
                <w:rFonts w:ascii="宋体" w:hAnsi="宋体" w:cs="宋体"/>
                <w:kern w:val="0"/>
                <w:sz w:val="18"/>
                <w:szCs w:val="18"/>
              </w:rPr>
            </w:pPr>
            <w:r>
              <w:rPr>
                <w:rFonts w:ascii="宋体" w:hAnsi="宋体" w:cs="宋体"/>
                <w:szCs w:val="21"/>
              </w:rPr>
              <w:t>(25, 75%]</w:t>
            </w:r>
          </w:p>
        </w:tc>
        <w:tc>
          <w:tcPr>
            <w:tcW w:w="3686" w:type="dxa"/>
          </w:tcPr>
          <w:p w:rsidR="00134E19" w:rsidRDefault="000F6FF7">
            <w:pPr>
              <w:jc w:val="center"/>
              <w:rPr>
                <w:rFonts w:ascii="宋体" w:hAnsi="宋体"/>
                <w:kern w:val="0"/>
                <w:sz w:val="18"/>
                <w:szCs w:val="18"/>
              </w:rPr>
            </w:pPr>
            <w:r>
              <w:rPr>
                <w:rFonts w:ascii="宋体" w:hAnsi="宋体"/>
                <w:kern w:val="0"/>
                <w:sz w:val="18"/>
                <w:szCs w:val="18"/>
              </w:rPr>
              <w:t>中</w:t>
            </w:r>
          </w:p>
        </w:tc>
      </w:tr>
      <w:tr w:rsidR="00134E19">
        <w:trPr>
          <w:jc w:val="center"/>
        </w:trPr>
        <w:tc>
          <w:tcPr>
            <w:tcW w:w="3969" w:type="dxa"/>
          </w:tcPr>
          <w:p w:rsidR="00134E19" w:rsidRDefault="000F6FF7">
            <w:pPr>
              <w:jc w:val="center"/>
              <w:rPr>
                <w:rFonts w:ascii="宋体" w:hAnsi="宋体" w:cs="宋体"/>
                <w:kern w:val="0"/>
                <w:sz w:val="18"/>
                <w:szCs w:val="18"/>
              </w:rPr>
            </w:pPr>
            <w:r>
              <w:rPr>
                <w:rFonts w:ascii="宋体" w:hAnsi="宋体" w:cs="宋体"/>
                <w:szCs w:val="21"/>
              </w:rPr>
              <w:t>(75, 95%]</w:t>
            </w:r>
          </w:p>
        </w:tc>
        <w:tc>
          <w:tcPr>
            <w:tcW w:w="3686" w:type="dxa"/>
          </w:tcPr>
          <w:p w:rsidR="00134E19" w:rsidRDefault="000F6FF7">
            <w:pPr>
              <w:jc w:val="center"/>
              <w:rPr>
                <w:rFonts w:ascii="宋体" w:hAnsi="宋体"/>
                <w:kern w:val="0"/>
                <w:sz w:val="18"/>
                <w:szCs w:val="18"/>
              </w:rPr>
            </w:pPr>
            <w:r>
              <w:rPr>
                <w:rFonts w:ascii="宋体" w:hAnsi="宋体" w:hint="eastAsia"/>
                <w:kern w:val="0"/>
                <w:sz w:val="18"/>
                <w:szCs w:val="18"/>
              </w:rPr>
              <w:t>中高</w:t>
            </w:r>
          </w:p>
        </w:tc>
      </w:tr>
      <w:tr w:rsidR="00134E19">
        <w:trPr>
          <w:jc w:val="center"/>
        </w:trPr>
        <w:tc>
          <w:tcPr>
            <w:tcW w:w="3969" w:type="dxa"/>
          </w:tcPr>
          <w:p w:rsidR="00134E19" w:rsidRDefault="000F6FF7">
            <w:pPr>
              <w:jc w:val="center"/>
              <w:rPr>
                <w:rFonts w:ascii="宋体" w:hAnsi="宋体" w:cs="宋体"/>
                <w:szCs w:val="21"/>
              </w:rPr>
            </w:pPr>
            <w:r>
              <w:rPr>
                <w:rFonts w:ascii="宋体" w:hAnsi="宋体" w:cs="宋体"/>
                <w:szCs w:val="21"/>
              </w:rPr>
              <w:t>(95, 100%]</w:t>
            </w:r>
          </w:p>
        </w:tc>
        <w:tc>
          <w:tcPr>
            <w:tcW w:w="3686" w:type="dxa"/>
          </w:tcPr>
          <w:p w:rsidR="00134E19" w:rsidRDefault="000F6FF7">
            <w:pPr>
              <w:jc w:val="center"/>
              <w:rPr>
                <w:rFonts w:ascii="宋体" w:hAnsi="宋体"/>
                <w:kern w:val="0"/>
                <w:sz w:val="18"/>
                <w:szCs w:val="18"/>
              </w:rPr>
            </w:pPr>
            <w:r>
              <w:rPr>
                <w:rFonts w:ascii="宋体" w:hAnsi="宋体" w:hint="eastAsia"/>
                <w:kern w:val="0"/>
                <w:sz w:val="18"/>
                <w:szCs w:val="18"/>
              </w:rPr>
              <w:t>高</w:t>
            </w:r>
          </w:p>
        </w:tc>
      </w:tr>
    </w:tbl>
    <w:p w:rsidR="00134E19" w:rsidRDefault="000F6FF7">
      <w:pPr>
        <w:pStyle w:val="a4"/>
        <w:spacing w:before="167" w:after="167"/>
      </w:pPr>
      <w:r>
        <w:rPr>
          <w:rFonts w:hint="eastAsia"/>
        </w:rPr>
        <w:t>暴露分析法</w:t>
      </w:r>
      <w:bookmarkEnd w:id="70"/>
      <w:bookmarkEnd w:id="71"/>
    </w:p>
    <w:p w:rsidR="00134E19" w:rsidRDefault="000F6FF7">
      <w:pPr>
        <w:ind w:firstLine="420"/>
        <w:rPr>
          <w:rFonts w:ascii="宋体" w:hAnsi="宋体" w:cs="宋体"/>
          <w:color w:val="000000"/>
        </w:rPr>
      </w:pPr>
      <w:r>
        <w:rPr>
          <w:rFonts w:ascii="宋体" w:hAnsi="宋体" w:cs="宋体" w:hint="eastAsia"/>
          <w:color w:val="000000"/>
        </w:rPr>
        <w:t>依据各致灾因子分级结果</w:t>
      </w:r>
      <w:r>
        <w:rPr>
          <w:rFonts w:ascii="宋体" w:hAnsi="宋体" w:cs="宋体"/>
          <w:i/>
          <w:iCs/>
          <w:color w:val="000000"/>
        </w:rPr>
        <w:t>H</w:t>
      </w:r>
      <w:r>
        <w:rPr>
          <w:rFonts w:ascii="宋体" w:hAnsi="宋体" w:cs="宋体"/>
          <w:i/>
          <w:iCs/>
          <w:color w:val="000000"/>
          <w:vertAlign w:val="subscript"/>
        </w:rPr>
        <w:t>i</w:t>
      </w:r>
      <w:r>
        <w:rPr>
          <w:rFonts w:ascii="宋体" w:hAnsi="宋体" w:cs="宋体" w:hint="eastAsia"/>
          <w:color w:val="000000"/>
        </w:rPr>
        <w:t>，结合各灾害房屋建筑历史损失权重值</w:t>
      </w:r>
      <w:r>
        <w:rPr>
          <w:rFonts w:ascii="宋体" w:hAnsi="宋体" w:cs="宋体"/>
          <w:i/>
          <w:iCs/>
          <w:color w:val="000000"/>
        </w:rPr>
        <w:t>W</w:t>
      </w:r>
      <w:r>
        <w:rPr>
          <w:rFonts w:ascii="宋体" w:hAnsi="宋体" w:cs="宋体"/>
          <w:i/>
          <w:iCs/>
          <w:color w:val="000000"/>
          <w:vertAlign w:val="subscript"/>
        </w:rPr>
        <w:t>i</w:t>
      </w:r>
      <w:r>
        <w:rPr>
          <w:rFonts w:ascii="宋体" w:hAnsi="宋体" w:cs="宋体" w:hint="eastAsia"/>
          <w:color w:val="000000"/>
        </w:rPr>
        <w:t>，可计算评估对象单元内的综合致灾强度：</w:t>
      </w:r>
    </w:p>
    <w:p w:rsidR="00134E19" w:rsidRDefault="000F6FF7">
      <w:pPr>
        <w:ind w:firstLineChars="1700" w:firstLine="3248"/>
        <w:rPr>
          <w:rFonts w:ascii="宋体" w:hAnsi="宋体" w:cs="宋体"/>
          <w:color w:val="000000"/>
        </w:rPr>
      </w:pPr>
      <m:oMath>
        <m:r>
          <w:rPr>
            <w:rFonts w:ascii="Cambria Math" w:hAnsi="Cambria Math" w:cs="宋体"/>
            <w:color w:val="000000"/>
          </w:rPr>
          <m:t>IH</m:t>
        </m:r>
        <m:r>
          <w:rPr>
            <w:rFonts w:ascii="Cambria Math" w:hAnsi="Cambria Math" w:cs="宋体"/>
            <w:color w:val="000000"/>
          </w:rPr>
          <m:t xml:space="preserve">= </m:t>
        </m:r>
        <m:nary>
          <m:naryPr>
            <m:chr m:val="∑"/>
            <m:limLoc m:val="subSup"/>
            <m:ctrlPr>
              <w:rPr>
                <w:rFonts w:ascii="Cambria Math" w:hAnsi="Cambria Math" w:cs="宋体" w:hint="eastAsia"/>
                <w:i/>
                <w:color w:val="000000"/>
              </w:rPr>
            </m:ctrlPr>
          </m:naryPr>
          <m:sub>
            <m:r>
              <w:rPr>
                <w:rFonts w:ascii="Cambria Math" w:hAnsi="Cambria Math" w:cs="宋体"/>
                <w:color w:val="000000"/>
              </w:rPr>
              <m:t>i</m:t>
            </m:r>
            <m:r>
              <w:rPr>
                <w:rFonts w:ascii="Cambria Math" w:hAnsi="Cambria Math" w:cs="宋体"/>
                <w:color w:val="000000"/>
              </w:rPr>
              <m:t>=1</m:t>
            </m:r>
          </m:sub>
          <m:sup>
            <m:r>
              <w:rPr>
                <w:rFonts w:ascii="Cambria Math" w:hAnsi="Cambria Math" w:cs="宋体"/>
                <w:color w:val="000000"/>
              </w:rPr>
              <m:t>n</m:t>
            </m:r>
          </m:sup>
          <m:e>
            <m:r>
              <m:rPr>
                <m:sty m:val="p"/>
              </m:rPr>
              <w:rPr>
                <w:rFonts w:ascii="Cambria Math" w:hAnsi="Cambria Math" w:cs="宋体"/>
                <w:color w:val="000000"/>
              </w:rPr>
              <m:t>(</m:t>
            </m:r>
            <m:sSub>
              <m:sSubPr>
                <m:ctrlPr>
                  <w:rPr>
                    <w:rFonts w:ascii="Cambria Math" w:hAnsi="Cambria Math" w:cs="宋体" w:hint="eastAsia"/>
                    <w:i/>
                    <w:color w:val="000000"/>
                  </w:rPr>
                </m:ctrlPr>
              </m:sSubPr>
              <m:e>
                <m:r>
                  <w:rPr>
                    <w:rFonts w:ascii="Cambria Math" w:hAnsi="Cambria Math" w:cs="宋体"/>
                    <w:color w:val="000000"/>
                  </w:rPr>
                  <m:t>W</m:t>
                </m:r>
              </m:e>
              <m:sub>
                <m:r>
                  <w:rPr>
                    <w:rFonts w:ascii="Cambria Math" w:hAnsi="Cambria Math" w:cs="宋体"/>
                    <w:color w:val="000000"/>
                  </w:rPr>
                  <m:t>i</m:t>
                </m:r>
              </m:sub>
            </m:sSub>
            <m:r>
              <w:rPr>
                <w:rFonts w:ascii="Cambria Math" w:hAnsi="Cambria Math" w:cs="宋体"/>
                <w:color w:val="000000"/>
              </w:rPr>
              <m:t>×</m:t>
            </m:r>
            <m:sSub>
              <m:sSubPr>
                <m:ctrlPr>
                  <w:rPr>
                    <w:rFonts w:ascii="Cambria Math" w:hAnsi="Cambria Math" w:cs="宋体" w:hint="eastAsia"/>
                    <w:i/>
                    <w:color w:val="000000"/>
                  </w:rPr>
                </m:ctrlPr>
              </m:sSubPr>
              <m:e>
                <m:r>
                  <w:rPr>
                    <w:rFonts w:ascii="Cambria Math" w:hAnsi="Cambria Math" w:cs="宋体"/>
                    <w:color w:val="000000"/>
                  </w:rPr>
                  <m:t>H</m:t>
                </m:r>
              </m:e>
              <m:sub>
                <m:r>
                  <w:rPr>
                    <w:rFonts w:ascii="Cambria Math" w:hAnsi="Cambria Math" w:cs="宋体"/>
                    <w:color w:val="000000"/>
                  </w:rPr>
                  <m:t>i</m:t>
                </m:r>
              </m:sub>
            </m:sSub>
            <m:r>
              <w:rPr>
                <w:rFonts w:ascii="Cambria Math" w:hAnsi="Cambria Math" w:cs="宋体"/>
                <w:color w:val="000000"/>
              </w:rPr>
              <m:t>)</m:t>
            </m:r>
          </m:e>
        </m:nary>
      </m:oMath>
      <w:r>
        <w:rPr>
          <w:rFonts w:ascii="宋体" w:hAnsi="宋体" w:cs="宋体"/>
          <w:color w:val="000000"/>
        </w:rPr>
        <w:t xml:space="preserve">                          </w:t>
      </w:r>
      <w:r>
        <w:rPr>
          <w:rFonts w:ascii="宋体" w:hAnsi="宋体" w:cs="宋体" w:hint="eastAsia"/>
          <w:color w:val="000000"/>
        </w:rPr>
        <w:t>（</w:t>
      </w:r>
      <w:r>
        <w:rPr>
          <w:rFonts w:ascii="宋体" w:hAnsi="宋体" w:cs="宋体"/>
          <w:color w:val="000000"/>
        </w:rPr>
        <w:t>4</w:t>
      </w:r>
      <w:r>
        <w:rPr>
          <w:rFonts w:ascii="宋体" w:hAnsi="宋体" w:cs="宋体" w:hint="eastAsia"/>
          <w:color w:val="000000"/>
        </w:rPr>
        <w:t>）</w:t>
      </w:r>
    </w:p>
    <w:p w:rsidR="00134E19" w:rsidRDefault="000F6FF7">
      <w:pPr>
        <w:ind w:firstLineChars="200" w:firstLine="382"/>
        <w:rPr>
          <w:rFonts w:ascii="宋体" w:hAnsi="宋体" w:cs="宋体"/>
          <w:i/>
          <w:iCs/>
          <w:szCs w:val="21"/>
        </w:rPr>
      </w:pPr>
      <w:r>
        <w:rPr>
          <w:rFonts w:ascii="宋体" w:hAnsi="宋体" w:cs="宋体" w:hint="eastAsia"/>
          <w:color w:val="000000"/>
        </w:rPr>
        <w:t>式中，</w:t>
      </w:r>
      <w:r>
        <w:rPr>
          <w:rFonts w:ascii="宋体" w:hAnsi="宋体" w:cs="宋体"/>
          <w:i/>
          <w:iCs/>
          <w:szCs w:val="21"/>
        </w:rPr>
        <w:t>IH</w:t>
      </w:r>
      <w:r>
        <w:rPr>
          <w:rFonts w:ascii="宋体" w:hAnsi="宋体" w:cs="宋体" w:hint="eastAsia"/>
          <w:szCs w:val="21"/>
        </w:rPr>
        <w:t>为</w:t>
      </w:r>
      <w:r>
        <w:rPr>
          <w:rFonts w:ascii="宋体" w:hAnsi="宋体" w:cs="宋体" w:hint="eastAsia"/>
          <w:kern w:val="0"/>
          <w:szCs w:val="21"/>
        </w:rPr>
        <w:t>多致灾因子综合危险性；</w:t>
      </w:r>
    </w:p>
    <w:p w:rsidR="00134E19" w:rsidRDefault="000F6FF7">
      <w:pPr>
        <w:ind w:firstLineChars="200" w:firstLine="382"/>
        <w:rPr>
          <w:rFonts w:ascii="宋体" w:hAnsi="宋体" w:cs="宋体"/>
          <w:color w:val="000000"/>
        </w:rPr>
      </w:pPr>
      <w:r>
        <w:rPr>
          <w:rFonts w:ascii="宋体" w:hAnsi="宋体" w:cs="宋体"/>
          <w:i/>
          <w:color w:val="000000"/>
        </w:rPr>
        <w:t>n</w:t>
      </w:r>
      <w:r>
        <w:rPr>
          <w:rFonts w:ascii="宋体" w:hAnsi="宋体" w:cs="宋体" w:hint="eastAsia"/>
          <w:color w:val="000000"/>
        </w:rPr>
        <w:t>为考虑的单灾种数量，在本文件中考虑地震、洪水、台风、地质灾害、风雹、雪灾六个灾种；</w:t>
      </w:r>
      <w:r>
        <w:rPr>
          <w:rFonts w:ascii="宋体" w:hAnsi="宋体" w:cs="宋体" w:hint="eastAsia"/>
        </w:rPr>
        <w:t>各地区开展评估工作时可依据当地实际情况进行调整。</w:t>
      </w:r>
    </w:p>
    <w:p w:rsidR="00134E19" w:rsidRDefault="000F6FF7">
      <w:pPr>
        <w:ind w:firstLineChars="200" w:firstLine="382"/>
        <w:rPr>
          <w:rFonts w:ascii="宋体" w:hAnsi="宋体" w:cs="宋体"/>
          <w:szCs w:val="21"/>
        </w:rPr>
      </w:pPr>
      <w:r>
        <w:rPr>
          <w:rFonts w:ascii="宋体" w:hAnsi="宋体" w:cs="宋体"/>
          <w:i/>
          <w:iCs/>
          <w:szCs w:val="21"/>
        </w:rPr>
        <w:t>W</w:t>
      </w:r>
      <w:r>
        <w:rPr>
          <w:rFonts w:ascii="宋体" w:hAnsi="宋体" w:cs="宋体"/>
          <w:i/>
          <w:iCs/>
          <w:szCs w:val="21"/>
          <w:vertAlign w:val="subscript"/>
        </w:rPr>
        <w:t>i</w:t>
      </w:r>
      <w:r>
        <w:rPr>
          <w:rFonts w:ascii="宋体" w:hAnsi="宋体" w:cs="宋体" w:hint="eastAsia"/>
          <w:szCs w:val="21"/>
        </w:rPr>
        <w:t>为第</w:t>
      </w:r>
      <w:r>
        <w:rPr>
          <w:rFonts w:ascii="宋体" w:hAnsi="宋体" w:cs="宋体"/>
          <w:i/>
          <w:szCs w:val="21"/>
        </w:rPr>
        <w:t>i</w:t>
      </w:r>
      <w:r>
        <w:rPr>
          <w:rFonts w:ascii="宋体" w:hAnsi="宋体" w:cs="宋体" w:hint="eastAsia"/>
          <w:szCs w:val="21"/>
        </w:rPr>
        <w:t>个单灾种的权重；</w:t>
      </w:r>
    </w:p>
    <w:p w:rsidR="00134E19" w:rsidRDefault="000F6FF7">
      <w:pPr>
        <w:ind w:firstLineChars="200" w:firstLine="382"/>
        <w:rPr>
          <w:rFonts w:ascii="宋体" w:hAnsi="宋体" w:cs="宋体"/>
          <w:szCs w:val="21"/>
        </w:rPr>
      </w:pPr>
      <w:r>
        <w:rPr>
          <w:rFonts w:ascii="宋体" w:hAnsi="宋体" w:cs="宋体"/>
          <w:i/>
          <w:iCs/>
          <w:szCs w:val="21"/>
        </w:rPr>
        <w:t>H</w:t>
      </w:r>
      <w:r>
        <w:rPr>
          <w:rFonts w:ascii="宋体" w:hAnsi="宋体" w:cs="宋体"/>
          <w:i/>
          <w:iCs/>
          <w:szCs w:val="21"/>
          <w:vertAlign w:val="subscript"/>
        </w:rPr>
        <w:t xml:space="preserve">i </w:t>
      </w:r>
      <w:r>
        <w:rPr>
          <w:rFonts w:ascii="宋体" w:hAnsi="宋体" w:cs="宋体" w:hint="eastAsia"/>
          <w:szCs w:val="21"/>
        </w:rPr>
        <w:t>为第</w:t>
      </w:r>
      <w:r>
        <w:rPr>
          <w:rFonts w:ascii="宋体" w:hAnsi="宋体" w:cs="宋体"/>
          <w:i/>
          <w:iCs/>
          <w:szCs w:val="21"/>
        </w:rPr>
        <w:t>i</w:t>
      </w:r>
      <w:r>
        <w:rPr>
          <w:rFonts w:ascii="宋体" w:hAnsi="宋体" w:cs="宋体" w:hint="eastAsia"/>
          <w:szCs w:val="21"/>
        </w:rPr>
        <w:t>个单灾种危险性等级（单灾种危险性空值区域的危险性等级设为最低）。计算结果</w:t>
      </w:r>
      <w:r>
        <w:rPr>
          <w:rFonts w:ascii="宋体" w:hAnsi="宋体" w:cs="宋体"/>
          <w:i/>
          <w:iCs/>
          <w:szCs w:val="21"/>
        </w:rPr>
        <w:t>IH</w:t>
      </w:r>
      <w:r>
        <w:rPr>
          <w:rFonts w:ascii="宋体" w:hAnsi="宋体" w:cs="宋体" w:hint="eastAsia"/>
          <w:szCs w:val="21"/>
        </w:rPr>
        <w:t>为</w:t>
      </w:r>
      <w:r>
        <w:rPr>
          <w:rFonts w:ascii="宋体" w:hAnsi="宋体" w:cs="宋体"/>
          <w:color w:val="000000"/>
        </w:rPr>
        <w:t>1~4</w:t>
      </w:r>
      <w:r>
        <w:rPr>
          <w:rFonts w:ascii="宋体" w:hAnsi="宋体" w:cs="宋体" w:hint="eastAsia"/>
          <w:color w:val="000000"/>
        </w:rPr>
        <w:t>之间的数，经四舍五入后，即获得综合致灾危险性等级，</w:t>
      </w:r>
      <w:r>
        <w:rPr>
          <w:rFonts w:ascii="宋体" w:hAnsi="宋体" w:cs="宋体" w:hint="eastAsia"/>
          <w:szCs w:val="21"/>
        </w:rPr>
        <w:t>依据综合致灾危险性等级，分别统计暴露在不同危险性等级下的房屋建筑暴露量。其中，</w:t>
      </w:r>
      <w:r>
        <w:rPr>
          <w:rFonts w:ascii="宋体" w:hAnsi="宋体" w:cs="宋体"/>
          <w:i/>
          <w:iCs/>
          <w:szCs w:val="21"/>
        </w:rPr>
        <w:t>IH</w:t>
      </w:r>
      <w:r>
        <w:rPr>
          <w:rFonts w:ascii="宋体" w:hAnsi="宋体" w:cs="宋体" w:hint="eastAsia"/>
          <w:szCs w:val="21"/>
        </w:rPr>
        <w:t>按如下规则分级：</w:t>
      </w:r>
      <w:r>
        <w:rPr>
          <w:rFonts w:ascii="宋体" w:hAnsi="宋体" w:cs="宋体"/>
          <w:i/>
          <w:szCs w:val="21"/>
        </w:rPr>
        <w:t>IH</w:t>
      </w:r>
      <w:r>
        <w:rPr>
          <w:rFonts w:ascii="宋体" w:hAnsi="宋体" w:cs="宋体" w:hint="eastAsia"/>
          <w:szCs w:val="21"/>
        </w:rPr>
        <w:t>值为</w:t>
      </w:r>
      <w:r>
        <w:rPr>
          <w:rFonts w:ascii="宋体" w:hAnsi="宋体" w:cs="宋体"/>
          <w:szCs w:val="21"/>
        </w:rPr>
        <w:t>1</w:t>
      </w:r>
      <w:r>
        <w:rPr>
          <w:rFonts w:ascii="宋体" w:hAnsi="宋体" w:cs="宋体" w:hint="eastAsia"/>
          <w:szCs w:val="21"/>
        </w:rPr>
        <w:t>代表高综合危险性（Ⅰ级）；</w:t>
      </w:r>
      <w:r>
        <w:rPr>
          <w:rFonts w:ascii="宋体" w:hAnsi="宋体" w:cs="宋体"/>
          <w:szCs w:val="21"/>
        </w:rPr>
        <w:t>IH</w:t>
      </w:r>
      <w:r>
        <w:rPr>
          <w:rFonts w:ascii="宋体" w:hAnsi="宋体" w:cs="宋体" w:hint="eastAsia"/>
          <w:szCs w:val="21"/>
        </w:rPr>
        <w:t>值为</w:t>
      </w:r>
      <w:r>
        <w:rPr>
          <w:rFonts w:ascii="宋体" w:hAnsi="宋体" w:cs="宋体"/>
          <w:szCs w:val="21"/>
        </w:rPr>
        <w:t>2</w:t>
      </w:r>
      <w:r>
        <w:rPr>
          <w:rFonts w:ascii="宋体" w:hAnsi="宋体" w:cs="宋体" w:hint="eastAsia"/>
          <w:szCs w:val="21"/>
        </w:rPr>
        <w:t>代表中高综合危险性（Ⅱ级）；</w:t>
      </w:r>
      <w:r>
        <w:rPr>
          <w:rFonts w:ascii="宋体" w:hAnsi="宋体" w:cs="宋体"/>
          <w:i/>
          <w:szCs w:val="21"/>
        </w:rPr>
        <w:t>IH</w:t>
      </w:r>
      <w:r>
        <w:rPr>
          <w:rFonts w:ascii="宋体" w:hAnsi="宋体" w:cs="宋体" w:hint="eastAsia"/>
          <w:szCs w:val="21"/>
        </w:rPr>
        <w:t>值为</w:t>
      </w:r>
      <w:r>
        <w:rPr>
          <w:rFonts w:ascii="宋体" w:hAnsi="宋体" w:cs="宋体"/>
          <w:szCs w:val="21"/>
        </w:rPr>
        <w:t>3</w:t>
      </w:r>
      <w:r>
        <w:rPr>
          <w:rFonts w:ascii="宋体" w:hAnsi="宋体" w:cs="宋体" w:hint="eastAsia"/>
          <w:szCs w:val="21"/>
        </w:rPr>
        <w:t>代表中低综合危险性（</w:t>
      </w:r>
      <w:r>
        <w:rPr>
          <w:rFonts w:ascii="宋体" w:hAnsi="宋体" w:cs="宋体" w:hint="eastAsia"/>
          <w:color w:val="000000"/>
        </w:rPr>
        <w:t>Ⅲ</w:t>
      </w:r>
      <w:r>
        <w:rPr>
          <w:rFonts w:ascii="宋体" w:hAnsi="宋体" w:cs="宋体" w:hint="eastAsia"/>
          <w:szCs w:val="21"/>
        </w:rPr>
        <w:t>级）；</w:t>
      </w:r>
      <w:r>
        <w:rPr>
          <w:rFonts w:ascii="宋体" w:hAnsi="宋体" w:cs="宋体"/>
          <w:i/>
          <w:iCs/>
          <w:szCs w:val="21"/>
        </w:rPr>
        <w:t>IH</w:t>
      </w:r>
      <w:r>
        <w:rPr>
          <w:rFonts w:ascii="宋体" w:hAnsi="宋体" w:cs="宋体" w:hint="eastAsia"/>
          <w:szCs w:val="21"/>
        </w:rPr>
        <w:t>值为</w:t>
      </w:r>
      <w:r>
        <w:rPr>
          <w:rFonts w:ascii="宋体" w:hAnsi="宋体" w:cs="宋体"/>
          <w:szCs w:val="21"/>
        </w:rPr>
        <w:t>4</w:t>
      </w:r>
      <w:r>
        <w:rPr>
          <w:rFonts w:ascii="宋体" w:hAnsi="宋体" w:cs="宋体" w:hint="eastAsia"/>
          <w:szCs w:val="21"/>
        </w:rPr>
        <w:t>代表低综合危险性（</w:t>
      </w:r>
      <w:r>
        <w:rPr>
          <w:rFonts w:ascii="宋体" w:hAnsi="宋体" w:cs="宋体" w:hint="eastAsia"/>
          <w:color w:val="000000"/>
        </w:rPr>
        <w:t>Ⅳ</w:t>
      </w:r>
      <w:r>
        <w:rPr>
          <w:rFonts w:ascii="宋体" w:hAnsi="宋体" w:cs="宋体" w:hint="eastAsia"/>
          <w:szCs w:val="21"/>
        </w:rPr>
        <w:t>级）。</w:t>
      </w:r>
    </w:p>
    <w:p w:rsidR="00134E19" w:rsidRDefault="000F6FF7">
      <w:pPr>
        <w:ind w:firstLineChars="200" w:firstLine="382"/>
        <w:rPr>
          <w:rFonts w:ascii="宋体" w:hAnsi="宋体" w:cs="宋体"/>
          <w:color w:val="000000"/>
        </w:rPr>
      </w:pPr>
      <w:r>
        <w:rPr>
          <w:rFonts w:ascii="宋体" w:hAnsi="宋体" w:cs="宋体" w:hint="eastAsia"/>
          <w:szCs w:val="21"/>
        </w:rPr>
        <w:t>暴露量指标建议采用房屋建筑栋数、房屋建筑套数、房屋建筑建筑面积、房屋建筑重置成本等，如附录</w:t>
      </w:r>
      <w:r>
        <w:rPr>
          <w:rFonts w:ascii="宋体" w:hAnsi="宋体" w:cs="宋体"/>
          <w:szCs w:val="21"/>
        </w:rPr>
        <w:t>E</w:t>
      </w:r>
      <w:r>
        <w:rPr>
          <w:rFonts w:ascii="宋体" w:hAnsi="宋体" w:cs="宋体" w:hint="eastAsia"/>
          <w:szCs w:val="21"/>
        </w:rPr>
        <w:t>表</w:t>
      </w:r>
      <w:r>
        <w:rPr>
          <w:rFonts w:ascii="宋体" w:hAnsi="宋体" w:cs="宋体"/>
          <w:szCs w:val="21"/>
        </w:rPr>
        <w:t>E.1</w:t>
      </w:r>
      <w:r>
        <w:rPr>
          <w:rFonts w:ascii="宋体" w:hAnsi="宋体" w:cs="宋体" w:hint="eastAsia"/>
          <w:szCs w:val="21"/>
        </w:rPr>
        <w:t>所示。</w:t>
      </w:r>
    </w:p>
    <w:p w:rsidR="00134E19" w:rsidRDefault="000F6FF7">
      <w:pPr>
        <w:pStyle w:val="a3"/>
        <w:spacing w:before="167" w:after="167"/>
        <w:rPr>
          <w:rFonts w:hAnsi="黑体"/>
          <w:bCs/>
          <w:szCs w:val="32"/>
          <w:lang w:val="zh-CN"/>
        </w:rPr>
      </w:pPr>
      <w:bookmarkStart w:id="72" w:name="_Toc63702775"/>
      <w:bookmarkStart w:id="73" w:name="_Toc12035"/>
      <w:bookmarkStart w:id="74" w:name="_Toc63529412"/>
      <w:r>
        <w:rPr>
          <w:rFonts w:hAnsi="黑体" w:hint="eastAsia"/>
          <w:bCs/>
          <w:szCs w:val="32"/>
          <w:lang w:val="zh-CN"/>
        </w:rPr>
        <w:t>自然灾害房屋建筑综合风险评估与制图</w:t>
      </w:r>
      <w:bookmarkEnd w:id="72"/>
      <w:bookmarkEnd w:id="73"/>
    </w:p>
    <w:p w:rsidR="00134E19" w:rsidRDefault="000F6FF7">
      <w:pPr>
        <w:pStyle w:val="a4"/>
        <w:spacing w:before="167" w:after="167"/>
      </w:pPr>
      <w:bookmarkStart w:id="75" w:name="_Toc64554985"/>
      <w:bookmarkStart w:id="76" w:name="_Toc63702776"/>
      <w:r>
        <w:rPr>
          <w:rFonts w:hint="eastAsia"/>
        </w:rPr>
        <w:t>自然灾害房屋建筑综合风险评估</w:t>
      </w:r>
      <w:bookmarkEnd w:id="75"/>
      <w:bookmarkEnd w:id="76"/>
    </w:p>
    <w:p w:rsidR="00134E19" w:rsidRDefault="000F6FF7">
      <w:pPr>
        <w:ind w:firstLineChars="200" w:firstLine="382"/>
        <w:rPr>
          <w:color w:val="000000"/>
        </w:rPr>
      </w:pPr>
      <w:r>
        <w:rPr>
          <w:color w:val="000000"/>
        </w:rPr>
        <w:t>基于确定的指标体系</w:t>
      </w:r>
      <w:r>
        <w:rPr>
          <w:rFonts w:hint="eastAsia"/>
          <w:color w:val="000000"/>
        </w:rPr>
        <w:t>和单灾种行业部门提供的自然灾害危险性等级</w:t>
      </w:r>
      <w:r>
        <w:rPr>
          <w:color w:val="000000"/>
        </w:rPr>
        <w:t>，采用</w:t>
      </w:r>
      <w:r>
        <w:rPr>
          <w:rFonts w:hint="eastAsia"/>
          <w:color w:val="000000"/>
        </w:rPr>
        <w:t>风险等级评价法和暴露分析评</w:t>
      </w:r>
      <w:r>
        <w:rPr>
          <w:rFonts w:hint="eastAsia"/>
          <w:color w:val="000000"/>
        </w:rPr>
        <w:t>价法</w:t>
      </w:r>
      <w:r>
        <w:rPr>
          <w:color w:val="000000"/>
        </w:rPr>
        <w:t>，</w:t>
      </w:r>
      <w:r>
        <w:rPr>
          <w:rFonts w:hint="eastAsia"/>
          <w:color w:val="000000"/>
        </w:rPr>
        <w:t>开展自然灾害房屋建筑综合风险评估，全国评估建议宜以县级为评估单元，省、市、县级评估宜以乡镇为评估单元，</w:t>
      </w:r>
      <w:r>
        <w:rPr>
          <w:color w:val="000000"/>
        </w:rPr>
        <w:t>得到</w:t>
      </w:r>
      <w:r>
        <w:rPr>
          <w:rFonts w:hint="eastAsia"/>
          <w:color w:val="000000"/>
        </w:rPr>
        <w:t>房屋建筑单体和给定评估单元的自然灾害房屋建筑综合风险等级及综合灾害暴露量。</w:t>
      </w:r>
    </w:p>
    <w:p w:rsidR="00134E19" w:rsidRDefault="000F6FF7">
      <w:pPr>
        <w:pStyle w:val="a4"/>
        <w:spacing w:before="167" w:after="167"/>
        <w:rPr>
          <w:rFonts w:hAnsi="黑体"/>
        </w:rPr>
      </w:pPr>
      <w:bookmarkStart w:id="77" w:name="_Toc64554986"/>
      <w:bookmarkStart w:id="78" w:name="_Toc63702777"/>
      <w:r>
        <w:rPr>
          <w:rFonts w:hAnsi="黑体" w:hint="eastAsia"/>
        </w:rPr>
        <w:t>自然灾害房屋建筑综合风险制图</w:t>
      </w:r>
      <w:bookmarkEnd w:id="77"/>
      <w:bookmarkEnd w:id="78"/>
    </w:p>
    <w:p w:rsidR="00134E19" w:rsidRDefault="000F6FF7">
      <w:pPr>
        <w:ind w:firstLineChars="200" w:firstLine="382"/>
        <w:rPr>
          <w:color w:val="000000"/>
        </w:rPr>
      </w:pPr>
      <w:r>
        <w:rPr>
          <w:rFonts w:hint="eastAsia"/>
          <w:color w:val="000000"/>
        </w:rPr>
        <w:lastRenderedPageBreak/>
        <w:t>根据自然灾害房屋建筑综合风险评估结果进行分级，并编制自然灾害房屋建筑综合风险等级图。制图单元宜为行政单元。</w:t>
      </w:r>
    </w:p>
    <w:p w:rsidR="00134E19" w:rsidRDefault="000F6FF7">
      <w:pPr>
        <w:pStyle w:val="a2"/>
        <w:spacing w:before="335" w:after="335"/>
      </w:pPr>
      <w:bookmarkStart w:id="79" w:name="_Toc63702778"/>
      <w:bookmarkStart w:id="80" w:name="_Toc12913"/>
      <w:bookmarkStart w:id="81" w:name="_Toc63529417"/>
      <w:bookmarkEnd w:id="74"/>
      <w:r>
        <w:rPr>
          <w:rFonts w:hint="eastAsia"/>
        </w:rPr>
        <w:t>成果管理</w:t>
      </w:r>
      <w:bookmarkEnd w:id="79"/>
      <w:bookmarkEnd w:id="80"/>
    </w:p>
    <w:p w:rsidR="00134E19" w:rsidRDefault="000F6FF7">
      <w:pPr>
        <w:pStyle w:val="a3"/>
        <w:spacing w:before="167" w:after="167"/>
        <w:rPr>
          <w:rFonts w:hAnsi="黑体"/>
          <w:bCs/>
          <w:szCs w:val="32"/>
        </w:rPr>
      </w:pPr>
      <w:bookmarkStart w:id="82" w:name="_Toc64554989"/>
      <w:bookmarkStart w:id="83" w:name="_Toc61525231"/>
      <w:bookmarkStart w:id="84" w:name="_Toc63702780"/>
      <w:bookmarkStart w:id="85" w:name="_Toc18520"/>
      <w:r>
        <w:rPr>
          <w:rFonts w:hAnsi="黑体" w:hint="eastAsia"/>
          <w:bCs/>
          <w:szCs w:val="32"/>
        </w:rPr>
        <w:t>文本</w:t>
      </w:r>
      <w:bookmarkEnd w:id="82"/>
      <w:bookmarkEnd w:id="83"/>
      <w:bookmarkEnd w:id="84"/>
      <w:bookmarkEnd w:id="85"/>
    </w:p>
    <w:p w:rsidR="00134E19" w:rsidRDefault="000F6FF7">
      <w:pPr>
        <w:ind w:firstLineChars="200" w:firstLine="382"/>
        <w:rPr>
          <w:color w:val="000000"/>
        </w:rPr>
      </w:pPr>
      <w:r>
        <w:rPr>
          <w:rFonts w:hint="eastAsia"/>
          <w:color w:val="000000"/>
        </w:rPr>
        <w:t>宜以文字报告形式反映的自然灾害房屋建筑综合风险评估结果，评估报告格式可参考附录</w:t>
      </w:r>
      <w:r>
        <w:rPr>
          <w:color w:val="000000"/>
        </w:rPr>
        <w:t>A</w:t>
      </w:r>
      <w:r>
        <w:rPr>
          <w:color w:val="000000"/>
        </w:rPr>
        <w:t>。</w:t>
      </w:r>
    </w:p>
    <w:p w:rsidR="00134E19" w:rsidRDefault="000F6FF7">
      <w:pPr>
        <w:pStyle w:val="a3"/>
        <w:spacing w:before="167" w:after="167"/>
        <w:rPr>
          <w:rFonts w:hAnsi="黑体"/>
          <w:bCs/>
          <w:szCs w:val="32"/>
        </w:rPr>
      </w:pPr>
      <w:bookmarkStart w:id="86" w:name="_Toc64554990"/>
      <w:bookmarkStart w:id="87" w:name="_Toc63702781"/>
      <w:bookmarkStart w:id="88" w:name="_Toc61525232"/>
      <w:bookmarkStart w:id="89" w:name="_Toc21499"/>
      <w:r>
        <w:rPr>
          <w:rFonts w:hAnsi="黑体" w:hint="eastAsia"/>
          <w:bCs/>
          <w:szCs w:val="32"/>
        </w:rPr>
        <w:t>图件</w:t>
      </w:r>
      <w:bookmarkEnd w:id="86"/>
      <w:bookmarkEnd w:id="87"/>
      <w:bookmarkEnd w:id="88"/>
      <w:bookmarkEnd w:id="89"/>
    </w:p>
    <w:p w:rsidR="00134E19" w:rsidRDefault="000F6FF7">
      <w:pPr>
        <w:ind w:firstLineChars="200" w:firstLine="382"/>
        <w:rPr>
          <w:color w:val="000000"/>
        </w:rPr>
      </w:pPr>
      <w:r>
        <w:rPr>
          <w:rFonts w:hint="eastAsia"/>
          <w:color w:val="000000"/>
        </w:rPr>
        <w:t>房屋建筑单体自然灾害综合风险等级图、行政单元自然灾害房屋建筑综合风险等级图应在特定比例尺和特定行政范围的地图中，直观、清晰、便于理解地突出自然灾害危险性、房屋建筑的自然灾害风险核心内容。</w:t>
      </w:r>
    </w:p>
    <w:p w:rsidR="00134E19" w:rsidRDefault="000F6FF7">
      <w:pPr>
        <w:pStyle w:val="a4"/>
        <w:spacing w:before="167" w:after="167"/>
        <w:rPr>
          <w:rFonts w:hAnsi="黑体"/>
        </w:rPr>
      </w:pPr>
      <w:r>
        <w:rPr>
          <w:rFonts w:hAnsi="黑体" w:hint="eastAsia"/>
        </w:rPr>
        <w:t>数学基础</w:t>
      </w:r>
    </w:p>
    <w:p w:rsidR="00134E19" w:rsidRDefault="000F6FF7">
      <w:pPr>
        <w:ind w:firstLineChars="200" w:firstLine="382"/>
        <w:rPr>
          <w:rFonts w:ascii="宋体" w:hAnsi="宋体" w:cs="宋体"/>
          <w:color w:val="000000"/>
        </w:rPr>
      </w:pPr>
      <w:r>
        <w:rPr>
          <w:rFonts w:ascii="宋体" w:hAnsi="宋体" w:cs="宋体" w:hint="eastAsia"/>
          <w:color w:val="000000"/>
        </w:rPr>
        <w:t>地理底图的定位参考系统为：</w:t>
      </w:r>
    </w:p>
    <w:p w:rsidR="00134E19" w:rsidRDefault="000F6FF7">
      <w:pPr>
        <w:ind w:firstLineChars="200" w:firstLine="382"/>
        <w:rPr>
          <w:rFonts w:ascii="宋体" w:hAnsi="宋体" w:cs="宋体"/>
          <w:color w:val="000000"/>
        </w:rPr>
      </w:pPr>
      <w:r>
        <w:rPr>
          <w:rFonts w:ascii="宋体" w:hAnsi="宋体" w:cs="宋体" w:hint="eastAsia"/>
          <w:color w:val="000000"/>
        </w:rPr>
        <w:t>（</w:t>
      </w:r>
      <w:r>
        <w:rPr>
          <w:rFonts w:ascii="宋体" w:hAnsi="宋体" w:cs="宋体"/>
          <w:color w:val="000000"/>
        </w:rPr>
        <w:t>1</w:t>
      </w:r>
      <w:r>
        <w:rPr>
          <w:rFonts w:ascii="宋体" w:hAnsi="宋体" w:cs="宋体" w:hint="eastAsia"/>
          <w:color w:val="000000"/>
        </w:rPr>
        <w:t>）平面坐标系统采用</w:t>
      </w:r>
      <w:r>
        <w:rPr>
          <w:rFonts w:ascii="宋体" w:hAnsi="宋体" w:cs="宋体"/>
          <w:color w:val="000000"/>
        </w:rPr>
        <w:t>CGS 2000</w:t>
      </w:r>
      <w:r>
        <w:rPr>
          <w:rFonts w:ascii="宋体" w:hAnsi="宋体" w:cs="宋体" w:hint="eastAsia"/>
          <w:color w:val="000000"/>
        </w:rPr>
        <w:t>国家大地坐标系。</w:t>
      </w:r>
    </w:p>
    <w:p w:rsidR="00134E19" w:rsidRDefault="000F6FF7">
      <w:pPr>
        <w:ind w:firstLineChars="200" w:firstLine="382"/>
        <w:rPr>
          <w:rFonts w:ascii="宋体" w:hAnsi="宋体" w:cs="宋体"/>
          <w:color w:val="000000"/>
        </w:rPr>
      </w:pPr>
      <w:r>
        <w:rPr>
          <w:rFonts w:ascii="宋体" w:hAnsi="宋体" w:cs="宋体" w:hint="eastAsia"/>
          <w:color w:val="000000"/>
        </w:rPr>
        <w:t>（</w:t>
      </w:r>
      <w:r>
        <w:rPr>
          <w:rFonts w:ascii="宋体" w:hAnsi="宋体" w:cs="宋体"/>
          <w:color w:val="000000"/>
        </w:rPr>
        <w:t>2</w:t>
      </w:r>
      <w:r>
        <w:rPr>
          <w:rFonts w:ascii="宋体" w:hAnsi="宋体" w:cs="宋体" w:hint="eastAsia"/>
          <w:color w:val="000000"/>
        </w:rPr>
        <w:t>）高程基准采用</w:t>
      </w:r>
      <w:r>
        <w:rPr>
          <w:rFonts w:ascii="宋体" w:hAnsi="宋体" w:cs="宋体"/>
          <w:color w:val="000000"/>
        </w:rPr>
        <w:t xml:space="preserve"> 1985 </w:t>
      </w:r>
      <w:r>
        <w:rPr>
          <w:rFonts w:ascii="宋体" w:hAnsi="宋体" w:cs="宋体" w:hint="eastAsia"/>
          <w:color w:val="000000"/>
        </w:rPr>
        <w:t>国家高程基准，高程计量单位为米。</w:t>
      </w:r>
    </w:p>
    <w:p w:rsidR="00134E19" w:rsidRDefault="000F6FF7">
      <w:pPr>
        <w:ind w:firstLineChars="200" w:firstLine="382"/>
        <w:rPr>
          <w:rFonts w:ascii="宋体" w:hAnsi="宋体" w:cs="宋体"/>
          <w:color w:val="000000"/>
        </w:rPr>
      </w:pPr>
      <w:r>
        <w:rPr>
          <w:rFonts w:ascii="宋体" w:hAnsi="宋体" w:cs="宋体" w:hint="eastAsia"/>
          <w:color w:val="000000"/>
        </w:rPr>
        <w:t>（</w:t>
      </w:r>
      <w:r>
        <w:rPr>
          <w:rFonts w:ascii="宋体" w:hAnsi="宋体" w:cs="宋体"/>
          <w:color w:val="000000"/>
        </w:rPr>
        <w:t>3</w:t>
      </w:r>
      <w:r>
        <w:rPr>
          <w:rFonts w:ascii="宋体" w:hAnsi="宋体" w:cs="宋体" w:hint="eastAsia"/>
          <w:color w:val="000000"/>
        </w:rPr>
        <w:t>）</w:t>
      </w:r>
      <w:r>
        <w:rPr>
          <w:rFonts w:ascii="宋体" w:hAnsi="宋体" w:cs="宋体"/>
          <w:color w:val="000000"/>
        </w:rPr>
        <w:t>1:100</w:t>
      </w:r>
      <w:r>
        <w:rPr>
          <w:rFonts w:ascii="宋体" w:hAnsi="宋体" w:cs="宋体" w:hint="eastAsia"/>
          <w:color w:val="000000"/>
        </w:rPr>
        <w:t>万比例尺地图采用等角割圆锥双标准纬线投影。</w:t>
      </w:r>
      <w:r>
        <w:rPr>
          <w:rFonts w:ascii="宋体" w:hAnsi="宋体" w:cs="宋体"/>
          <w:color w:val="000000"/>
        </w:rPr>
        <w:t>1:25</w:t>
      </w:r>
      <w:r>
        <w:rPr>
          <w:rFonts w:ascii="宋体" w:hAnsi="宋体" w:cs="宋体" w:hint="eastAsia"/>
          <w:color w:val="000000"/>
        </w:rPr>
        <w:t>万及更大比例尺地图宜采用高斯克吕格投影。</w:t>
      </w:r>
    </w:p>
    <w:p w:rsidR="00134E19" w:rsidRDefault="000F6FF7">
      <w:pPr>
        <w:pStyle w:val="a4"/>
        <w:spacing w:before="167" w:after="167"/>
        <w:rPr>
          <w:rFonts w:hAnsi="黑体"/>
        </w:rPr>
      </w:pPr>
      <w:r>
        <w:rPr>
          <w:rFonts w:hAnsi="黑体" w:hint="eastAsia"/>
        </w:rPr>
        <w:t>底图要素</w:t>
      </w:r>
    </w:p>
    <w:p w:rsidR="00134E19" w:rsidRDefault="000F6FF7">
      <w:pPr>
        <w:ind w:firstLineChars="200" w:firstLine="382"/>
        <w:rPr>
          <w:rFonts w:ascii="宋体" w:hAnsi="宋体" w:cs="宋体"/>
          <w:color w:val="000000"/>
        </w:rPr>
      </w:pPr>
      <w:r>
        <w:rPr>
          <w:rFonts w:hint="eastAsia"/>
          <w:color w:val="000000"/>
        </w:rPr>
        <w:t>底图要素包括应各级政府所在地地名和点位、境界线、</w:t>
      </w:r>
      <w:r>
        <w:rPr>
          <w:rFonts w:hint="eastAsia"/>
          <w:color w:val="000000"/>
        </w:rPr>
        <w:t>地形、水系、交通等。地图要素的详细程度（如所包括的行政级别及河流级别等）可根据特定行政范围和特定比例尺进行调整，对应符号尺寸也可根据实际需要进行微调。参</w:t>
      </w:r>
      <w:r>
        <w:rPr>
          <w:rFonts w:ascii="宋体" w:hAnsi="宋体" w:cs="宋体" w:hint="eastAsia"/>
          <w:color w:val="000000"/>
        </w:rPr>
        <w:t>照</w:t>
      </w:r>
      <w:r>
        <w:rPr>
          <w:rFonts w:ascii="宋体" w:hAnsi="宋体" w:cs="宋体"/>
          <w:color w:val="000000"/>
        </w:rPr>
        <w:t>GB/T 20257.3-2017</w:t>
      </w:r>
      <w:r>
        <w:rPr>
          <w:rFonts w:ascii="宋体" w:hAnsi="宋体" w:cs="宋体" w:hint="eastAsia"/>
          <w:color w:val="000000"/>
        </w:rPr>
        <w:t>和</w:t>
      </w:r>
      <w:r>
        <w:rPr>
          <w:rFonts w:ascii="宋体" w:hAnsi="宋体" w:cs="宋体"/>
          <w:color w:val="000000"/>
        </w:rPr>
        <w:t xml:space="preserve"> GB/T 12343.1-2008 </w:t>
      </w:r>
      <w:r>
        <w:rPr>
          <w:rFonts w:ascii="宋体" w:hAnsi="宋体" w:cs="宋体" w:hint="eastAsia"/>
          <w:color w:val="000000"/>
        </w:rPr>
        <w:t>的规定。</w:t>
      </w:r>
    </w:p>
    <w:p w:rsidR="00134E19" w:rsidRDefault="000F6FF7">
      <w:pPr>
        <w:pStyle w:val="a4"/>
        <w:spacing w:before="167" w:after="167"/>
        <w:rPr>
          <w:rFonts w:hAnsi="黑体"/>
        </w:rPr>
      </w:pPr>
      <w:r>
        <w:rPr>
          <w:rFonts w:hAnsi="黑体" w:hint="eastAsia"/>
        </w:rPr>
        <w:t>专题要素制图</w:t>
      </w:r>
    </w:p>
    <w:p w:rsidR="00134E19" w:rsidRDefault="000F6FF7">
      <w:pPr>
        <w:pStyle w:val="a5"/>
        <w:spacing w:before="167" w:after="167"/>
        <w:rPr>
          <w:rFonts w:hAnsi="黑体"/>
        </w:rPr>
      </w:pPr>
      <w:r>
        <w:rPr>
          <w:rFonts w:hAnsi="黑体" w:hint="eastAsia"/>
        </w:rPr>
        <w:t>制图单元</w:t>
      </w:r>
    </w:p>
    <w:p w:rsidR="00134E19" w:rsidRDefault="000F6FF7">
      <w:pPr>
        <w:ind w:firstLineChars="200" w:firstLine="382"/>
        <w:rPr>
          <w:color w:val="000000"/>
        </w:rPr>
      </w:pPr>
      <w:r>
        <w:rPr>
          <w:rFonts w:hint="eastAsia"/>
          <w:color w:val="000000"/>
        </w:rPr>
        <w:t>根据各个自然灾害专题内容的特点，制图最小单元可以是地貌单元、网格等；也可以是行政单元，例如省、县、乡等行政单元。</w:t>
      </w:r>
    </w:p>
    <w:p w:rsidR="00134E19" w:rsidRDefault="000F6FF7">
      <w:pPr>
        <w:pStyle w:val="a5"/>
        <w:spacing w:before="167" w:after="167"/>
        <w:rPr>
          <w:rFonts w:hAnsi="黑体"/>
        </w:rPr>
      </w:pPr>
      <w:r>
        <w:rPr>
          <w:rFonts w:hAnsi="黑体" w:hint="eastAsia"/>
        </w:rPr>
        <w:t>制图表达方法</w:t>
      </w:r>
    </w:p>
    <w:p w:rsidR="00134E19" w:rsidRDefault="000F6FF7">
      <w:pPr>
        <w:ind w:firstLineChars="200" w:firstLine="382"/>
        <w:rPr>
          <w:color w:val="000000"/>
        </w:rPr>
      </w:pPr>
      <w:r>
        <w:rPr>
          <w:rFonts w:hint="eastAsia"/>
          <w:color w:val="000000"/>
        </w:rPr>
        <w:t>通过点、线、面、体等地图符号对风险评估特征要素的空间分布进行制图表达。符号样式宜参照各单灾种行业部门的相关规范。符号的颜色可根据底图要素的颜色进行配置，应与底图要素为互补色，以突出专题符号的明辨性和警示性。承灾体符号样式宜参照住房与城乡建设等部门相关规范。</w:t>
      </w:r>
    </w:p>
    <w:p w:rsidR="00134E19" w:rsidRDefault="000F6FF7">
      <w:pPr>
        <w:ind w:firstLineChars="200" w:firstLine="382"/>
        <w:rPr>
          <w:color w:val="000000"/>
        </w:rPr>
      </w:pPr>
      <w:r>
        <w:rPr>
          <w:rFonts w:hint="eastAsia"/>
          <w:color w:val="000000"/>
        </w:rPr>
        <w:t>不同要素类型符号出现重叠时，重要数据的符号可以压盖次要数据的符号；点状符号压盖线状和面状符号，线状符号压盖面状符号等。符号尺寸可根据实际需要进行细微调整。</w:t>
      </w:r>
    </w:p>
    <w:p w:rsidR="00134E19" w:rsidRDefault="000F6FF7">
      <w:pPr>
        <w:pStyle w:val="a3"/>
        <w:spacing w:before="167" w:after="167"/>
        <w:rPr>
          <w:rFonts w:hAnsi="黑体"/>
          <w:bCs/>
          <w:szCs w:val="32"/>
        </w:rPr>
      </w:pPr>
      <w:bookmarkStart w:id="90" w:name="_Toc63702782"/>
      <w:bookmarkStart w:id="91" w:name="_Toc64554991"/>
      <w:bookmarkStart w:id="92" w:name="_Toc32571"/>
      <w:r>
        <w:rPr>
          <w:rFonts w:hAnsi="黑体" w:hint="eastAsia"/>
          <w:bCs/>
          <w:szCs w:val="32"/>
        </w:rPr>
        <w:t>数据</w:t>
      </w:r>
      <w:bookmarkEnd w:id="90"/>
      <w:bookmarkEnd w:id="91"/>
      <w:bookmarkEnd w:id="92"/>
    </w:p>
    <w:p w:rsidR="00134E19" w:rsidRDefault="000F6FF7">
      <w:pPr>
        <w:ind w:firstLineChars="200" w:firstLine="382"/>
        <w:rPr>
          <w:color w:val="000000"/>
        </w:rPr>
      </w:pPr>
      <w:r>
        <w:rPr>
          <w:rFonts w:hint="eastAsia"/>
          <w:color w:val="000000"/>
        </w:rPr>
        <w:lastRenderedPageBreak/>
        <w:t>数据成果应包含自然灾害房屋建筑综合风险等级评估结果、自然灾害房屋建筑综合灾害暴露量统计表。</w:t>
      </w:r>
    </w:p>
    <w:p w:rsidR="00134E19" w:rsidRDefault="000F6FF7">
      <w:pPr>
        <w:keepLines/>
        <w:tabs>
          <w:tab w:val="left" w:pos="0"/>
        </w:tabs>
        <w:spacing w:afterLines="50" w:after="167"/>
        <w:outlineLvl w:val="0"/>
        <w:rPr>
          <w:rFonts w:ascii="黑体" w:eastAsia="黑体" w:hAnsi="黑体"/>
          <w:bCs/>
          <w:kern w:val="44"/>
          <w:szCs w:val="21"/>
          <w:lang w:val="zh-CN"/>
        </w:rPr>
      </w:pPr>
      <w:r>
        <w:rPr>
          <w:szCs w:val="21"/>
        </w:rPr>
        <w:br w:type="page"/>
      </w:r>
      <w:bookmarkStart w:id="93" w:name="_Toc63702786"/>
      <w:bookmarkStart w:id="94" w:name="_Toc63529418"/>
      <w:bookmarkStart w:id="95" w:name="_Toc20558907"/>
      <w:bookmarkStart w:id="96" w:name="_Toc300645426"/>
      <w:bookmarkStart w:id="97" w:name="_Toc427942148"/>
      <w:bookmarkStart w:id="98" w:name="_Toc300646093"/>
      <w:bookmarkStart w:id="99" w:name="_Toc300645388"/>
      <w:bookmarkStart w:id="100" w:name="_Toc19974062"/>
      <w:bookmarkStart w:id="101" w:name="_Toc427942165"/>
      <w:bookmarkStart w:id="102" w:name="_Toc10031"/>
      <w:bookmarkStart w:id="103" w:name="_Toc427942740"/>
    </w:p>
    <w:p w:rsidR="00134E19" w:rsidRDefault="000F6FF7">
      <w:pPr>
        <w:pStyle w:val="ab"/>
        <w:rPr>
          <w:rFonts w:hAnsi="黑体"/>
          <w:lang w:val="zh-CN"/>
        </w:rPr>
      </w:pPr>
      <w:bookmarkStart w:id="104" w:name="_Toc12401"/>
      <w:r>
        <w:rPr>
          <w:rFonts w:hAnsi="黑体" w:hint="eastAsia"/>
          <w:lang w:val="zh-CN"/>
        </w:rPr>
        <w:lastRenderedPageBreak/>
        <w:br/>
      </w:r>
      <w:r>
        <w:rPr>
          <w:rFonts w:hAnsi="黑体" w:hint="eastAsia"/>
          <w:lang w:val="zh-CN"/>
        </w:rPr>
        <w:t>（资料性）</w:t>
      </w:r>
      <w:r>
        <w:rPr>
          <w:rFonts w:hAnsi="黑体"/>
          <w:lang w:val="zh-CN"/>
        </w:rPr>
        <w:br/>
      </w:r>
      <w:bookmarkStart w:id="105" w:name="_Hlk60156439"/>
      <w:r>
        <w:rPr>
          <w:rFonts w:hint="eastAsia"/>
          <w:lang w:val="zh-CN"/>
        </w:rPr>
        <w:t>自然灾害房屋建筑综合风险评估技术</w:t>
      </w:r>
      <w:r>
        <w:rPr>
          <w:lang w:val="zh-CN"/>
        </w:rPr>
        <w:t>报告格式</w:t>
      </w:r>
      <w:bookmarkEnd w:id="93"/>
      <w:bookmarkEnd w:id="94"/>
      <w:bookmarkEnd w:id="104"/>
      <w:bookmarkEnd w:id="105"/>
    </w:p>
    <w:p w:rsidR="00134E19" w:rsidRDefault="000F6FF7">
      <w:pPr>
        <w:pStyle w:val="a3"/>
        <w:numPr>
          <w:ilvl w:val="1"/>
          <w:numId w:val="0"/>
        </w:numPr>
        <w:spacing w:before="167" w:after="167"/>
      </w:pPr>
      <w:bookmarkStart w:id="106" w:name="_Toc27549"/>
      <w:bookmarkEnd w:id="95"/>
      <w:bookmarkEnd w:id="96"/>
      <w:bookmarkEnd w:id="97"/>
      <w:bookmarkEnd w:id="98"/>
      <w:bookmarkEnd w:id="99"/>
      <w:bookmarkEnd w:id="100"/>
      <w:bookmarkEnd w:id="101"/>
      <w:bookmarkEnd w:id="102"/>
      <w:bookmarkEnd w:id="103"/>
      <w:r>
        <w:t xml:space="preserve">A.1 </w:t>
      </w:r>
      <w:r>
        <w:t>封面</w:t>
      </w:r>
      <w:bookmarkEnd w:id="106"/>
    </w:p>
    <w:p w:rsidR="00134E19" w:rsidRDefault="000F6FF7">
      <w:pPr>
        <w:ind w:firstLineChars="200" w:firstLine="382"/>
        <w:rPr>
          <w:szCs w:val="21"/>
        </w:rPr>
      </w:pPr>
      <w:r>
        <w:rPr>
          <w:rFonts w:hint="eastAsia"/>
          <w:szCs w:val="21"/>
        </w:rPr>
        <w:t>封面书写内容包括：</w:t>
      </w:r>
    </w:p>
    <w:p w:rsidR="00134E19" w:rsidRDefault="000F6FF7">
      <w:pPr>
        <w:ind w:firstLineChars="200" w:firstLine="382"/>
        <w:rPr>
          <w:szCs w:val="21"/>
        </w:rPr>
      </w:pPr>
      <w:r>
        <w:rPr>
          <w:rFonts w:hint="eastAsia"/>
          <w:szCs w:val="21"/>
        </w:rPr>
        <w:t>——自然灾害房屋建筑综合风险</w:t>
      </w:r>
      <w:r>
        <w:rPr>
          <w:szCs w:val="21"/>
        </w:rPr>
        <w:t>评估</w:t>
      </w:r>
      <w:r>
        <w:rPr>
          <w:rFonts w:hint="eastAsia"/>
          <w:szCs w:val="21"/>
        </w:rPr>
        <w:t>技术报告</w:t>
      </w:r>
    </w:p>
    <w:p w:rsidR="00134E19" w:rsidRDefault="000F6FF7">
      <w:pPr>
        <w:ind w:firstLineChars="200" w:firstLine="382"/>
        <w:rPr>
          <w:szCs w:val="21"/>
        </w:rPr>
      </w:pPr>
      <w:r>
        <w:rPr>
          <w:rFonts w:hint="eastAsia"/>
          <w:szCs w:val="21"/>
        </w:rPr>
        <w:t>——委托单位名称</w:t>
      </w:r>
    </w:p>
    <w:p w:rsidR="00134E19" w:rsidRDefault="000F6FF7">
      <w:pPr>
        <w:ind w:firstLineChars="200" w:firstLine="382"/>
        <w:rPr>
          <w:szCs w:val="21"/>
        </w:rPr>
      </w:pPr>
      <w:r>
        <w:rPr>
          <w:rFonts w:hint="eastAsia"/>
          <w:szCs w:val="21"/>
        </w:rPr>
        <w:t>——报告编制日期</w:t>
      </w:r>
    </w:p>
    <w:p w:rsidR="00134E19" w:rsidRDefault="000F6FF7">
      <w:pPr>
        <w:pStyle w:val="a3"/>
        <w:numPr>
          <w:ilvl w:val="1"/>
          <w:numId w:val="0"/>
        </w:numPr>
        <w:spacing w:before="167" w:after="167"/>
      </w:pPr>
      <w:bookmarkStart w:id="107" w:name="_Toc22178"/>
      <w:r>
        <w:t xml:space="preserve">A.2 </w:t>
      </w:r>
      <w:r>
        <w:rPr>
          <w:rFonts w:hint="eastAsia"/>
        </w:rPr>
        <w:t>封二</w:t>
      </w:r>
      <w:bookmarkEnd w:id="107"/>
    </w:p>
    <w:p w:rsidR="00134E19" w:rsidRDefault="000F6FF7">
      <w:pPr>
        <w:ind w:firstLineChars="200" w:firstLine="382"/>
        <w:rPr>
          <w:szCs w:val="21"/>
        </w:rPr>
      </w:pPr>
      <w:r>
        <w:rPr>
          <w:rFonts w:hint="eastAsia"/>
          <w:szCs w:val="21"/>
        </w:rPr>
        <w:t>封二书写内容包括：</w:t>
      </w:r>
    </w:p>
    <w:p w:rsidR="00134E19" w:rsidRDefault="000F6FF7">
      <w:pPr>
        <w:ind w:firstLineChars="200" w:firstLine="382"/>
        <w:rPr>
          <w:szCs w:val="21"/>
        </w:rPr>
      </w:pPr>
      <w:r>
        <w:rPr>
          <w:rFonts w:hint="eastAsia"/>
          <w:szCs w:val="21"/>
        </w:rPr>
        <w:t>——承担单位负责人</w:t>
      </w:r>
    </w:p>
    <w:p w:rsidR="00134E19" w:rsidRDefault="000F6FF7">
      <w:pPr>
        <w:ind w:firstLineChars="200" w:firstLine="382"/>
        <w:rPr>
          <w:szCs w:val="21"/>
        </w:rPr>
      </w:pPr>
      <w:r>
        <w:rPr>
          <w:rFonts w:hint="eastAsia"/>
          <w:szCs w:val="21"/>
        </w:rPr>
        <w:t>——任务负责人</w:t>
      </w:r>
    </w:p>
    <w:p w:rsidR="00134E19" w:rsidRDefault="000F6FF7">
      <w:pPr>
        <w:ind w:firstLineChars="200" w:firstLine="382"/>
        <w:rPr>
          <w:szCs w:val="21"/>
        </w:rPr>
      </w:pPr>
      <w:r>
        <w:rPr>
          <w:rFonts w:hint="eastAsia"/>
          <w:szCs w:val="21"/>
        </w:rPr>
        <w:t>——技术负责人</w:t>
      </w:r>
    </w:p>
    <w:p w:rsidR="00134E19" w:rsidRDefault="000F6FF7">
      <w:pPr>
        <w:ind w:firstLineChars="200" w:firstLine="382"/>
        <w:rPr>
          <w:szCs w:val="21"/>
        </w:rPr>
      </w:pPr>
      <w:r>
        <w:rPr>
          <w:rFonts w:hint="eastAsia"/>
          <w:szCs w:val="21"/>
        </w:rPr>
        <w:t>——报告编写人员</w:t>
      </w:r>
    </w:p>
    <w:p w:rsidR="00134E19" w:rsidRDefault="000F6FF7">
      <w:pPr>
        <w:ind w:firstLineChars="200" w:firstLine="382"/>
        <w:rPr>
          <w:szCs w:val="21"/>
        </w:rPr>
      </w:pPr>
      <w:r>
        <w:rPr>
          <w:rFonts w:hint="eastAsia"/>
          <w:szCs w:val="21"/>
        </w:rPr>
        <w:t>——主要参与人员</w:t>
      </w:r>
    </w:p>
    <w:p w:rsidR="00134E19" w:rsidRDefault="000F6FF7">
      <w:pPr>
        <w:ind w:firstLineChars="200" w:firstLine="382"/>
        <w:rPr>
          <w:szCs w:val="21"/>
        </w:rPr>
      </w:pPr>
      <w:r>
        <w:rPr>
          <w:rFonts w:hint="eastAsia"/>
          <w:szCs w:val="21"/>
        </w:rPr>
        <w:t>——审核人员</w:t>
      </w:r>
    </w:p>
    <w:p w:rsidR="00134E19" w:rsidRDefault="000F6FF7">
      <w:pPr>
        <w:pStyle w:val="a3"/>
        <w:numPr>
          <w:ilvl w:val="1"/>
          <w:numId w:val="0"/>
        </w:numPr>
        <w:spacing w:before="167" w:after="167"/>
        <w:rPr>
          <w:rFonts w:hAnsi="黑体"/>
        </w:rPr>
      </w:pPr>
      <w:bookmarkStart w:id="108" w:name="_Toc25900"/>
      <w:r>
        <w:t xml:space="preserve">A.3 </w:t>
      </w:r>
      <w:r>
        <w:rPr>
          <w:rFonts w:hint="eastAsia"/>
        </w:rPr>
        <w:t>目录</w:t>
      </w:r>
      <w:bookmarkEnd w:id="108"/>
    </w:p>
    <w:p w:rsidR="00134E19" w:rsidRDefault="000F6FF7">
      <w:pPr>
        <w:ind w:firstLineChars="200" w:firstLine="382"/>
        <w:rPr>
          <w:szCs w:val="21"/>
        </w:rPr>
      </w:pPr>
      <w:r>
        <w:rPr>
          <w:rFonts w:hint="eastAsia"/>
          <w:szCs w:val="21"/>
        </w:rPr>
        <w:t>报告应有目录页，置于前言之前。</w:t>
      </w:r>
    </w:p>
    <w:p w:rsidR="00134E19" w:rsidRDefault="000F6FF7">
      <w:pPr>
        <w:pStyle w:val="a3"/>
        <w:numPr>
          <w:ilvl w:val="1"/>
          <w:numId w:val="0"/>
        </w:numPr>
        <w:spacing w:before="167" w:after="167"/>
      </w:pPr>
      <w:bookmarkStart w:id="109" w:name="_Toc6961"/>
      <w:r>
        <w:t>A.</w:t>
      </w:r>
      <w:r>
        <w:rPr>
          <w:rFonts w:hint="eastAsia"/>
        </w:rPr>
        <w:t>4</w:t>
      </w:r>
      <w:r>
        <w:t xml:space="preserve"> </w:t>
      </w:r>
      <w:r>
        <w:rPr>
          <w:rFonts w:hint="eastAsia"/>
        </w:rPr>
        <w:t>前言</w:t>
      </w:r>
      <w:bookmarkEnd w:id="109"/>
    </w:p>
    <w:p w:rsidR="00134E19" w:rsidRDefault="000F6FF7">
      <w:pPr>
        <w:ind w:firstLineChars="200" w:firstLine="382"/>
        <w:rPr>
          <w:szCs w:val="21"/>
        </w:rPr>
      </w:pPr>
      <w:r>
        <w:rPr>
          <w:rFonts w:hint="eastAsia"/>
          <w:szCs w:val="21"/>
        </w:rPr>
        <w:t>前言包括任务来源、任务工作背景、任务目的意义、任务工作内容和主要成果简介等。</w:t>
      </w:r>
    </w:p>
    <w:p w:rsidR="00134E19" w:rsidRDefault="000F6FF7">
      <w:pPr>
        <w:pStyle w:val="a3"/>
        <w:numPr>
          <w:ilvl w:val="1"/>
          <w:numId w:val="0"/>
        </w:numPr>
        <w:spacing w:before="167" w:after="167"/>
      </w:pPr>
      <w:bookmarkStart w:id="110" w:name="_Toc8935"/>
      <w:r>
        <w:t xml:space="preserve">A.5 </w:t>
      </w:r>
      <w:r>
        <w:rPr>
          <w:rFonts w:hint="eastAsia"/>
        </w:rPr>
        <w:t>正文</w:t>
      </w:r>
      <w:bookmarkEnd w:id="110"/>
    </w:p>
    <w:p w:rsidR="00134E19" w:rsidRDefault="000F6FF7">
      <w:pPr>
        <w:ind w:firstLineChars="200" w:firstLine="382"/>
        <w:rPr>
          <w:szCs w:val="21"/>
        </w:rPr>
      </w:pPr>
      <w:r>
        <w:rPr>
          <w:rFonts w:hint="eastAsia"/>
          <w:szCs w:val="21"/>
        </w:rPr>
        <w:t>技术报告正文编写内容大纲如下：</w:t>
      </w:r>
    </w:p>
    <w:p w:rsidR="00134E19" w:rsidRDefault="000F6FF7">
      <w:pPr>
        <w:ind w:firstLineChars="200" w:firstLine="382"/>
        <w:rPr>
          <w:rFonts w:ascii="宋体" w:hAnsi="宋体" w:cs="宋体"/>
          <w:szCs w:val="21"/>
        </w:rPr>
      </w:pPr>
      <w:r>
        <w:rPr>
          <w:rFonts w:hint="eastAsia"/>
          <w:szCs w:val="21"/>
        </w:rPr>
        <w:t>——</w:t>
      </w:r>
      <w:r>
        <w:rPr>
          <w:rFonts w:ascii="宋体" w:hAnsi="宋体" w:cs="宋体" w:hint="eastAsia"/>
          <w:szCs w:val="21"/>
        </w:rPr>
        <w:t>第</w:t>
      </w:r>
      <w:r>
        <w:rPr>
          <w:rFonts w:ascii="宋体" w:hAnsi="宋体" w:cs="宋体"/>
          <w:szCs w:val="21"/>
        </w:rPr>
        <w:t>1</w:t>
      </w:r>
      <w:r>
        <w:rPr>
          <w:rFonts w:ascii="宋体" w:hAnsi="宋体" w:cs="宋体" w:hint="eastAsia"/>
          <w:szCs w:val="21"/>
        </w:rPr>
        <w:t>章“区域概况”：内容包括政区、自然环境状况、经济社会概况、历史灾害概况等；</w:t>
      </w:r>
    </w:p>
    <w:p w:rsidR="00134E19" w:rsidRDefault="000F6FF7">
      <w:pPr>
        <w:ind w:firstLineChars="200" w:firstLine="382"/>
        <w:rPr>
          <w:rFonts w:ascii="宋体" w:hAnsi="宋体" w:cs="宋体"/>
          <w:szCs w:val="21"/>
        </w:rPr>
      </w:pPr>
      <w:r>
        <w:rPr>
          <w:rFonts w:ascii="宋体" w:hAnsi="宋体" w:cs="宋体" w:hint="eastAsia"/>
          <w:szCs w:val="21"/>
        </w:rPr>
        <w:t>——第</w:t>
      </w:r>
      <w:r>
        <w:rPr>
          <w:rFonts w:ascii="宋体" w:hAnsi="宋体" w:cs="宋体"/>
          <w:szCs w:val="21"/>
        </w:rPr>
        <w:t>2</w:t>
      </w:r>
      <w:r>
        <w:rPr>
          <w:rFonts w:ascii="宋体" w:hAnsi="宋体" w:cs="宋体" w:hint="eastAsia"/>
          <w:szCs w:val="21"/>
        </w:rPr>
        <w:t>章“房屋建筑基础数据分析”：内容包括对房屋建筑调查数据的基础性分析，如房屋建筑数量，不同房屋结构类型占比，不同年代修建房屋建筑占比等；</w:t>
      </w:r>
    </w:p>
    <w:p w:rsidR="00134E19" w:rsidRDefault="000F6FF7">
      <w:pPr>
        <w:ind w:firstLineChars="200" w:firstLine="382"/>
        <w:rPr>
          <w:rFonts w:ascii="宋体" w:hAnsi="宋体" w:cs="宋体"/>
          <w:szCs w:val="21"/>
        </w:rPr>
      </w:pPr>
      <w:r>
        <w:rPr>
          <w:rFonts w:ascii="宋体" w:hAnsi="宋体" w:cs="宋体" w:hint="eastAsia"/>
          <w:szCs w:val="21"/>
        </w:rPr>
        <w:t>——第</w:t>
      </w:r>
      <w:r>
        <w:rPr>
          <w:rFonts w:ascii="宋体" w:hAnsi="宋体" w:cs="宋体"/>
          <w:szCs w:val="21"/>
        </w:rPr>
        <w:t>3</w:t>
      </w:r>
      <w:r>
        <w:rPr>
          <w:rFonts w:ascii="宋体" w:hAnsi="宋体" w:cs="宋体" w:hint="eastAsia"/>
          <w:szCs w:val="21"/>
        </w:rPr>
        <w:t>章“房屋建筑风险等级评估”：内容包括评估指标体系、评估方法、评估结果及其图件；</w:t>
      </w:r>
    </w:p>
    <w:p w:rsidR="00134E19" w:rsidRDefault="000F6FF7">
      <w:pPr>
        <w:ind w:firstLineChars="200" w:firstLine="382"/>
        <w:rPr>
          <w:rFonts w:ascii="宋体" w:hAnsi="宋体" w:cs="宋体"/>
          <w:szCs w:val="21"/>
        </w:rPr>
      </w:pPr>
      <w:r>
        <w:rPr>
          <w:rFonts w:ascii="宋体" w:hAnsi="宋体" w:cs="宋体" w:hint="eastAsia"/>
          <w:szCs w:val="21"/>
        </w:rPr>
        <w:t>——第</w:t>
      </w:r>
      <w:r>
        <w:rPr>
          <w:rFonts w:ascii="宋体" w:hAnsi="宋体" w:cs="宋体"/>
          <w:szCs w:val="21"/>
        </w:rPr>
        <w:t>4</w:t>
      </w:r>
      <w:r>
        <w:rPr>
          <w:rFonts w:ascii="宋体" w:hAnsi="宋体" w:cs="宋体" w:hint="eastAsia"/>
          <w:szCs w:val="21"/>
        </w:rPr>
        <w:t>章“房屋建筑暴露分析评估”：内容包括评估指标体系、评估方法、评估结果及其暴露量；</w:t>
      </w:r>
    </w:p>
    <w:p w:rsidR="00134E19" w:rsidRDefault="000F6FF7">
      <w:pPr>
        <w:ind w:firstLineChars="200" w:firstLine="382"/>
        <w:rPr>
          <w:szCs w:val="21"/>
        </w:rPr>
      </w:pPr>
      <w:r>
        <w:rPr>
          <w:rFonts w:ascii="宋体" w:hAnsi="宋体" w:cs="宋体" w:hint="eastAsia"/>
          <w:szCs w:val="21"/>
        </w:rPr>
        <w:t>——第</w:t>
      </w:r>
      <w:r>
        <w:rPr>
          <w:rFonts w:ascii="宋体" w:hAnsi="宋体" w:cs="宋体"/>
          <w:szCs w:val="21"/>
        </w:rPr>
        <w:t>5</w:t>
      </w:r>
      <w:r>
        <w:rPr>
          <w:rFonts w:ascii="宋体" w:hAnsi="宋体" w:cs="宋体" w:hint="eastAsia"/>
          <w:szCs w:val="21"/>
        </w:rPr>
        <w:t>章</w:t>
      </w:r>
      <w:r>
        <w:rPr>
          <w:rFonts w:hint="eastAsia"/>
          <w:szCs w:val="21"/>
        </w:rPr>
        <w:t>“总结”：内容包括房屋建筑综合风险评估结果、特征。</w:t>
      </w:r>
    </w:p>
    <w:p w:rsidR="00134E19" w:rsidRDefault="000F6FF7">
      <w:pPr>
        <w:pStyle w:val="a3"/>
        <w:numPr>
          <w:ilvl w:val="1"/>
          <w:numId w:val="0"/>
        </w:numPr>
        <w:spacing w:before="167" w:after="167"/>
      </w:pPr>
      <w:bookmarkStart w:id="111" w:name="_Toc25192"/>
      <w:r>
        <w:t xml:space="preserve">A.6 </w:t>
      </w:r>
      <w:r>
        <w:rPr>
          <w:rFonts w:hint="eastAsia"/>
        </w:rPr>
        <w:t>封底</w:t>
      </w:r>
      <w:bookmarkEnd w:id="111"/>
    </w:p>
    <w:p w:rsidR="00134E19" w:rsidRDefault="000F6FF7">
      <w:pPr>
        <w:ind w:firstLineChars="200" w:firstLine="382"/>
        <w:rPr>
          <w:szCs w:val="21"/>
        </w:rPr>
      </w:pPr>
      <w:r>
        <w:rPr>
          <w:rFonts w:hint="eastAsia"/>
          <w:szCs w:val="21"/>
        </w:rPr>
        <w:t>印刷版报告宜有封底。封底可放置任务承担单位的名称和地址或其他相关信息，也可以为空白页。</w:t>
      </w:r>
    </w:p>
    <w:p w:rsidR="00134E19" w:rsidRDefault="000F6FF7">
      <w:pPr>
        <w:pStyle w:val="a3"/>
        <w:numPr>
          <w:ilvl w:val="1"/>
          <w:numId w:val="0"/>
        </w:numPr>
        <w:spacing w:before="167" w:after="167"/>
      </w:pPr>
      <w:bookmarkStart w:id="112" w:name="_Toc25641"/>
      <w:r>
        <w:t xml:space="preserve">A.7 </w:t>
      </w:r>
      <w:r>
        <w:rPr>
          <w:rFonts w:hint="eastAsia"/>
        </w:rPr>
        <w:t>附件</w:t>
      </w:r>
      <w:bookmarkEnd w:id="112"/>
    </w:p>
    <w:p w:rsidR="00134E19" w:rsidRDefault="000F6FF7">
      <w:pPr>
        <w:ind w:firstLineChars="200" w:firstLine="382"/>
        <w:rPr>
          <w:szCs w:val="21"/>
        </w:rPr>
      </w:pPr>
      <w:r>
        <w:rPr>
          <w:rFonts w:hint="eastAsia"/>
          <w:szCs w:val="21"/>
        </w:rPr>
        <w:t>包括与自然灾害房屋建筑综合风险</w:t>
      </w:r>
      <w:r>
        <w:rPr>
          <w:szCs w:val="21"/>
        </w:rPr>
        <w:t>评估</w:t>
      </w:r>
      <w:r>
        <w:rPr>
          <w:rFonts w:hint="eastAsia"/>
          <w:szCs w:val="21"/>
        </w:rPr>
        <w:t>相关的技术资料等。</w:t>
      </w:r>
    </w:p>
    <w:p w:rsidR="00134E19" w:rsidRDefault="000F6FF7">
      <w:pPr>
        <w:pStyle w:val="a3"/>
        <w:numPr>
          <w:ilvl w:val="1"/>
          <w:numId w:val="0"/>
        </w:numPr>
        <w:spacing w:before="167" w:after="167"/>
      </w:pPr>
      <w:bookmarkStart w:id="113" w:name="_Toc4484"/>
      <w:r>
        <w:lastRenderedPageBreak/>
        <w:t xml:space="preserve">A.8 </w:t>
      </w:r>
      <w:r>
        <w:rPr>
          <w:rFonts w:hint="eastAsia"/>
        </w:rPr>
        <w:t>报告格式</w:t>
      </w:r>
      <w:bookmarkEnd w:id="113"/>
    </w:p>
    <w:p w:rsidR="00134E19" w:rsidRDefault="000F6FF7">
      <w:pPr>
        <w:ind w:firstLineChars="200" w:firstLine="382"/>
        <w:rPr>
          <w:rFonts w:ascii="宋体" w:hAnsi="宋体" w:cs="宋体"/>
          <w:szCs w:val="21"/>
        </w:rPr>
      </w:pPr>
      <w:r>
        <w:rPr>
          <w:rFonts w:hint="eastAsia"/>
          <w:szCs w:val="21"/>
        </w:rPr>
        <w:t>自然灾害房屋建筑综合风险</w:t>
      </w:r>
      <w:r>
        <w:rPr>
          <w:szCs w:val="21"/>
        </w:rPr>
        <w:t>评估</w:t>
      </w:r>
      <w:r>
        <w:rPr>
          <w:rFonts w:hint="eastAsia"/>
          <w:szCs w:val="21"/>
        </w:rPr>
        <w:t>技术报告文本外形尺寸为</w:t>
      </w:r>
      <w:r>
        <w:rPr>
          <w:rFonts w:ascii="宋体" w:hAnsi="宋体" w:cs="宋体"/>
          <w:szCs w:val="21"/>
        </w:rPr>
        <w:t>A4</w:t>
      </w:r>
      <w:r>
        <w:rPr>
          <w:rFonts w:ascii="宋体" w:hAnsi="宋体" w:cs="宋体" w:hint="eastAsia"/>
          <w:szCs w:val="21"/>
        </w:rPr>
        <w:t>（</w:t>
      </w:r>
      <w:r>
        <w:rPr>
          <w:rFonts w:ascii="宋体" w:hAnsi="宋体" w:cs="宋体"/>
          <w:szCs w:val="21"/>
        </w:rPr>
        <w:t>210mm*297mm</w:t>
      </w:r>
      <w:r>
        <w:rPr>
          <w:rFonts w:ascii="宋体" w:hAnsi="宋体" w:cs="宋体" w:hint="eastAsia"/>
          <w:szCs w:val="21"/>
        </w:rPr>
        <w:t>）。</w:t>
      </w:r>
    </w:p>
    <w:p w:rsidR="00134E19" w:rsidRDefault="000F6FF7">
      <w:pPr>
        <w:ind w:firstLineChars="200" w:firstLine="382"/>
        <w:rPr>
          <w:szCs w:val="21"/>
        </w:rPr>
      </w:pPr>
      <w:r>
        <w:rPr>
          <w:rFonts w:ascii="宋体" w:hAnsi="宋体" w:cs="宋体" w:hint="eastAsia"/>
          <w:szCs w:val="21"/>
        </w:rPr>
        <w:t>自然灾害房屋建筑综合风险评估技术报告格式见图</w:t>
      </w:r>
      <w:r>
        <w:rPr>
          <w:rFonts w:ascii="宋体" w:hAnsi="宋体" w:cs="宋体"/>
          <w:szCs w:val="21"/>
        </w:rPr>
        <w:t>A.1</w:t>
      </w:r>
      <w:r>
        <w:rPr>
          <w:rFonts w:ascii="宋体" w:hAnsi="宋体" w:cs="宋体" w:hint="eastAsia"/>
          <w:szCs w:val="21"/>
        </w:rPr>
        <w:t>、图</w:t>
      </w:r>
      <w:r>
        <w:rPr>
          <w:rFonts w:ascii="宋体" w:hAnsi="宋体" w:cs="宋体"/>
          <w:szCs w:val="21"/>
        </w:rPr>
        <w:t>A.2</w:t>
      </w:r>
      <w:r>
        <w:rPr>
          <w:rFonts w:ascii="宋体" w:hAnsi="宋体" w:cs="宋体" w:hint="eastAsia"/>
          <w:szCs w:val="21"/>
        </w:rPr>
        <w:t>。</w:t>
      </w:r>
    </w:p>
    <w:tbl>
      <w:tblPr>
        <w:tblStyle w:val="aff7"/>
        <w:tblW w:w="8819" w:type="dxa"/>
        <w:tblLook w:val="04A0" w:firstRow="1" w:lastRow="0" w:firstColumn="1" w:lastColumn="0" w:noHBand="0" w:noVBand="1"/>
      </w:tblPr>
      <w:tblGrid>
        <w:gridCol w:w="8819"/>
      </w:tblGrid>
      <w:tr w:rsidR="00134E19">
        <w:trPr>
          <w:trHeight w:val="12808"/>
        </w:trPr>
        <w:tc>
          <w:tcPr>
            <w:tcW w:w="8819" w:type="dxa"/>
          </w:tcPr>
          <w:p w:rsidR="00134E19" w:rsidRDefault="00134E19">
            <w:bookmarkStart w:id="114" w:name="OLE_LINK70"/>
          </w:p>
          <w:p w:rsidR="00134E19" w:rsidRDefault="00134E19"/>
          <w:p w:rsidR="00134E19" w:rsidRDefault="00134E19"/>
          <w:p w:rsidR="00134E19" w:rsidRDefault="00134E19"/>
          <w:p w:rsidR="00134E19" w:rsidRDefault="00134E19"/>
          <w:p w:rsidR="00134E19" w:rsidRDefault="00134E19"/>
          <w:p w:rsidR="00134E19" w:rsidRDefault="00134E19"/>
          <w:p w:rsidR="00134E19" w:rsidRDefault="000F6FF7">
            <w:pPr>
              <w:spacing w:line="276" w:lineRule="auto"/>
              <w:jc w:val="center"/>
              <w:rPr>
                <w:rFonts w:ascii="黑体" w:eastAsia="黑体" w:hAnsi="黑体"/>
                <w:sz w:val="52"/>
                <w:szCs w:val="52"/>
              </w:rPr>
            </w:pPr>
            <w:r>
              <w:rPr>
                <w:rFonts w:ascii="黑体" w:eastAsia="黑体" w:hAnsi="黑体" w:hint="eastAsia"/>
                <w:sz w:val="52"/>
                <w:szCs w:val="52"/>
              </w:rPr>
              <w:t>XX</w:t>
            </w:r>
            <w:bookmarkStart w:id="115" w:name="OLE_LINK84"/>
            <w:r>
              <w:rPr>
                <w:rFonts w:ascii="黑体" w:eastAsia="黑体" w:hAnsi="黑体" w:hint="eastAsia"/>
                <w:sz w:val="52"/>
                <w:szCs w:val="52"/>
              </w:rPr>
              <w:t>自然灾害房屋建筑综合风险评估</w:t>
            </w:r>
          </w:p>
          <w:p w:rsidR="00134E19" w:rsidRDefault="000F6FF7">
            <w:pPr>
              <w:spacing w:line="276" w:lineRule="auto"/>
              <w:jc w:val="center"/>
              <w:rPr>
                <w:rFonts w:ascii="黑体" w:eastAsia="黑体" w:hAnsi="黑体"/>
                <w:sz w:val="52"/>
                <w:szCs w:val="52"/>
              </w:rPr>
            </w:pPr>
            <w:r>
              <w:rPr>
                <w:rFonts w:ascii="黑体" w:eastAsia="黑体" w:hAnsi="黑体" w:hint="eastAsia"/>
                <w:sz w:val="52"/>
                <w:szCs w:val="52"/>
              </w:rPr>
              <w:t>技术报告</w:t>
            </w:r>
            <w:bookmarkEnd w:id="115"/>
            <w:r>
              <w:rPr>
                <w:rFonts w:ascii="黑体" w:eastAsia="黑体" w:hAnsi="黑体"/>
                <w:sz w:val="52"/>
                <w:szCs w:val="52"/>
              </w:rPr>
              <w:br/>
            </w:r>
            <w:r>
              <w:rPr>
                <w:rFonts w:hint="eastAsia"/>
              </w:rPr>
              <w:t>（一号黑体加粗）</w:t>
            </w:r>
          </w:p>
          <w:p w:rsidR="00134E19" w:rsidRDefault="00134E19"/>
          <w:p w:rsidR="00134E19" w:rsidRDefault="00134E19"/>
          <w:p w:rsidR="00134E19" w:rsidRDefault="00134E19"/>
          <w:p w:rsidR="00134E19" w:rsidRDefault="00134E19"/>
          <w:p w:rsidR="00134E19" w:rsidRDefault="00134E19"/>
          <w:p w:rsidR="00134E19" w:rsidRDefault="00134E19"/>
          <w:p w:rsidR="00134E19" w:rsidRDefault="00134E19"/>
          <w:p w:rsidR="00134E19" w:rsidRDefault="00134E19"/>
          <w:p w:rsidR="00134E19" w:rsidRDefault="00134E19"/>
          <w:p w:rsidR="00134E19" w:rsidRDefault="00134E19"/>
          <w:p w:rsidR="00134E19" w:rsidRDefault="00134E19"/>
          <w:p w:rsidR="00134E19" w:rsidRDefault="00134E19"/>
          <w:p w:rsidR="00134E19" w:rsidRDefault="00134E19"/>
          <w:p w:rsidR="00134E19" w:rsidRDefault="000F6FF7">
            <w:pPr>
              <w:spacing w:line="360" w:lineRule="auto"/>
              <w:jc w:val="center"/>
            </w:pPr>
            <w:r>
              <w:rPr>
                <w:rFonts w:ascii="黑体" w:eastAsia="黑体" w:hAnsi="黑体" w:hint="eastAsia"/>
                <w:b/>
                <w:bCs/>
                <w:sz w:val="44"/>
                <w:szCs w:val="44"/>
              </w:rPr>
              <w:t>委托单位</w:t>
            </w:r>
            <w:r>
              <w:rPr>
                <w:rFonts w:hint="eastAsia"/>
              </w:rPr>
              <w:t>（二号黑体加粗）</w:t>
            </w:r>
          </w:p>
          <w:p w:rsidR="00134E19" w:rsidRDefault="000F6FF7">
            <w:pPr>
              <w:pStyle w:val="affffffff0"/>
              <w:ind w:firstLineChars="0" w:firstLine="0"/>
              <w:jc w:val="center"/>
            </w:pPr>
            <w:r>
              <w:rPr>
                <w:rFonts w:ascii="黑体" w:eastAsia="黑体" w:hAnsi="黑体" w:hint="eastAsia"/>
                <w:b/>
                <w:bCs/>
                <w:sz w:val="32"/>
                <w:szCs w:val="32"/>
              </w:rPr>
              <w:t>报告编制日期</w:t>
            </w:r>
            <w:r>
              <w:rPr>
                <w:rFonts w:hint="eastAsia"/>
              </w:rPr>
              <w:t>（三号黑体加粗）</w:t>
            </w:r>
          </w:p>
        </w:tc>
      </w:tr>
    </w:tbl>
    <w:bookmarkEnd w:id="114"/>
    <w:p w:rsidR="00134E19" w:rsidRDefault="000F6FF7">
      <w:pPr>
        <w:numPr>
          <w:ilvl w:val="1"/>
          <w:numId w:val="0"/>
        </w:numPr>
        <w:adjustRightInd w:val="0"/>
        <w:snapToGrid w:val="0"/>
        <w:spacing w:beforeLines="50" w:before="167" w:afterLines="50" w:after="167"/>
        <w:jc w:val="center"/>
        <w:rPr>
          <w:rFonts w:ascii="黑体" w:eastAsia="黑体"/>
          <w:szCs w:val="20"/>
        </w:rPr>
      </w:pPr>
      <w:r>
        <w:rPr>
          <w:rFonts w:ascii="黑体" w:eastAsia="黑体" w:hint="eastAsia"/>
          <w:szCs w:val="20"/>
        </w:rPr>
        <w:t>图</w:t>
      </w:r>
      <w:r>
        <w:rPr>
          <w:rFonts w:ascii="黑体" w:eastAsia="黑体" w:hint="eastAsia"/>
          <w:szCs w:val="20"/>
        </w:rPr>
        <w:t>A</w:t>
      </w:r>
      <w:r>
        <w:rPr>
          <w:rFonts w:ascii="黑体" w:eastAsia="黑体"/>
          <w:szCs w:val="20"/>
        </w:rPr>
        <w:t xml:space="preserve">.1 </w:t>
      </w:r>
      <w:r>
        <w:rPr>
          <w:rFonts w:ascii="黑体" w:eastAsia="黑体" w:hint="eastAsia"/>
          <w:szCs w:val="20"/>
        </w:rPr>
        <w:t>封面格式</w:t>
      </w:r>
    </w:p>
    <w:p w:rsidR="00134E19" w:rsidRDefault="000F6FF7">
      <w:pPr>
        <w:autoSpaceDE w:val="0"/>
        <w:autoSpaceDN w:val="0"/>
        <w:ind w:firstLineChars="200" w:firstLine="382"/>
        <w:rPr>
          <w:szCs w:val="20"/>
        </w:rPr>
      </w:pPr>
      <w:bookmarkStart w:id="116" w:name="OLE_LINK85"/>
      <w:r>
        <w:rPr>
          <w:rFonts w:hint="eastAsia"/>
          <w:szCs w:val="20"/>
        </w:rPr>
        <w:lastRenderedPageBreak/>
        <w:t>自然灾害房屋建筑综合风险评估技术报告</w:t>
      </w:r>
      <w:bookmarkEnd w:id="116"/>
      <w:r>
        <w:rPr>
          <w:rFonts w:hint="eastAsia"/>
          <w:szCs w:val="20"/>
        </w:rPr>
        <w:t>正文格式见图</w:t>
      </w:r>
      <w:r>
        <w:rPr>
          <w:szCs w:val="20"/>
        </w:rPr>
        <w:t>A</w:t>
      </w:r>
      <w:r>
        <w:rPr>
          <w:rFonts w:hint="eastAsia"/>
          <w:szCs w:val="20"/>
        </w:rPr>
        <w:t>.2</w:t>
      </w:r>
      <w:r>
        <w:rPr>
          <w:rFonts w:hint="eastAsia"/>
          <w:szCs w:val="20"/>
        </w:rPr>
        <w:t>。</w:t>
      </w:r>
    </w:p>
    <w:tbl>
      <w:tblPr>
        <w:tblStyle w:val="aff7"/>
        <w:tblW w:w="0" w:type="auto"/>
        <w:tblLook w:val="04A0" w:firstRow="1" w:lastRow="0" w:firstColumn="1" w:lastColumn="0" w:noHBand="0" w:noVBand="1"/>
      </w:tblPr>
      <w:tblGrid>
        <w:gridCol w:w="8834"/>
      </w:tblGrid>
      <w:tr w:rsidR="00134E19">
        <w:trPr>
          <w:trHeight w:val="11826"/>
        </w:trPr>
        <w:tc>
          <w:tcPr>
            <w:tcW w:w="9344" w:type="dxa"/>
          </w:tcPr>
          <w:p w:rsidR="00134E19" w:rsidRDefault="000F6FF7">
            <w:pPr>
              <w:adjustRightInd w:val="0"/>
              <w:spacing w:line="276" w:lineRule="auto"/>
              <w:rPr>
                <w:rFonts w:ascii="Calibri" w:hAnsi="Calibri"/>
                <w:szCs w:val="21"/>
              </w:rPr>
            </w:pPr>
            <w:r>
              <w:rPr>
                <w:rFonts w:ascii="黑体" w:eastAsia="黑体" w:hAnsi="黑体" w:hint="eastAsia"/>
                <w:sz w:val="32"/>
                <w:szCs w:val="32"/>
              </w:rPr>
              <w:t>一、区域概况</w:t>
            </w:r>
            <w:r>
              <w:rPr>
                <w:rFonts w:ascii="Calibri" w:hAnsi="Calibri" w:hint="eastAsia"/>
                <w:szCs w:val="21"/>
              </w:rPr>
              <w:t>（三号黑体）</w:t>
            </w:r>
          </w:p>
          <w:p w:rsidR="00134E19" w:rsidRDefault="000F6FF7">
            <w:pPr>
              <w:spacing w:line="360" w:lineRule="auto"/>
              <w:ind w:firstLineChars="200" w:firstLine="442"/>
              <w:rPr>
                <w:sz w:val="24"/>
              </w:rPr>
            </w:pPr>
            <w:r>
              <w:rPr>
                <w:rFonts w:hint="eastAsia"/>
                <w:sz w:val="24"/>
              </w:rPr>
              <w:t>政区、自然环境状况、经济社会概况、历史灾害概况等。（宋体小四）</w:t>
            </w:r>
          </w:p>
          <w:p w:rsidR="00134E19" w:rsidRDefault="000F6FF7">
            <w:pPr>
              <w:adjustRightInd w:val="0"/>
              <w:spacing w:line="276" w:lineRule="auto"/>
              <w:rPr>
                <w:rFonts w:ascii="黑体" w:eastAsia="黑体" w:hAnsi="黑体"/>
                <w:sz w:val="32"/>
                <w:szCs w:val="32"/>
              </w:rPr>
            </w:pPr>
            <w:r>
              <w:rPr>
                <w:rFonts w:ascii="黑体" w:eastAsia="黑体" w:hAnsi="黑体" w:hint="eastAsia"/>
                <w:sz w:val="32"/>
                <w:szCs w:val="32"/>
              </w:rPr>
              <w:t>二、房屋建筑基础数据分析</w:t>
            </w:r>
          </w:p>
          <w:p w:rsidR="00134E19" w:rsidRDefault="000F6FF7">
            <w:pPr>
              <w:spacing w:line="360" w:lineRule="auto"/>
              <w:ind w:firstLineChars="200" w:firstLine="442"/>
              <w:rPr>
                <w:rFonts w:ascii="宋体" w:hAnsi="宋体"/>
                <w:sz w:val="24"/>
                <w:szCs w:val="32"/>
              </w:rPr>
            </w:pPr>
            <w:r>
              <w:rPr>
                <w:rFonts w:ascii="宋体" w:hAnsi="宋体" w:hint="eastAsia"/>
                <w:sz w:val="24"/>
                <w:szCs w:val="32"/>
              </w:rPr>
              <w:t>对房屋建筑调查数据的基础性分析，如房屋建筑数量，不同房屋结构类型占比，不同年代修建房屋建筑占比等</w:t>
            </w:r>
            <w:r>
              <w:rPr>
                <w:rFonts w:hint="eastAsia"/>
                <w:szCs w:val="32"/>
              </w:rPr>
              <w:t>。</w:t>
            </w:r>
          </w:p>
          <w:p w:rsidR="00134E19" w:rsidRDefault="000F6FF7">
            <w:pPr>
              <w:adjustRightInd w:val="0"/>
              <w:spacing w:line="276" w:lineRule="auto"/>
              <w:rPr>
                <w:rFonts w:ascii="黑体" w:eastAsia="黑体" w:hAnsi="黑体"/>
                <w:sz w:val="32"/>
                <w:szCs w:val="32"/>
              </w:rPr>
            </w:pPr>
            <w:r>
              <w:rPr>
                <w:rFonts w:ascii="黑体" w:eastAsia="黑体" w:hAnsi="黑体" w:hint="eastAsia"/>
                <w:sz w:val="32"/>
                <w:szCs w:val="32"/>
              </w:rPr>
              <w:t>三、房屋建筑风险等级评估</w:t>
            </w:r>
          </w:p>
          <w:p w:rsidR="00134E19" w:rsidRDefault="000F6FF7">
            <w:pPr>
              <w:spacing w:line="360" w:lineRule="auto"/>
              <w:ind w:firstLineChars="200" w:firstLine="442"/>
              <w:rPr>
                <w:rFonts w:ascii="宋体" w:hAnsi="宋体"/>
                <w:sz w:val="24"/>
              </w:rPr>
            </w:pPr>
            <w:r>
              <w:rPr>
                <w:rFonts w:hint="eastAsia"/>
                <w:sz w:val="24"/>
              </w:rPr>
              <w:t>评估指标体系、评估方法、评估结果及其图件。</w:t>
            </w:r>
          </w:p>
          <w:p w:rsidR="00134E19" w:rsidRDefault="000F6FF7">
            <w:pPr>
              <w:adjustRightInd w:val="0"/>
              <w:spacing w:line="276" w:lineRule="auto"/>
              <w:rPr>
                <w:rFonts w:ascii="黑体" w:eastAsia="黑体" w:hAnsi="黑体"/>
                <w:sz w:val="32"/>
                <w:szCs w:val="32"/>
              </w:rPr>
            </w:pPr>
            <w:r>
              <w:rPr>
                <w:rFonts w:ascii="黑体" w:eastAsia="黑体" w:hAnsi="黑体" w:hint="eastAsia"/>
                <w:sz w:val="32"/>
                <w:szCs w:val="32"/>
              </w:rPr>
              <w:t>四、房屋建筑暴露分析评估</w:t>
            </w:r>
          </w:p>
          <w:p w:rsidR="00134E19" w:rsidRDefault="000F6FF7">
            <w:pPr>
              <w:spacing w:line="360" w:lineRule="auto"/>
              <w:ind w:firstLineChars="200" w:firstLine="442"/>
              <w:rPr>
                <w:rFonts w:ascii="宋体" w:hAnsi="宋体"/>
                <w:sz w:val="24"/>
              </w:rPr>
            </w:pPr>
            <w:r>
              <w:rPr>
                <w:rFonts w:hint="eastAsia"/>
                <w:sz w:val="24"/>
              </w:rPr>
              <w:t>评估指标体系、评估方法、评估结果及其暴露量。</w:t>
            </w:r>
          </w:p>
          <w:p w:rsidR="00134E19" w:rsidRDefault="000F6FF7">
            <w:pPr>
              <w:adjustRightInd w:val="0"/>
              <w:spacing w:line="276" w:lineRule="auto"/>
              <w:rPr>
                <w:rFonts w:ascii="黑体" w:eastAsia="黑体" w:hAnsi="黑体"/>
                <w:sz w:val="32"/>
                <w:szCs w:val="32"/>
              </w:rPr>
            </w:pPr>
            <w:r>
              <w:rPr>
                <w:rFonts w:ascii="黑体" w:eastAsia="黑体" w:hAnsi="黑体" w:hint="eastAsia"/>
                <w:sz w:val="32"/>
                <w:szCs w:val="32"/>
              </w:rPr>
              <w:t>五、总结</w:t>
            </w:r>
          </w:p>
          <w:p w:rsidR="00134E19" w:rsidRDefault="000F6FF7">
            <w:pPr>
              <w:spacing w:line="360" w:lineRule="auto"/>
              <w:ind w:firstLineChars="200" w:firstLine="442"/>
              <w:rPr>
                <w:sz w:val="24"/>
              </w:rPr>
            </w:pPr>
            <w:r>
              <w:rPr>
                <w:rFonts w:hint="eastAsia"/>
                <w:sz w:val="24"/>
              </w:rPr>
              <w:t>房屋建筑综合风险评估结果、特征，房屋建筑综合风险防范建议。</w:t>
            </w:r>
          </w:p>
          <w:p w:rsidR="00134E19" w:rsidRDefault="00134E19">
            <w:pPr>
              <w:adjustRightInd w:val="0"/>
              <w:spacing w:line="276" w:lineRule="auto"/>
              <w:rPr>
                <w:rFonts w:ascii="黑体" w:eastAsia="黑体" w:hAnsi="黑体"/>
                <w:sz w:val="32"/>
                <w:szCs w:val="32"/>
              </w:rPr>
            </w:pPr>
          </w:p>
          <w:p w:rsidR="00134E19" w:rsidRDefault="00134E19">
            <w:pPr>
              <w:autoSpaceDE w:val="0"/>
              <w:autoSpaceDN w:val="0"/>
              <w:rPr>
                <w:szCs w:val="20"/>
              </w:rPr>
            </w:pPr>
          </w:p>
        </w:tc>
      </w:tr>
    </w:tbl>
    <w:p w:rsidR="00134E19" w:rsidRDefault="00134E19">
      <w:pPr>
        <w:autoSpaceDE w:val="0"/>
        <w:autoSpaceDN w:val="0"/>
        <w:spacing w:line="14" w:lineRule="exact"/>
        <w:ind w:left="420"/>
        <w:jc w:val="center"/>
        <w:rPr>
          <w:rFonts w:ascii="黑体" w:eastAsia="黑体" w:hAnsi="黑体"/>
          <w:vanish/>
          <w:sz w:val="2"/>
          <w:szCs w:val="21"/>
        </w:rPr>
      </w:pPr>
    </w:p>
    <w:p w:rsidR="00134E19" w:rsidRDefault="00134E19">
      <w:pPr>
        <w:autoSpaceDE w:val="0"/>
        <w:autoSpaceDN w:val="0"/>
        <w:spacing w:line="14" w:lineRule="exact"/>
        <w:ind w:left="425"/>
        <w:jc w:val="center"/>
        <w:rPr>
          <w:rFonts w:eastAsia="黑体"/>
          <w:vanish/>
          <w:sz w:val="2"/>
          <w:szCs w:val="20"/>
        </w:rPr>
      </w:pPr>
    </w:p>
    <w:p w:rsidR="00134E19" w:rsidRDefault="000F6FF7">
      <w:pPr>
        <w:pStyle w:val="affffffff1"/>
        <w:spacing w:before="167" w:after="167"/>
        <w:rPr>
          <w:szCs w:val="21"/>
        </w:rPr>
        <w:sectPr w:rsidR="00134E19">
          <w:footerReference w:type="even" r:id="rId24"/>
          <w:footerReference w:type="default" r:id="rId25"/>
          <w:headerReference w:type="first" r:id="rId26"/>
          <w:footerReference w:type="first" r:id="rId27"/>
          <w:pgSz w:w="11906" w:h="16838"/>
          <w:pgMar w:top="1701" w:right="1588" w:bottom="1701" w:left="1474" w:header="851" w:footer="1418" w:gutter="0"/>
          <w:pgNumType w:start="1"/>
          <w:cols w:space="720"/>
          <w:titlePg/>
          <w:docGrid w:type="linesAndChars" w:linePitch="335" w:charSpace="-3885"/>
        </w:sectPr>
      </w:pPr>
      <w:r>
        <w:rPr>
          <w:rFonts w:hint="eastAsia"/>
        </w:rPr>
        <w:t>图</w:t>
      </w:r>
      <w:r>
        <w:rPr>
          <w:rFonts w:hint="eastAsia"/>
        </w:rPr>
        <w:t>A</w:t>
      </w:r>
      <w:r>
        <w:t xml:space="preserve">.2 </w:t>
      </w:r>
      <w:r>
        <w:rPr>
          <w:rFonts w:hint="eastAsia"/>
        </w:rPr>
        <w:t>自然灾害房屋建筑综合风险评估技术报告正文格式</w:t>
      </w:r>
    </w:p>
    <w:p w:rsidR="00134E19" w:rsidRDefault="000F6FF7">
      <w:pPr>
        <w:pStyle w:val="ab"/>
        <w:rPr>
          <w:lang w:val="zh-CN"/>
        </w:rPr>
      </w:pPr>
      <w:bookmarkStart w:id="117" w:name="_Toc22346"/>
      <w:r>
        <w:rPr>
          <w:rFonts w:hint="eastAsia"/>
          <w:lang w:val="zh-CN"/>
        </w:rPr>
        <w:lastRenderedPageBreak/>
        <w:br/>
      </w:r>
      <w:r>
        <w:rPr>
          <w:rFonts w:hint="eastAsia"/>
          <w:lang w:val="zh-CN"/>
        </w:rPr>
        <w:t>（资料性）</w:t>
      </w:r>
      <w:r>
        <w:rPr>
          <w:lang w:val="zh-CN"/>
        </w:rPr>
        <w:br/>
      </w:r>
      <w:r>
        <w:rPr>
          <w:rFonts w:hint="eastAsia"/>
          <w:lang w:val="zh-CN"/>
        </w:rPr>
        <w:t>数据准备清单</w:t>
      </w:r>
      <w:bookmarkEnd w:id="117"/>
    </w:p>
    <w:p w:rsidR="00134E19" w:rsidRDefault="000F6FF7">
      <w:pPr>
        <w:ind w:firstLineChars="200" w:firstLine="382"/>
        <w:rPr>
          <w:rFonts w:ascii="宋体" w:hAnsi="宋体" w:cs="宋体"/>
          <w:color w:val="000000"/>
          <w:kern w:val="21"/>
        </w:rPr>
      </w:pPr>
      <w:r>
        <w:rPr>
          <w:rFonts w:ascii="宋体" w:hAnsi="宋体" w:cs="宋体" w:hint="eastAsia"/>
          <w:color w:val="000000"/>
          <w:kern w:val="21"/>
        </w:rPr>
        <w:t>表</w:t>
      </w:r>
      <w:r>
        <w:rPr>
          <w:rFonts w:ascii="宋体" w:hAnsi="宋体" w:cs="宋体"/>
          <w:color w:val="000000"/>
          <w:kern w:val="21"/>
        </w:rPr>
        <w:t>B.1</w:t>
      </w:r>
      <w:r>
        <w:rPr>
          <w:rFonts w:ascii="宋体" w:hAnsi="宋体" w:cs="宋体" w:hint="eastAsia"/>
        </w:rPr>
        <w:t>规定了房屋建筑自然灾害综合风险评估数据准备清单，使用者可依据当地特色进行适应性调整</w:t>
      </w:r>
      <w:r>
        <w:rPr>
          <w:rFonts w:ascii="宋体" w:hAnsi="宋体" w:cs="宋体" w:hint="eastAsia"/>
          <w:color w:val="000000"/>
          <w:kern w:val="21"/>
        </w:rPr>
        <w:t>。</w:t>
      </w:r>
    </w:p>
    <w:p w:rsidR="00134E19" w:rsidRDefault="000F6FF7">
      <w:pPr>
        <w:spacing w:before="156" w:line="360" w:lineRule="auto"/>
        <w:ind w:firstLine="420"/>
        <w:jc w:val="center"/>
        <w:rPr>
          <w:rFonts w:ascii="宋体" w:hAnsi="宋体" w:cs="宋体"/>
          <w:szCs w:val="21"/>
        </w:rPr>
      </w:pPr>
      <w:r>
        <w:rPr>
          <w:rFonts w:ascii="宋体" w:hAnsi="宋体" w:cs="宋体" w:hint="eastAsia"/>
          <w:szCs w:val="21"/>
        </w:rPr>
        <w:t>表</w:t>
      </w:r>
      <w:r>
        <w:rPr>
          <w:rFonts w:ascii="宋体" w:hAnsi="宋体" w:cs="宋体"/>
          <w:szCs w:val="21"/>
        </w:rPr>
        <w:t xml:space="preserve">B.1 </w:t>
      </w:r>
      <w:r>
        <w:rPr>
          <w:rFonts w:ascii="宋体" w:hAnsi="宋体" w:cs="宋体" w:hint="eastAsia"/>
          <w:szCs w:val="21"/>
        </w:rPr>
        <w:t>房屋建筑自然灾害综合风险评估数据准备清单</w:t>
      </w:r>
    </w:p>
    <w:tbl>
      <w:tblPr>
        <w:tblW w:w="872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62"/>
        <w:gridCol w:w="2736"/>
        <w:gridCol w:w="1692"/>
        <w:gridCol w:w="1303"/>
        <w:gridCol w:w="1432"/>
      </w:tblGrid>
      <w:tr w:rsidR="00134E19">
        <w:trPr>
          <w:trHeight w:val="278"/>
          <w:jc w:val="center"/>
        </w:trPr>
        <w:tc>
          <w:tcPr>
            <w:tcW w:w="1562" w:type="dxa"/>
            <w:shd w:val="clear" w:color="auto" w:fill="auto"/>
            <w:vAlign w:val="center"/>
          </w:tcPr>
          <w:p w:rsidR="00134E19" w:rsidRDefault="000F6FF7">
            <w:pPr>
              <w:widowControl/>
              <w:spacing w:before="120"/>
              <w:jc w:val="center"/>
              <w:rPr>
                <w:rFonts w:ascii="宋体" w:hAnsi="宋体" w:cs="宋体"/>
                <w:color w:val="000000"/>
                <w:kern w:val="0"/>
                <w:sz w:val="18"/>
                <w:szCs w:val="18"/>
              </w:rPr>
            </w:pPr>
            <w:r>
              <w:rPr>
                <w:rFonts w:ascii="宋体" w:hAnsi="宋体" w:cs="宋体" w:hint="eastAsia"/>
                <w:color w:val="000000"/>
                <w:kern w:val="0"/>
                <w:sz w:val="18"/>
                <w:szCs w:val="18"/>
              </w:rPr>
              <w:t>一级指标</w:t>
            </w:r>
          </w:p>
        </w:tc>
        <w:tc>
          <w:tcPr>
            <w:tcW w:w="2736" w:type="dxa"/>
            <w:shd w:val="clear" w:color="auto" w:fill="auto"/>
            <w:vAlign w:val="center"/>
          </w:tcPr>
          <w:p w:rsidR="00134E19" w:rsidRDefault="000F6FF7">
            <w:pPr>
              <w:widowControl/>
              <w:spacing w:before="120"/>
              <w:jc w:val="center"/>
              <w:rPr>
                <w:rFonts w:ascii="宋体" w:hAnsi="宋体" w:cs="宋体"/>
                <w:color w:val="000000"/>
                <w:kern w:val="0"/>
                <w:sz w:val="18"/>
                <w:szCs w:val="18"/>
              </w:rPr>
            </w:pPr>
            <w:r>
              <w:rPr>
                <w:rFonts w:ascii="宋体" w:hAnsi="宋体" w:cs="宋体" w:hint="eastAsia"/>
                <w:color w:val="000000"/>
                <w:kern w:val="0"/>
                <w:sz w:val="18"/>
                <w:szCs w:val="18"/>
              </w:rPr>
              <w:t>二级指标</w:t>
            </w:r>
          </w:p>
        </w:tc>
        <w:tc>
          <w:tcPr>
            <w:tcW w:w="1692" w:type="dxa"/>
            <w:shd w:val="clear" w:color="auto" w:fill="auto"/>
            <w:vAlign w:val="center"/>
          </w:tcPr>
          <w:p w:rsidR="00134E19" w:rsidRDefault="000F6FF7">
            <w:pPr>
              <w:widowControl/>
              <w:spacing w:before="120"/>
              <w:jc w:val="center"/>
              <w:rPr>
                <w:rFonts w:ascii="宋体" w:hAnsi="宋体" w:cs="宋体"/>
                <w:color w:val="000000"/>
                <w:kern w:val="0"/>
                <w:sz w:val="18"/>
                <w:szCs w:val="18"/>
              </w:rPr>
            </w:pPr>
            <w:r>
              <w:rPr>
                <w:rFonts w:ascii="宋体" w:hAnsi="宋体" w:cs="宋体" w:hint="eastAsia"/>
                <w:color w:val="000000"/>
                <w:kern w:val="0"/>
                <w:sz w:val="18"/>
                <w:szCs w:val="18"/>
              </w:rPr>
              <w:t>数据格式</w:t>
            </w:r>
          </w:p>
        </w:tc>
        <w:tc>
          <w:tcPr>
            <w:tcW w:w="1303" w:type="dxa"/>
            <w:shd w:val="clear" w:color="auto" w:fill="auto"/>
            <w:vAlign w:val="center"/>
          </w:tcPr>
          <w:p w:rsidR="00134E19" w:rsidRDefault="000F6FF7">
            <w:pPr>
              <w:widowControl/>
              <w:spacing w:before="120"/>
              <w:jc w:val="center"/>
              <w:rPr>
                <w:rFonts w:ascii="宋体" w:hAnsi="宋体" w:cs="宋体"/>
                <w:color w:val="000000"/>
                <w:kern w:val="0"/>
                <w:sz w:val="18"/>
                <w:szCs w:val="18"/>
              </w:rPr>
            </w:pPr>
            <w:r>
              <w:rPr>
                <w:rFonts w:ascii="宋体" w:hAnsi="宋体" w:cs="宋体" w:hint="eastAsia"/>
                <w:color w:val="000000"/>
                <w:kern w:val="0"/>
                <w:sz w:val="18"/>
                <w:szCs w:val="18"/>
              </w:rPr>
              <w:t>建议数据精度</w:t>
            </w:r>
          </w:p>
        </w:tc>
        <w:tc>
          <w:tcPr>
            <w:tcW w:w="1432" w:type="dxa"/>
            <w:shd w:val="clear" w:color="auto" w:fill="auto"/>
            <w:vAlign w:val="center"/>
          </w:tcPr>
          <w:p w:rsidR="00134E19" w:rsidRDefault="000F6FF7">
            <w:pPr>
              <w:widowControl/>
              <w:spacing w:before="120"/>
              <w:jc w:val="center"/>
              <w:rPr>
                <w:rFonts w:ascii="宋体" w:hAnsi="宋体" w:cs="宋体"/>
                <w:color w:val="000000"/>
                <w:kern w:val="0"/>
                <w:sz w:val="18"/>
                <w:szCs w:val="18"/>
              </w:rPr>
            </w:pPr>
            <w:r>
              <w:rPr>
                <w:rFonts w:ascii="宋体" w:hAnsi="宋体" w:cs="宋体" w:hint="eastAsia"/>
                <w:color w:val="000000"/>
                <w:kern w:val="0"/>
                <w:sz w:val="18"/>
                <w:szCs w:val="18"/>
              </w:rPr>
              <w:t>建议数据来源</w:t>
            </w:r>
          </w:p>
        </w:tc>
      </w:tr>
      <w:tr w:rsidR="00134E19">
        <w:trPr>
          <w:trHeight w:val="278"/>
          <w:jc w:val="center"/>
        </w:trPr>
        <w:tc>
          <w:tcPr>
            <w:tcW w:w="1562" w:type="dxa"/>
            <w:shd w:val="clear" w:color="auto" w:fill="auto"/>
            <w:vAlign w:val="center"/>
          </w:tcPr>
          <w:p w:rsidR="00134E19" w:rsidRDefault="000F6FF7">
            <w:pPr>
              <w:widowControl/>
              <w:spacing w:before="120"/>
              <w:jc w:val="center"/>
              <w:rPr>
                <w:rFonts w:ascii="宋体" w:hAnsi="宋体" w:cs="宋体"/>
                <w:color w:val="000000"/>
                <w:kern w:val="0"/>
                <w:sz w:val="18"/>
                <w:szCs w:val="18"/>
              </w:rPr>
            </w:pPr>
            <w:r>
              <w:rPr>
                <w:rFonts w:ascii="宋体" w:hAnsi="宋体" w:cs="宋体" w:hint="eastAsia"/>
                <w:color w:val="000000"/>
                <w:kern w:val="0"/>
                <w:sz w:val="18"/>
                <w:szCs w:val="18"/>
              </w:rPr>
              <w:t>基础地理信息</w:t>
            </w:r>
          </w:p>
        </w:tc>
        <w:tc>
          <w:tcPr>
            <w:tcW w:w="2736" w:type="dxa"/>
            <w:shd w:val="clear" w:color="auto" w:fill="auto"/>
            <w:vAlign w:val="center"/>
          </w:tcPr>
          <w:p w:rsidR="00134E19" w:rsidRDefault="000F6FF7">
            <w:pPr>
              <w:widowControl/>
              <w:spacing w:before="120"/>
              <w:jc w:val="center"/>
              <w:rPr>
                <w:rFonts w:ascii="宋体" w:hAnsi="宋体" w:cs="宋体"/>
                <w:color w:val="000000"/>
                <w:kern w:val="0"/>
                <w:sz w:val="18"/>
                <w:szCs w:val="18"/>
              </w:rPr>
            </w:pPr>
            <w:r>
              <w:rPr>
                <w:rFonts w:ascii="宋体" w:hAnsi="宋体" w:cs="宋体" w:hint="eastAsia"/>
                <w:color w:val="000000"/>
                <w:kern w:val="0"/>
                <w:sz w:val="18"/>
                <w:szCs w:val="18"/>
              </w:rPr>
              <w:t>各级行政区划界限</w:t>
            </w:r>
          </w:p>
        </w:tc>
        <w:tc>
          <w:tcPr>
            <w:tcW w:w="1692" w:type="dxa"/>
            <w:shd w:val="clear" w:color="auto" w:fill="auto"/>
            <w:vAlign w:val="center"/>
          </w:tcPr>
          <w:p w:rsidR="00134E19" w:rsidRDefault="000F6FF7">
            <w:pPr>
              <w:widowControl/>
              <w:spacing w:before="120"/>
              <w:jc w:val="center"/>
              <w:rPr>
                <w:rFonts w:ascii="宋体" w:hAnsi="宋体" w:cs="宋体"/>
                <w:color w:val="000000"/>
                <w:kern w:val="0"/>
                <w:sz w:val="18"/>
                <w:szCs w:val="18"/>
              </w:rPr>
            </w:pPr>
            <w:r>
              <w:rPr>
                <w:rFonts w:ascii="宋体" w:hAnsi="宋体" w:cs="宋体" w:hint="eastAsia"/>
                <w:color w:val="000000"/>
                <w:kern w:val="0"/>
                <w:sz w:val="18"/>
                <w:szCs w:val="18"/>
              </w:rPr>
              <w:t>矢量或栅格</w:t>
            </w:r>
          </w:p>
        </w:tc>
        <w:tc>
          <w:tcPr>
            <w:tcW w:w="1303" w:type="dxa"/>
            <w:shd w:val="clear" w:color="auto" w:fill="auto"/>
            <w:vAlign w:val="center"/>
          </w:tcPr>
          <w:p w:rsidR="00134E19" w:rsidRDefault="000F6FF7">
            <w:pPr>
              <w:widowControl/>
              <w:jc w:val="center"/>
              <w:rPr>
                <w:rFonts w:ascii="宋体" w:hAnsi="宋体" w:cs="宋体"/>
                <w:color w:val="000000"/>
                <w:kern w:val="0"/>
                <w:sz w:val="18"/>
                <w:szCs w:val="18"/>
              </w:rPr>
            </w:pPr>
            <w:r>
              <w:rPr>
                <w:rFonts w:ascii="宋体" w:hAnsi="宋体" w:cs="宋体"/>
                <w:color w:val="000000"/>
                <w:kern w:val="0"/>
                <w:sz w:val="18"/>
                <w:szCs w:val="18"/>
              </w:rPr>
              <w:t>--</w:t>
            </w:r>
          </w:p>
        </w:tc>
        <w:tc>
          <w:tcPr>
            <w:tcW w:w="1432" w:type="dxa"/>
            <w:shd w:val="clear" w:color="auto" w:fill="auto"/>
            <w:noWrap/>
            <w:vAlign w:val="center"/>
          </w:tcPr>
          <w:p w:rsidR="00134E19" w:rsidRDefault="000F6FF7">
            <w:pPr>
              <w:widowControl/>
              <w:jc w:val="center"/>
              <w:rPr>
                <w:rFonts w:ascii="宋体" w:hAnsi="宋体" w:cs="宋体"/>
                <w:color w:val="000000"/>
                <w:kern w:val="0"/>
                <w:sz w:val="18"/>
                <w:szCs w:val="18"/>
              </w:rPr>
            </w:pPr>
            <w:r>
              <w:rPr>
                <w:rFonts w:ascii="宋体" w:hAnsi="宋体" w:cs="宋体" w:hint="eastAsia"/>
                <w:color w:val="000000"/>
                <w:kern w:val="0"/>
                <w:sz w:val="18"/>
                <w:szCs w:val="18"/>
              </w:rPr>
              <w:t>自然资源部门</w:t>
            </w:r>
          </w:p>
        </w:tc>
      </w:tr>
      <w:tr w:rsidR="00134E19">
        <w:trPr>
          <w:trHeight w:val="512"/>
          <w:jc w:val="center"/>
        </w:trPr>
        <w:tc>
          <w:tcPr>
            <w:tcW w:w="1562" w:type="dxa"/>
            <w:vMerge w:val="restart"/>
            <w:shd w:val="clear" w:color="auto" w:fill="auto"/>
            <w:vAlign w:val="center"/>
          </w:tcPr>
          <w:p w:rsidR="00134E19" w:rsidRDefault="000F6FF7">
            <w:pPr>
              <w:widowControl/>
              <w:spacing w:before="120"/>
              <w:jc w:val="center"/>
              <w:rPr>
                <w:rFonts w:ascii="宋体" w:hAnsi="宋体" w:cs="宋体"/>
                <w:color w:val="000000"/>
                <w:kern w:val="0"/>
                <w:sz w:val="18"/>
                <w:szCs w:val="18"/>
              </w:rPr>
            </w:pPr>
            <w:r>
              <w:rPr>
                <w:rFonts w:ascii="宋体" w:hAnsi="宋体" w:cs="宋体" w:hint="eastAsia"/>
                <w:color w:val="000000"/>
                <w:kern w:val="0"/>
                <w:sz w:val="18"/>
                <w:szCs w:val="18"/>
              </w:rPr>
              <w:t>历史灾损调查数据</w:t>
            </w:r>
          </w:p>
        </w:tc>
        <w:tc>
          <w:tcPr>
            <w:tcW w:w="2736" w:type="dxa"/>
            <w:shd w:val="clear" w:color="auto" w:fill="auto"/>
            <w:vAlign w:val="center"/>
          </w:tcPr>
          <w:p w:rsidR="00134E19" w:rsidRDefault="000F6FF7">
            <w:pPr>
              <w:widowControl/>
              <w:spacing w:before="120"/>
              <w:jc w:val="center"/>
              <w:rPr>
                <w:rFonts w:ascii="宋体" w:hAnsi="宋体" w:cs="宋体"/>
                <w:color w:val="000000"/>
                <w:kern w:val="0"/>
                <w:sz w:val="18"/>
                <w:szCs w:val="18"/>
              </w:rPr>
            </w:pPr>
            <w:r>
              <w:rPr>
                <w:rFonts w:ascii="宋体" w:hAnsi="宋体" w:cs="宋体" w:hint="eastAsia"/>
                <w:color w:val="000000"/>
                <w:kern w:val="0"/>
                <w:sz w:val="18"/>
                <w:szCs w:val="18"/>
              </w:rPr>
              <w:t>地震灾害房屋建筑历史灾情</w:t>
            </w:r>
          </w:p>
        </w:tc>
        <w:tc>
          <w:tcPr>
            <w:tcW w:w="1692" w:type="dxa"/>
            <w:shd w:val="clear" w:color="auto" w:fill="auto"/>
            <w:vAlign w:val="center"/>
          </w:tcPr>
          <w:p w:rsidR="00134E19" w:rsidRDefault="000F6FF7">
            <w:pPr>
              <w:widowControl/>
              <w:spacing w:before="120"/>
              <w:jc w:val="center"/>
              <w:rPr>
                <w:rFonts w:ascii="宋体" w:hAnsi="宋体" w:cs="宋体"/>
                <w:color w:val="000000"/>
                <w:kern w:val="0"/>
                <w:sz w:val="18"/>
                <w:szCs w:val="18"/>
              </w:rPr>
            </w:pPr>
            <w:r>
              <w:rPr>
                <w:rFonts w:ascii="宋体" w:hAnsi="宋体" w:cs="宋体" w:hint="eastAsia"/>
                <w:color w:val="000000"/>
                <w:kern w:val="0"/>
                <w:sz w:val="18"/>
                <w:szCs w:val="18"/>
              </w:rPr>
              <w:t>矢量或栅格</w:t>
            </w:r>
          </w:p>
        </w:tc>
        <w:tc>
          <w:tcPr>
            <w:tcW w:w="1303" w:type="dxa"/>
            <w:shd w:val="clear" w:color="auto" w:fill="auto"/>
            <w:vAlign w:val="center"/>
          </w:tcPr>
          <w:p w:rsidR="00134E19" w:rsidRDefault="000F6FF7">
            <w:pPr>
              <w:widowControl/>
              <w:jc w:val="center"/>
              <w:rPr>
                <w:rFonts w:ascii="宋体" w:hAnsi="宋体" w:cs="宋体"/>
                <w:color w:val="000000"/>
                <w:kern w:val="0"/>
                <w:sz w:val="18"/>
                <w:szCs w:val="18"/>
              </w:rPr>
            </w:pPr>
            <w:r>
              <w:rPr>
                <w:rFonts w:ascii="宋体" w:hAnsi="宋体" w:cs="宋体" w:hint="eastAsia"/>
                <w:color w:val="000000"/>
                <w:kern w:val="0"/>
                <w:sz w:val="18"/>
                <w:szCs w:val="18"/>
              </w:rPr>
              <w:t>事件、年度</w:t>
            </w:r>
          </w:p>
        </w:tc>
        <w:tc>
          <w:tcPr>
            <w:tcW w:w="1432" w:type="dxa"/>
            <w:shd w:val="clear" w:color="auto" w:fill="auto"/>
            <w:noWrap/>
            <w:vAlign w:val="center"/>
          </w:tcPr>
          <w:p w:rsidR="00134E19" w:rsidRDefault="000F6FF7">
            <w:pPr>
              <w:widowControl/>
              <w:jc w:val="center"/>
              <w:rPr>
                <w:rFonts w:ascii="宋体" w:hAnsi="宋体" w:cs="宋体"/>
                <w:color w:val="000000"/>
                <w:kern w:val="0"/>
                <w:sz w:val="18"/>
                <w:szCs w:val="18"/>
              </w:rPr>
            </w:pPr>
            <w:r>
              <w:rPr>
                <w:rFonts w:ascii="宋体" w:hAnsi="宋体" w:cs="宋体" w:hint="eastAsia"/>
                <w:color w:val="000000"/>
                <w:kern w:val="0"/>
                <w:sz w:val="18"/>
                <w:szCs w:val="18"/>
              </w:rPr>
              <w:t>应急管理部门</w:t>
            </w:r>
          </w:p>
        </w:tc>
      </w:tr>
      <w:tr w:rsidR="00134E19">
        <w:trPr>
          <w:trHeight w:val="278"/>
          <w:jc w:val="center"/>
        </w:trPr>
        <w:tc>
          <w:tcPr>
            <w:tcW w:w="1562" w:type="dxa"/>
            <w:vMerge/>
            <w:shd w:val="clear" w:color="auto" w:fill="auto"/>
            <w:vAlign w:val="center"/>
          </w:tcPr>
          <w:p w:rsidR="00134E19" w:rsidRDefault="00134E19">
            <w:pPr>
              <w:widowControl/>
              <w:spacing w:before="120"/>
              <w:jc w:val="center"/>
              <w:rPr>
                <w:rFonts w:ascii="宋体" w:hAnsi="宋体" w:cs="宋体"/>
                <w:color w:val="000000"/>
                <w:kern w:val="0"/>
                <w:sz w:val="18"/>
                <w:szCs w:val="18"/>
              </w:rPr>
            </w:pPr>
          </w:p>
        </w:tc>
        <w:tc>
          <w:tcPr>
            <w:tcW w:w="2736" w:type="dxa"/>
            <w:shd w:val="clear" w:color="auto" w:fill="auto"/>
            <w:vAlign w:val="center"/>
          </w:tcPr>
          <w:p w:rsidR="00134E19" w:rsidRDefault="000F6FF7">
            <w:pPr>
              <w:widowControl/>
              <w:spacing w:before="120"/>
              <w:jc w:val="center"/>
              <w:rPr>
                <w:rFonts w:ascii="宋体" w:hAnsi="宋体" w:cs="宋体"/>
                <w:color w:val="000000"/>
                <w:kern w:val="0"/>
                <w:sz w:val="18"/>
                <w:szCs w:val="18"/>
              </w:rPr>
            </w:pPr>
            <w:r>
              <w:rPr>
                <w:rFonts w:ascii="宋体" w:hAnsi="宋体" w:cs="宋体" w:hint="eastAsia"/>
                <w:color w:val="000000"/>
                <w:kern w:val="0"/>
                <w:sz w:val="18"/>
                <w:szCs w:val="18"/>
              </w:rPr>
              <w:t>洪水灾害房屋建筑历史灾情</w:t>
            </w:r>
          </w:p>
        </w:tc>
        <w:tc>
          <w:tcPr>
            <w:tcW w:w="1692" w:type="dxa"/>
            <w:shd w:val="clear" w:color="auto" w:fill="auto"/>
            <w:vAlign w:val="center"/>
          </w:tcPr>
          <w:p w:rsidR="00134E19" w:rsidRDefault="000F6FF7">
            <w:pPr>
              <w:widowControl/>
              <w:spacing w:before="120"/>
              <w:jc w:val="center"/>
              <w:rPr>
                <w:rFonts w:ascii="宋体" w:hAnsi="宋体" w:cs="宋体"/>
                <w:color w:val="000000"/>
                <w:kern w:val="0"/>
                <w:sz w:val="18"/>
                <w:szCs w:val="18"/>
              </w:rPr>
            </w:pPr>
            <w:r>
              <w:rPr>
                <w:rFonts w:ascii="宋体" w:hAnsi="宋体" w:cs="宋体" w:hint="eastAsia"/>
                <w:color w:val="000000"/>
                <w:kern w:val="0"/>
                <w:sz w:val="18"/>
                <w:szCs w:val="18"/>
              </w:rPr>
              <w:t>矢量或栅格</w:t>
            </w:r>
          </w:p>
        </w:tc>
        <w:tc>
          <w:tcPr>
            <w:tcW w:w="1303" w:type="dxa"/>
            <w:shd w:val="clear" w:color="auto" w:fill="auto"/>
            <w:vAlign w:val="center"/>
          </w:tcPr>
          <w:p w:rsidR="00134E19" w:rsidRDefault="000F6FF7">
            <w:pPr>
              <w:widowControl/>
              <w:jc w:val="center"/>
              <w:rPr>
                <w:rFonts w:ascii="宋体" w:hAnsi="宋体" w:cs="宋体"/>
                <w:color w:val="000000"/>
                <w:kern w:val="0"/>
                <w:sz w:val="18"/>
                <w:szCs w:val="18"/>
              </w:rPr>
            </w:pPr>
            <w:r>
              <w:rPr>
                <w:rFonts w:ascii="宋体" w:hAnsi="宋体" w:cs="宋体" w:hint="eastAsia"/>
                <w:color w:val="000000"/>
                <w:kern w:val="0"/>
                <w:sz w:val="18"/>
                <w:szCs w:val="18"/>
              </w:rPr>
              <w:t>事件、年度</w:t>
            </w:r>
          </w:p>
        </w:tc>
        <w:tc>
          <w:tcPr>
            <w:tcW w:w="1432" w:type="dxa"/>
            <w:shd w:val="clear" w:color="auto" w:fill="auto"/>
            <w:noWrap/>
            <w:vAlign w:val="center"/>
          </w:tcPr>
          <w:p w:rsidR="00134E19" w:rsidRDefault="000F6FF7">
            <w:pPr>
              <w:widowControl/>
              <w:jc w:val="center"/>
              <w:rPr>
                <w:rFonts w:ascii="宋体" w:hAnsi="宋体" w:cs="宋体"/>
                <w:color w:val="000000"/>
                <w:kern w:val="0"/>
                <w:sz w:val="18"/>
                <w:szCs w:val="18"/>
              </w:rPr>
            </w:pPr>
            <w:r>
              <w:rPr>
                <w:rFonts w:ascii="宋体" w:hAnsi="宋体" w:cs="宋体" w:hint="eastAsia"/>
                <w:color w:val="000000"/>
                <w:kern w:val="0"/>
                <w:sz w:val="18"/>
                <w:szCs w:val="18"/>
              </w:rPr>
              <w:t>应急管理部门</w:t>
            </w:r>
          </w:p>
        </w:tc>
      </w:tr>
      <w:tr w:rsidR="00134E19">
        <w:trPr>
          <w:trHeight w:val="278"/>
          <w:jc w:val="center"/>
        </w:trPr>
        <w:tc>
          <w:tcPr>
            <w:tcW w:w="1562" w:type="dxa"/>
            <w:vMerge/>
            <w:shd w:val="clear" w:color="auto" w:fill="auto"/>
            <w:vAlign w:val="center"/>
          </w:tcPr>
          <w:p w:rsidR="00134E19" w:rsidRDefault="00134E19">
            <w:pPr>
              <w:widowControl/>
              <w:spacing w:before="120"/>
              <w:jc w:val="center"/>
              <w:rPr>
                <w:rFonts w:ascii="宋体" w:hAnsi="宋体" w:cs="宋体"/>
                <w:color w:val="000000"/>
                <w:kern w:val="0"/>
                <w:sz w:val="18"/>
                <w:szCs w:val="18"/>
              </w:rPr>
            </w:pPr>
          </w:p>
        </w:tc>
        <w:tc>
          <w:tcPr>
            <w:tcW w:w="2736" w:type="dxa"/>
            <w:shd w:val="clear" w:color="auto" w:fill="auto"/>
            <w:vAlign w:val="center"/>
          </w:tcPr>
          <w:p w:rsidR="00134E19" w:rsidRDefault="000F6FF7">
            <w:pPr>
              <w:widowControl/>
              <w:spacing w:before="120"/>
              <w:jc w:val="center"/>
              <w:rPr>
                <w:rFonts w:ascii="宋体" w:hAnsi="宋体" w:cs="宋体"/>
                <w:color w:val="000000"/>
                <w:kern w:val="0"/>
                <w:sz w:val="18"/>
                <w:szCs w:val="18"/>
              </w:rPr>
            </w:pPr>
            <w:r>
              <w:rPr>
                <w:rFonts w:ascii="宋体" w:hAnsi="宋体" w:cs="宋体" w:hint="eastAsia"/>
                <w:color w:val="000000"/>
                <w:kern w:val="0"/>
                <w:sz w:val="18"/>
                <w:szCs w:val="18"/>
              </w:rPr>
              <w:t>台风灾害房屋建筑历史灾情</w:t>
            </w:r>
          </w:p>
        </w:tc>
        <w:tc>
          <w:tcPr>
            <w:tcW w:w="1692" w:type="dxa"/>
            <w:shd w:val="clear" w:color="auto" w:fill="auto"/>
            <w:vAlign w:val="center"/>
          </w:tcPr>
          <w:p w:rsidR="00134E19" w:rsidRDefault="000F6FF7">
            <w:pPr>
              <w:widowControl/>
              <w:spacing w:before="120"/>
              <w:jc w:val="center"/>
              <w:rPr>
                <w:rFonts w:ascii="宋体" w:hAnsi="宋体" w:cs="宋体"/>
                <w:color w:val="000000"/>
                <w:kern w:val="0"/>
                <w:sz w:val="18"/>
                <w:szCs w:val="18"/>
              </w:rPr>
            </w:pPr>
            <w:r>
              <w:rPr>
                <w:rFonts w:ascii="宋体" w:hAnsi="宋体" w:cs="宋体" w:hint="eastAsia"/>
                <w:color w:val="000000"/>
                <w:kern w:val="0"/>
                <w:sz w:val="18"/>
                <w:szCs w:val="18"/>
              </w:rPr>
              <w:t>矢量或栅格</w:t>
            </w:r>
          </w:p>
        </w:tc>
        <w:tc>
          <w:tcPr>
            <w:tcW w:w="1303" w:type="dxa"/>
            <w:shd w:val="clear" w:color="auto" w:fill="auto"/>
            <w:vAlign w:val="center"/>
          </w:tcPr>
          <w:p w:rsidR="00134E19" w:rsidRDefault="000F6FF7">
            <w:pPr>
              <w:widowControl/>
              <w:jc w:val="center"/>
              <w:rPr>
                <w:rFonts w:ascii="宋体" w:hAnsi="宋体" w:cs="宋体"/>
                <w:color w:val="000000"/>
                <w:kern w:val="0"/>
                <w:sz w:val="18"/>
                <w:szCs w:val="18"/>
              </w:rPr>
            </w:pPr>
            <w:r>
              <w:rPr>
                <w:rFonts w:ascii="宋体" w:hAnsi="宋体" w:cs="宋体" w:hint="eastAsia"/>
                <w:color w:val="000000"/>
                <w:kern w:val="0"/>
                <w:sz w:val="18"/>
                <w:szCs w:val="18"/>
              </w:rPr>
              <w:t>事件、年度</w:t>
            </w:r>
          </w:p>
        </w:tc>
        <w:tc>
          <w:tcPr>
            <w:tcW w:w="1432" w:type="dxa"/>
            <w:shd w:val="clear" w:color="auto" w:fill="auto"/>
            <w:noWrap/>
            <w:vAlign w:val="center"/>
          </w:tcPr>
          <w:p w:rsidR="00134E19" w:rsidRDefault="000F6FF7">
            <w:pPr>
              <w:widowControl/>
              <w:jc w:val="center"/>
              <w:rPr>
                <w:rFonts w:ascii="宋体" w:hAnsi="宋体" w:cs="宋体"/>
                <w:color w:val="000000"/>
                <w:kern w:val="0"/>
                <w:sz w:val="18"/>
                <w:szCs w:val="18"/>
              </w:rPr>
            </w:pPr>
            <w:r>
              <w:rPr>
                <w:rFonts w:ascii="宋体" w:hAnsi="宋体" w:cs="宋体" w:hint="eastAsia"/>
                <w:color w:val="000000"/>
                <w:kern w:val="0"/>
                <w:sz w:val="18"/>
                <w:szCs w:val="18"/>
              </w:rPr>
              <w:t>应急管理部门</w:t>
            </w:r>
          </w:p>
        </w:tc>
      </w:tr>
      <w:tr w:rsidR="00134E19">
        <w:trPr>
          <w:trHeight w:val="278"/>
          <w:jc w:val="center"/>
        </w:trPr>
        <w:tc>
          <w:tcPr>
            <w:tcW w:w="1562" w:type="dxa"/>
            <w:vMerge/>
            <w:shd w:val="clear" w:color="auto" w:fill="auto"/>
            <w:vAlign w:val="center"/>
          </w:tcPr>
          <w:p w:rsidR="00134E19" w:rsidRDefault="00134E19">
            <w:pPr>
              <w:widowControl/>
              <w:spacing w:before="120"/>
              <w:jc w:val="center"/>
              <w:rPr>
                <w:rFonts w:ascii="宋体" w:hAnsi="宋体" w:cs="宋体"/>
                <w:color w:val="000000"/>
                <w:kern w:val="0"/>
                <w:sz w:val="18"/>
                <w:szCs w:val="18"/>
              </w:rPr>
            </w:pPr>
          </w:p>
        </w:tc>
        <w:tc>
          <w:tcPr>
            <w:tcW w:w="2736" w:type="dxa"/>
            <w:shd w:val="clear" w:color="auto" w:fill="auto"/>
            <w:vAlign w:val="center"/>
          </w:tcPr>
          <w:p w:rsidR="00134E19" w:rsidRDefault="000F6FF7">
            <w:pPr>
              <w:widowControl/>
              <w:spacing w:before="120"/>
              <w:jc w:val="center"/>
              <w:rPr>
                <w:rFonts w:ascii="宋体" w:hAnsi="宋体" w:cs="宋体"/>
                <w:color w:val="000000"/>
                <w:kern w:val="0"/>
                <w:sz w:val="18"/>
                <w:szCs w:val="18"/>
              </w:rPr>
            </w:pPr>
            <w:r>
              <w:rPr>
                <w:rFonts w:ascii="宋体" w:hAnsi="宋体" w:cs="宋体" w:hint="eastAsia"/>
                <w:color w:val="000000"/>
                <w:kern w:val="0"/>
                <w:sz w:val="18"/>
                <w:szCs w:val="18"/>
              </w:rPr>
              <w:t>地质灾害房屋建筑历史灾情</w:t>
            </w:r>
          </w:p>
        </w:tc>
        <w:tc>
          <w:tcPr>
            <w:tcW w:w="1692" w:type="dxa"/>
            <w:shd w:val="clear" w:color="auto" w:fill="auto"/>
            <w:vAlign w:val="center"/>
          </w:tcPr>
          <w:p w:rsidR="00134E19" w:rsidRDefault="000F6FF7">
            <w:pPr>
              <w:widowControl/>
              <w:spacing w:before="120"/>
              <w:jc w:val="center"/>
              <w:rPr>
                <w:rFonts w:ascii="宋体" w:hAnsi="宋体" w:cs="宋体"/>
                <w:color w:val="000000"/>
                <w:kern w:val="0"/>
                <w:sz w:val="18"/>
                <w:szCs w:val="18"/>
              </w:rPr>
            </w:pPr>
            <w:r>
              <w:rPr>
                <w:rFonts w:ascii="宋体" w:hAnsi="宋体" w:cs="宋体" w:hint="eastAsia"/>
                <w:color w:val="000000"/>
                <w:kern w:val="0"/>
                <w:sz w:val="18"/>
                <w:szCs w:val="18"/>
              </w:rPr>
              <w:t>矢量或栅格</w:t>
            </w:r>
          </w:p>
        </w:tc>
        <w:tc>
          <w:tcPr>
            <w:tcW w:w="1303" w:type="dxa"/>
            <w:shd w:val="clear" w:color="auto" w:fill="auto"/>
            <w:vAlign w:val="center"/>
          </w:tcPr>
          <w:p w:rsidR="00134E19" w:rsidRDefault="000F6FF7">
            <w:pPr>
              <w:widowControl/>
              <w:jc w:val="center"/>
              <w:rPr>
                <w:rFonts w:ascii="宋体" w:hAnsi="宋体" w:cs="宋体"/>
                <w:color w:val="000000"/>
                <w:kern w:val="0"/>
                <w:sz w:val="18"/>
                <w:szCs w:val="18"/>
              </w:rPr>
            </w:pPr>
            <w:r>
              <w:rPr>
                <w:rFonts w:ascii="宋体" w:hAnsi="宋体" w:cs="宋体" w:hint="eastAsia"/>
                <w:color w:val="000000"/>
                <w:kern w:val="0"/>
                <w:sz w:val="18"/>
                <w:szCs w:val="18"/>
              </w:rPr>
              <w:t>事件、年度</w:t>
            </w:r>
          </w:p>
        </w:tc>
        <w:tc>
          <w:tcPr>
            <w:tcW w:w="1432" w:type="dxa"/>
            <w:shd w:val="clear" w:color="auto" w:fill="auto"/>
            <w:noWrap/>
            <w:vAlign w:val="center"/>
          </w:tcPr>
          <w:p w:rsidR="00134E19" w:rsidRDefault="000F6FF7">
            <w:pPr>
              <w:widowControl/>
              <w:jc w:val="center"/>
              <w:rPr>
                <w:rFonts w:ascii="宋体" w:hAnsi="宋体" w:cs="宋体"/>
                <w:color w:val="000000"/>
                <w:kern w:val="0"/>
                <w:sz w:val="18"/>
                <w:szCs w:val="18"/>
              </w:rPr>
            </w:pPr>
            <w:r>
              <w:rPr>
                <w:rFonts w:ascii="宋体" w:hAnsi="宋体" w:cs="宋体" w:hint="eastAsia"/>
                <w:color w:val="000000"/>
                <w:kern w:val="0"/>
                <w:sz w:val="18"/>
                <w:szCs w:val="18"/>
              </w:rPr>
              <w:t>应急管理部门</w:t>
            </w:r>
          </w:p>
        </w:tc>
      </w:tr>
      <w:tr w:rsidR="00134E19">
        <w:trPr>
          <w:trHeight w:val="278"/>
          <w:jc w:val="center"/>
        </w:trPr>
        <w:tc>
          <w:tcPr>
            <w:tcW w:w="1562" w:type="dxa"/>
            <w:vMerge/>
            <w:shd w:val="clear" w:color="auto" w:fill="auto"/>
            <w:vAlign w:val="center"/>
          </w:tcPr>
          <w:p w:rsidR="00134E19" w:rsidRDefault="00134E19">
            <w:pPr>
              <w:widowControl/>
              <w:spacing w:before="120"/>
              <w:jc w:val="center"/>
              <w:rPr>
                <w:rFonts w:ascii="宋体" w:hAnsi="宋体" w:cs="宋体"/>
                <w:color w:val="000000"/>
                <w:kern w:val="0"/>
                <w:sz w:val="18"/>
                <w:szCs w:val="18"/>
              </w:rPr>
            </w:pPr>
          </w:p>
        </w:tc>
        <w:tc>
          <w:tcPr>
            <w:tcW w:w="2736" w:type="dxa"/>
            <w:shd w:val="clear" w:color="auto" w:fill="auto"/>
            <w:vAlign w:val="center"/>
          </w:tcPr>
          <w:p w:rsidR="00134E19" w:rsidRDefault="000F6FF7">
            <w:pPr>
              <w:widowControl/>
              <w:spacing w:before="120"/>
              <w:jc w:val="center"/>
              <w:rPr>
                <w:rFonts w:ascii="宋体" w:hAnsi="宋体" w:cs="宋体"/>
                <w:color w:val="000000"/>
                <w:kern w:val="0"/>
                <w:sz w:val="18"/>
                <w:szCs w:val="18"/>
              </w:rPr>
            </w:pPr>
            <w:r>
              <w:rPr>
                <w:rFonts w:ascii="宋体" w:hAnsi="宋体" w:cs="宋体" w:hint="eastAsia"/>
                <w:color w:val="000000"/>
                <w:kern w:val="0"/>
                <w:sz w:val="18"/>
                <w:szCs w:val="18"/>
              </w:rPr>
              <w:t>风雹灾害房屋建筑历史灾情</w:t>
            </w:r>
          </w:p>
        </w:tc>
        <w:tc>
          <w:tcPr>
            <w:tcW w:w="1692" w:type="dxa"/>
            <w:shd w:val="clear" w:color="auto" w:fill="auto"/>
            <w:vAlign w:val="center"/>
          </w:tcPr>
          <w:p w:rsidR="00134E19" w:rsidRDefault="000F6FF7">
            <w:pPr>
              <w:widowControl/>
              <w:spacing w:before="120"/>
              <w:jc w:val="center"/>
              <w:rPr>
                <w:rFonts w:ascii="宋体" w:hAnsi="宋体" w:cs="宋体"/>
                <w:color w:val="000000"/>
                <w:kern w:val="0"/>
                <w:sz w:val="18"/>
                <w:szCs w:val="18"/>
              </w:rPr>
            </w:pPr>
            <w:r>
              <w:rPr>
                <w:rFonts w:ascii="宋体" w:hAnsi="宋体" w:cs="宋体" w:hint="eastAsia"/>
                <w:color w:val="000000"/>
                <w:kern w:val="0"/>
                <w:sz w:val="18"/>
                <w:szCs w:val="18"/>
              </w:rPr>
              <w:t>矢量或栅格</w:t>
            </w:r>
          </w:p>
        </w:tc>
        <w:tc>
          <w:tcPr>
            <w:tcW w:w="1303" w:type="dxa"/>
            <w:shd w:val="clear" w:color="auto" w:fill="auto"/>
            <w:vAlign w:val="center"/>
          </w:tcPr>
          <w:p w:rsidR="00134E19" w:rsidRDefault="000F6FF7">
            <w:pPr>
              <w:widowControl/>
              <w:jc w:val="center"/>
              <w:rPr>
                <w:rFonts w:ascii="宋体" w:hAnsi="宋体" w:cs="宋体"/>
                <w:color w:val="000000"/>
                <w:kern w:val="0"/>
                <w:sz w:val="18"/>
                <w:szCs w:val="18"/>
              </w:rPr>
            </w:pPr>
            <w:r>
              <w:rPr>
                <w:rFonts w:ascii="宋体" w:hAnsi="宋体" w:cs="宋体" w:hint="eastAsia"/>
                <w:color w:val="000000"/>
                <w:kern w:val="0"/>
                <w:sz w:val="18"/>
                <w:szCs w:val="18"/>
              </w:rPr>
              <w:t>事件、年度</w:t>
            </w:r>
          </w:p>
        </w:tc>
        <w:tc>
          <w:tcPr>
            <w:tcW w:w="1432" w:type="dxa"/>
            <w:shd w:val="clear" w:color="auto" w:fill="auto"/>
            <w:noWrap/>
            <w:vAlign w:val="center"/>
          </w:tcPr>
          <w:p w:rsidR="00134E19" w:rsidRDefault="000F6FF7">
            <w:pPr>
              <w:widowControl/>
              <w:jc w:val="center"/>
              <w:rPr>
                <w:rFonts w:ascii="宋体" w:hAnsi="宋体" w:cs="宋体"/>
                <w:color w:val="000000"/>
                <w:kern w:val="0"/>
                <w:sz w:val="18"/>
                <w:szCs w:val="18"/>
              </w:rPr>
            </w:pPr>
            <w:r>
              <w:rPr>
                <w:rFonts w:ascii="宋体" w:hAnsi="宋体" w:cs="宋体" w:hint="eastAsia"/>
                <w:color w:val="000000"/>
                <w:kern w:val="0"/>
                <w:sz w:val="18"/>
                <w:szCs w:val="18"/>
              </w:rPr>
              <w:t>应急管理部门</w:t>
            </w:r>
          </w:p>
        </w:tc>
      </w:tr>
      <w:tr w:rsidR="00134E19">
        <w:trPr>
          <w:trHeight w:val="278"/>
          <w:jc w:val="center"/>
        </w:trPr>
        <w:tc>
          <w:tcPr>
            <w:tcW w:w="1562" w:type="dxa"/>
            <w:vMerge/>
            <w:shd w:val="clear" w:color="auto" w:fill="auto"/>
            <w:vAlign w:val="center"/>
          </w:tcPr>
          <w:p w:rsidR="00134E19" w:rsidRDefault="00134E19">
            <w:pPr>
              <w:widowControl/>
              <w:spacing w:before="120"/>
              <w:jc w:val="center"/>
              <w:rPr>
                <w:rFonts w:ascii="宋体" w:hAnsi="宋体" w:cs="宋体"/>
                <w:color w:val="000000"/>
                <w:kern w:val="0"/>
                <w:sz w:val="18"/>
                <w:szCs w:val="18"/>
              </w:rPr>
            </w:pPr>
          </w:p>
        </w:tc>
        <w:tc>
          <w:tcPr>
            <w:tcW w:w="2736" w:type="dxa"/>
            <w:shd w:val="clear" w:color="auto" w:fill="auto"/>
            <w:vAlign w:val="center"/>
          </w:tcPr>
          <w:p w:rsidR="00134E19" w:rsidRDefault="000F6FF7">
            <w:pPr>
              <w:widowControl/>
              <w:spacing w:before="120"/>
              <w:jc w:val="center"/>
              <w:rPr>
                <w:rFonts w:ascii="宋体" w:hAnsi="宋体" w:cs="宋体"/>
                <w:color w:val="000000"/>
                <w:kern w:val="0"/>
                <w:sz w:val="18"/>
                <w:szCs w:val="18"/>
              </w:rPr>
            </w:pPr>
            <w:r>
              <w:rPr>
                <w:rFonts w:ascii="宋体" w:hAnsi="宋体" w:cs="宋体" w:hint="eastAsia"/>
                <w:color w:val="000000"/>
                <w:kern w:val="0"/>
                <w:sz w:val="18"/>
                <w:szCs w:val="18"/>
              </w:rPr>
              <w:t>雪灾房屋建筑历史灾情</w:t>
            </w:r>
          </w:p>
        </w:tc>
        <w:tc>
          <w:tcPr>
            <w:tcW w:w="1692" w:type="dxa"/>
            <w:shd w:val="clear" w:color="auto" w:fill="auto"/>
            <w:vAlign w:val="center"/>
          </w:tcPr>
          <w:p w:rsidR="00134E19" w:rsidRDefault="000F6FF7">
            <w:pPr>
              <w:widowControl/>
              <w:spacing w:before="120"/>
              <w:jc w:val="center"/>
              <w:rPr>
                <w:rFonts w:ascii="宋体" w:hAnsi="宋体" w:cs="宋体"/>
                <w:color w:val="000000"/>
                <w:kern w:val="0"/>
                <w:sz w:val="18"/>
                <w:szCs w:val="18"/>
              </w:rPr>
            </w:pPr>
            <w:r>
              <w:rPr>
                <w:rFonts w:ascii="宋体" w:hAnsi="宋体" w:cs="宋体" w:hint="eastAsia"/>
                <w:color w:val="000000"/>
                <w:kern w:val="0"/>
                <w:sz w:val="18"/>
                <w:szCs w:val="18"/>
              </w:rPr>
              <w:t>矢量或栅格</w:t>
            </w:r>
          </w:p>
        </w:tc>
        <w:tc>
          <w:tcPr>
            <w:tcW w:w="1303" w:type="dxa"/>
            <w:shd w:val="clear" w:color="auto" w:fill="auto"/>
            <w:vAlign w:val="center"/>
          </w:tcPr>
          <w:p w:rsidR="00134E19" w:rsidRDefault="000F6FF7">
            <w:pPr>
              <w:widowControl/>
              <w:jc w:val="center"/>
              <w:rPr>
                <w:rFonts w:ascii="宋体" w:hAnsi="宋体" w:cs="宋体"/>
                <w:color w:val="000000"/>
                <w:kern w:val="0"/>
                <w:sz w:val="18"/>
                <w:szCs w:val="18"/>
              </w:rPr>
            </w:pPr>
            <w:r>
              <w:rPr>
                <w:rFonts w:ascii="宋体" w:hAnsi="宋体" w:cs="宋体" w:hint="eastAsia"/>
                <w:color w:val="000000"/>
                <w:kern w:val="0"/>
                <w:sz w:val="18"/>
                <w:szCs w:val="18"/>
              </w:rPr>
              <w:t>事件、年度</w:t>
            </w:r>
          </w:p>
        </w:tc>
        <w:tc>
          <w:tcPr>
            <w:tcW w:w="1432" w:type="dxa"/>
            <w:shd w:val="clear" w:color="auto" w:fill="auto"/>
            <w:noWrap/>
            <w:vAlign w:val="center"/>
          </w:tcPr>
          <w:p w:rsidR="00134E19" w:rsidRDefault="000F6FF7">
            <w:pPr>
              <w:widowControl/>
              <w:jc w:val="center"/>
              <w:rPr>
                <w:rFonts w:ascii="宋体" w:hAnsi="宋体" w:cs="宋体"/>
                <w:color w:val="000000"/>
                <w:kern w:val="0"/>
                <w:sz w:val="18"/>
                <w:szCs w:val="18"/>
              </w:rPr>
            </w:pPr>
            <w:r>
              <w:rPr>
                <w:rFonts w:ascii="宋体" w:hAnsi="宋体" w:cs="宋体" w:hint="eastAsia"/>
                <w:color w:val="000000"/>
                <w:kern w:val="0"/>
                <w:sz w:val="18"/>
                <w:szCs w:val="18"/>
              </w:rPr>
              <w:t>应急管理部门</w:t>
            </w:r>
          </w:p>
        </w:tc>
      </w:tr>
      <w:tr w:rsidR="00134E19">
        <w:trPr>
          <w:trHeight w:val="278"/>
          <w:jc w:val="center"/>
        </w:trPr>
        <w:tc>
          <w:tcPr>
            <w:tcW w:w="1562" w:type="dxa"/>
            <w:vMerge w:val="restart"/>
            <w:shd w:val="clear" w:color="auto" w:fill="auto"/>
            <w:vAlign w:val="center"/>
          </w:tcPr>
          <w:p w:rsidR="00134E19" w:rsidRDefault="000F6FF7">
            <w:pPr>
              <w:widowControl/>
              <w:spacing w:before="120"/>
              <w:jc w:val="center"/>
              <w:rPr>
                <w:rFonts w:ascii="宋体" w:hAnsi="宋体" w:cs="宋体"/>
                <w:color w:val="000000"/>
                <w:kern w:val="0"/>
                <w:sz w:val="18"/>
                <w:szCs w:val="18"/>
              </w:rPr>
            </w:pPr>
            <w:r>
              <w:rPr>
                <w:rFonts w:ascii="宋体" w:hAnsi="宋体" w:cs="宋体" w:hint="eastAsia"/>
                <w:color w:val="000000"/>
                <w:kern w:val="0"/>
                <w:sz w:val="18"/>
                <w:szCs w:val="18"/>
              </w:rPr>
              <w:t>单灾种危险性评估数据</w:t>
            </w:r>
          </w:p>
        </w:tc>
        <w:tc>
          <w:tcPr>
            <w:tcW w:w="2736" w:type="dxa"/>
            <w:shd w:val="clear" w:color="auto" w:fill="auto"/>
            <w:vAlign w:val="center"/>
          </w:tcPr>
          <w:p w:rsidR="00134E19" w:rsidRDefault="000F6FF7">
            <w:pPr>
              <w:widowControl/>
              <w:spacing w:before="120"/>
              <w:jc w:val="center"/>
              <w:rPr>
                <w:rFonts w:ascii="宋体" w:hAnsi="宋体" w:cs="宋体"/>
                <w:color w:val="000000"/>
                <w:kern w:val="0"/>
                <w:sz w:val="18"/>
                <w:szCs w:val="18"/>
              </w:rPr>
            </w:pPr>
            <w:r>
              <w:rPr>
                <w:rFonts w:ascii="宋体" w:hAnsi="宋体" w:cs="宋体" w:hint="eastAsia"/>
                <w:color w:val="000000"/>
                <w:kern w:val="0"/>
                <w:sz w:val="18"/>
                <w:szCs w:val="18"/>
              </w:rPr>
              <w:t>考虑场地效应的地震危险性评估结果（</w:t>
            </w:r>
            <w:r>
              <w:rPr>
                <w:rFonts w:ascii="宋体" w:hAnsi="宋体" w:cs="宋体"/>
                <w:color w:val="000000"/>
                <w:kern w:val="0"/>
                <w:sz w:val="18"/>
                <w:szCs w:val="18"/>
              </w:rPr>
              <w:t>4</w:t>
            </w:r>
            <w:r>
              <w:rPr>
                <w:rFonts w:ascii="宋体" w:hAnsi="宋体" w:cs="宋体" w:hint="eastAsia"/>
                <w:color w:val="000000"/>
                <w:kern w:val="0"/>
                <w:sz w:val="18"/>
                <w:szCs w:val="18"/>
              </w:rPr>
              <w:t>个等级）</w:t>
            </w:r>
          </w:p>
        </w:tc>
        <w:tc>
          <w:tcPr>
            <w:tcW w:w="1692" w:type="dxa"/>
            <w:shd w:val="clear" w:color="auto" w:fill="auto"/>
            <w:vAlign w:val="center"/>
          </w:tcPr>
          <w:p w:rsidR="00134E19" w:rsidRDefault="000F6FF7">
            <w:pPr>
              <w:widowControl/>
              <w:spacing w:before="120"/>
              <w:jc w:val="center"/>
              <w:rPr>
                <w:rFonts w:ascii="宋体" w:hAnsi="宋体" w:cs="宋体"/>
                <w:color w:val="000000"/>
                <w:kern w:val="0"/>
                <w:sz w:val="18"/>
                <w:szCs w:val="18"/>
              </w:rPr>
            </w:pPr>
            <w:r>
              <w:rPr>
                <w:rFonts w:ascii="宋体" w:hAnsi="宋体" w:cs="宋体" w:hint="eastAsia"/>
                <w:color w:val="000000"/>
                <w:kern w:val="0"/>
                <w:sz w:val="18"/>
                <w:szCs w:val="18"/>
              </w:rPr>
              <w:t>矢量或栅格</w:t>
            </w:r>
          </w:p>
        </w:tc>
        <w:tc>
          <w:tcPr>
            <w:tcW w:w="1303" w:type="dxa"/>
            <w:shd w:val="clear" w:color="auto" w:fill="auto"/>
            <w:vAlign w:val="center"/>
          </w:tcPr>
          <w:p w:rsidR="00134E19" w:rsidRDefault="000F6FF7">
            <w:pPr>
              <w:widowControl/>
              <w:jc w:val="center"/>
              <w:rPr>
                <w:rFonts w:ascii="宋体" w:hAnsi="宋体" w:cs="宋体"/>
                <w:color w:val="000000"/>
                <w:kern w:val="0"/>
                <w:sz w:val="18"/>
                <w:szCs w:val="18"/>
              </w:rPr>
            </w:pPr>
            <w:r>
              <w:rPr>
                <w:rFonts w:ascii="宋体" w:hAnsi="宋体" w:cs="宋体"/>
                <w:color w:val="000000"/>
                <w:kern w:val="0"/>
                <w:sz w:val="18"/>
                <w:szCs w:val="18"/>
              </w:rPr>
              <w:t>30</w:t>
            </w:r>
            <w:r>
              <w:rPr>
                <w:rFonts w:ascii="宋体" w:hAnsi="宋体" w:cs="宋体"/>
                <w:color w:val="000000"/>
                <w:kern w:val="0"/>
                <w:sz w:val="18"/>
                <w:szCs w:val="18"/>
              </w:rPr>
              <w:t>弧秒</w:t>
            </w:r>
            <w:r>
              <w:rPr>
                <w:rFonts w:ascii="宋体" w:hAnsi="宋体" w:cs="宋体" w:hint="eastAsia"/>
                <w:color w:val="000000"/>
                <w:kern w:val="0"/>
                <w:sz w:val="18"/>
                <w:szCs w:val="18"/>
              </w:rPr>
              <w:t>网格</w:t>
            </w:r>
          </w:p>
        </w:tc>
        <w:tc>
          <w:tcPr>
            <w:tcW w:w="1432" w:type="dxa"/>
            <w:shd w:val="clear" w:color="auto" w:fill="auto"/>
            <w:noWrap/>
            <w:vAlign w:val="center"/>
          </w:tcPr>
          <w:p w:rsidR="00134E19" w:rsidRDefault="000F6FF7">
            <w:pPr>
              <w:widowControl/>
              <w:jc w:val="center"/>
              <w:rPr>
                <w:rFonts w:ascii="宋体" w:hAnsi="宋体" w:cs="宋体"/>
                <w:color w:val="000000"/>
                <w:kern w:val="0"/>
                <w:sz w:val="18"/>
                <w:szCs w:val="18"/>
              </w:rPr>
            </w:pPr>
            <w:r>
              <w:rPr>
                <w:rFonts w:ascii="宋体" w:hAnsi="宋体" w:cs="宋体" w:hint="eastAsia"/>
                <w:color w:val="000000"/>
                <w:kern w:val="0"/>
                <w:sz w:val="18"/>
                <w:szCs w:val="18"/>
              </w:rPr>
              <w:t>地震部门</w:t>
            </w:r>
          </w:p>
        </w:tc>
      </w:tr>
      <w:tr w:rsidR="00134E19">
        <w:trPr>
          <w:trHeight w:val="278"/>
          <w:jc w:val="center"/>
        </w:trPr>
        <w:tc>
          <w:tcPr>
            <w:tcW w:w="1562" w:type="dxa"/>
            <w:vMerge/>
            <w:shd w:val="clear" w:color="auto" w:fill="auto"/>
            <w:vAlign w:val="center"/>
          </w:tcPr>
          <w:p w:rsidR="00134E19" w:rsidRDefault="00134E19">
            <w:pPr>
              <w:widowControl/>
              <w:spacing w:before="120"/>
              <w:jc w:val="center"/>
              <w:rPr>
                <w:rFonts w:ascii="宋体" w:hAnsi="宋体" w:cs="宋体"/>
                <w:color w:val="000000"/>
                <w:kern w:val="0"/>
                <w:sz w:val="18"/>
                <w:szCs w:val="18"/>
              </w:rPr>
            </w:pPr>
          </w:p>
        </w:tc>
        <w:tc>
          <w:tcPr>
            <w:tcW w:w="2736" w:type="dxa"/>
            <w:shd w:val="clear" w:color="auto" w:fill="auto"/>
            <w:vAlign w:val="center"/>
          </w:tcPr>
          <w:p w:rsidR="00134E19" w:rsidRDefault="000F6FF7">
            <w:pPr>
              <w:widowControl/>
              <w:spacing w:before="120"/>
              <w:jc w:val="center"/>
              <w:rPr>
                <w:rFonts w:ascii="宋体" w:hAnsi="宋体" w:cs="宋体"/>
                <w:color w:val="000000"/>
                <w:kern w:val="0"/>
                <w:sz w:val="18"/>
                <w:szCs w:val="18"/>
              </w:rPr>
            </w:pPr>
            <w:r>
              <w:rPr>
                <w:rFonts w:ascii="宋体" w:hAnsi="宋体" w:cs="宋体" w:hint="eastAsia"/>
                <w:color w:val="000000"/>
                <w:kern w:val="0"/>
                <w:sz w:val="18"/>
                <w:szCs w:val="18"/>
              </w:rPr>
              <w:t>洪水危险性评估结果（</w:t>
            </w:r>
            <w:r>
              <w:rPr>
                <w:rFonts w:ascii="宋体" w:hAnsi="宋体" w:cs="宋体"/>
                <w:color w:val="000000"/>
                <w:kern w:val="0"/>
                <w:sz w:val="18"/>
                <w:szCs w:val="18"/>
              </w:rPr>
              <w:t>4</w:t>
            </w:r>
            <w:r>
              <w:rPr>
                <w:rFonts w:ascii="宋体" w:hAnsi="宋体" w:cs="宋体" w:hint="eastAsia"/>
                <w:color w:val="000000"/>
                <w:kern w:val="0"/>
                <w:sz w:val="18"/>
                <w:szCs w:val="18"/>
              </w:rPr>
              <w:t>个等级）</w:t>
            </w:r>
          </w:p>
        </w:tc>
        <w:tc>
          <w:tcPr>
            <w:tcW w:w="1692" w:type="dxa"/>
            <w:shd w:val="clear" w:color="auto" w:fill="auto"/>
            <w:vAlign w:val="center"/>
          </w:tcPr>
          <w:p w:rsidR="00134E19" w:rsidRDefault="000F6FF7">
            <w:pPr>
              <w:widowControl/>
              <w:spacing w:before="120"/>
              <w:jc w:val="center"/>
              <w:rPr>
                <w:rFonts w:ascii="宋体" w:hAnsi="宋体" w:cs="宋体"/>
                <w:color w:val="000000"/>
                <w:kern w:val="0"/>
                <w:sz w:val="18"/>
                <w:szCs w:val="18"/>
              </w:rPr>
            </w:pPr>
            <w:r>
              <w:rPr>
                <w:rFonts w:ascii="宋体" w:hAnsi="宋体" w:cs="宋体" w:hint="eastAsia"/>
                <w:color w:val="000000"/>
                <w:kern w:val="0"/>
                <w:sz w:val="18"/>
                <w:szCs w:val="18"/>
              </w:rPr>
              <w:t>矢量或栅格</w:t>
            </w:r>
          </w:p>
        </w:tc>
        <w:tc>
          <w:tcPr>
            <w:tcW w:w="1303" w:type="dxa"/>
            <w:shd w:val="clear" w:color="auto" w:fill="auto"/>
            <w:vAlign w:val="center"/>
          </w:tcPr>
          <w:p w:rsidR="00134E19" w:rsidRDefault="000F6FF7">
            <w:pPr>
              <w:widowControl/>
              <w:jc w:val="center"/>
              <w:rPr>
                <w:rFonts w:ascii="宋体" w:hAnsi="宋体" w:cs="宋体"/>
                <w:color w:val="000000"/>
                <w:kern w:val="0"/>
                <w:sz w:val="18"/>
                <w:szCs w:val="18"/>
              </w:rPr>
            </w:pPr>
            <w:r>
              <w:rPr>
                <w:rFonts w:ascii="宋体" w:hAnsi="宋体" w:cs="宋体"/>
                <w:color w:val="000000"/>
                <w:kern w:val="0"/>
                <w:sz w:val="18"/>
                <w:szCs w:val="18"/>
              </w:rPr>
              <w:t>30</w:t>
            </w:r>
            <w:r>
              <w:rPr>
                <w:rFonts w:ascii="宋体" w:hAnsi="宋体" w:cs="宋体"/>
                <w:color w:val="000000"/>
                <w:kern w:val="0"/>
                <w:sz w:val="18"/>
                <w:szCs w:val="18"/>
              </w:rPr>
              <w:t>弧秒</w:t>
            </w:r>
            <w:r>
              <w:rPr>
                <w:rFonts w:ascii="宋体" w:hAnsi="宋体" w:cs="宋体" w:hint="eastAsia"/>
                <w:color w:val="000000"/>
                <w:kern w:val="0"/>
                <w:sz w:val="18"/>
                <w:szCs w:val="18"/>
              </w:rPr>
              <w:t>网格</w:t>
            </w:r>
          </w:p>
        </w:tc>
        <w:tc>
          <w:tcPr>
            <w:tcW w:w="1432" w:type="dxa"/>
            <w:shd w:val="clear" w:color="auto" w:fill="auto"/>
            <w:noWrap/>
            <w:vAlign w:val="center"/>
          </w:tcPr>
          <w:p w:rsidR="00134E19" w:rsidRDefault="000F6FF7">
            <w:pPr>
              <w:widowControl/>
              <w:jc w:val="center"/>
              <w:rPr>
                <w:rFonts w:ascii="宋体" w:hAnsi="宋体" w:cs="宋体"/>
                <w:color w:val="000000"/>
                <w:kern w:val="0"/>
                <w:sz w:val="18"/>
                <w:szCs w:val="18"/>
              </w:rPr>
            </w:pPr>
            <w:r>
              <w:rPr>
                <w:rFonts w:ascii="宋体" w:hAnsi="宋体" w:cs="宋体" w:hint="eastAsia"/>
                <w:color w:val="000000"/>
                <w:kern w:val="0"/>
                <w:sz w:val="18"/>
                <w:szCs w:val="18"/>
              </w:rPr>
              <w:t>水利部门</w:t>
            </w:r>
          </w:p>
        </w:tc>
      </w:tr>
      <w:tr w:rsidR="00134E19">
        <w:trPr>
          <w:trHeight w:val="278"/>
          <w:jc w:val="center"/>
        </w:trPr>
        <w:tc>
          <w:tcPr>
            <w:tcW w:w="1562" w:type="dxa"/>
            <w:vMerge/>
            <w:shd w:val="clear" w:color="auto" w:fill="auto"/>
            <w:vAlign w:val="center"/>
          </w:tcPr>
          <w:p w:rsidR="00134E19" w:rsidRDefault="00134E19">
            <w:pPr>
              <w:widowControl/>
              <w:spacing w:before="120"/>
              <w:jc w:val="center"/>
              <w:rPr>
                <w:rFonts w:ascii="宋体" w:hAnsi="宋体" w:cs="宋体"/>
                <w:color w:val="000000"/>
                <w:kern w:val="0"/>
                <w:sz w:val="18"/>
                <w:szCs w:val="18"/>
              </w:rPr>
            </w:pPr>
          </w:p>
        </w:tc>
        <w:tc>
          <w:tcPr>
            <w:tcW w:w="2736" w:type="dxa"/>
            <w:shd w:val="clear" w:color="auto" w:fill="auto"/>
            <w:vAlign w:val="center"/>
          </w:tcPr>
          <w:p w:rsidR="00134E19" w:rsidRDefault="000F6FF7">
            <w:pPr>
              <w:widowControl/>
              <w:spacing w:before="120"/>
              <w:jc w:val="center"/>
              <w:rPr>
                <w:rFonts w:ascii="宋体" w:hAnsi="宋体" w:cs="宋体"/>
                <w:color w:val="000000"/>
                <w:kern w:val="0"/>
                <w:sz w:val="18"/>
                <w:szCs w:val="18"/>
              </w:rPr>
            </w:pPr>
            <w:r>
              <w:rPr>
                <w:rFonts w:ascii="宋体" w:hAnsi="宋体" w:cs="宋体" w:hint="eastAsia"/>
                <w:color w:val="000000"/>
                <w:kern w:val="0"/>
                <w:sz w:val="18"/>
                <w:szCs w:val="18"/>
              </w:rPr>
              <w:t>地质灾害危险性评估结果（</w:t>
            </w:r>
            <w:r>
              <w:rPr>
                <w:rFonts w:ascii="宋体" w:hAnsi="宋体" w:cs="宋体"/>
                <w:color w:val="000000"/>
                <w:kern w:val="0"/>
                <w:sz w:val="18"/>
                <w:szCs w:val="18"/>
              </w:rPr>
              <w:t>4</w:t>
            </w:r>
            <w:r>
              <w:rPr>
                <w:rFonts w:ascii="宋体" w:hAnsi="宋体" w:cs="宋体" w:hint="eastAsia"/>
                <w:color w:val="000000"/>
                <w:kern w:val="0"/>
                <w:sz w:val="18"/>
                <w:szCs w:val="18"/>
              </w:rPr>
              <w:t>个等级）</w:t>
            </w:r>
          </w:p>
        </w:tc>
        <w:tc>
          <w:tcPr>
            <w:tcW w:w="1692" w:type="dxa"/>
            <w:shd w:val="clear" w:color="auto" w:fill="auto"/>
            <w:vAlign w:val="center"/>
          </w:tcPr>
          <w:p w:rsidR="00134E19" w:rsidRDefault="000F6FF7">
            <w:pPr>
              <w:widowControl/>
              <w:spacing w:before="120"/>
              <w:jc w:val="center"/>
              <w:rPr>
                <w:rFonts w:ascii="宋体" w:hAnsi="宋体" w:cs="宋体"/>
                <w:color w:val="000000"/>
                <w:kern w:val="0"/>
                <w:sz w:val="18"/>
                <w:szCs w:val="18"/>
              </w:rPr>
            </w:pPr>
            <w:r>
              <w:rPr>
                <w:rFonts w:ascii="宋体" w:hAnsi="宋体" w:cs="宋体" w:hint="eastAsia"/>
                <w:color w:val="000000"/>
                <w:kern w:val="0"/>
                <w:sz w:val="18"/>
                <w:szCs w:val="18"/>
              </w:rPr>
              <w:t>矢量或栅格</w:t>
            </w:r>
          </w:p>
        </w:tc>
        <w:tc>
          <w:tcPr>
            <w:tcW w:w="1303" w:type="dxa"/>
            <w:shd w:val="clear" w:color="auto" w:fill="auto"/>
            <w:vAlign w:val="center"/>
          </w:tcPr>
          <w:p w:rsidR="00134E19" w:rsidRDefault="000F6FF7">
            <w:pPr>
              <w:widowControl/>
              <w:jc w:val="center"/>
              <w:rPr>
                <w:rFonts w:ascii="宋体" w:hAnsi="宋体" w:cs="宋体"/>
                <w:color w:val="000000"/>
                <w:kern w:val="0"/>
                <w:sz w:val="18"/>
                <w:szCs w:val="18"/>
              </w:rPr>
            </w:pPr>
            <w:r>
              <w:rPr>
                <w:rFonts w:ascii="宋体" w:hAnsi="宋体" w:cs="宋体"/>
                <w:color w:val="000000"/>
                <w:kern w:val="0"/>
                <w:sz w:val="18"/>
                <w:szCs w:val="18"/>
              </w:rPr>
              <w:t>30</w:t>
            </w:r>
            <w:r>
              <w:rPr>
                <w:rFonts w:ascii="宋体" w:hAnsi="宋体" w:cs="宋体"/>
                <w:color w:val="000000"/>
                <w:kern w:val="0"/>
                <w:sz w:val="18"/>
                <w:szCs w:val="18"/>
              </w:rPr>
              <w:t>弧秒</w:t>
            </w:r>
            <w:r>
              <w:rPr>
                <w:rFonts w:ascii="宋体" w:hAnsi="宋体" w:cs="宋体" w:hint="eastAsia"/>
                <w:color w:val="000000"/>
                <w:kern w:val="0"/>
                <w:sz w:val="18"/>
                <w:szCs w:val="18"/>
              </w:rPr>
              <w:t>网格</w:t>
            </w:r>
          </w:p>
        </w:tc>
        <w:tc>
          <w:tcPr>
            <w:tcW w:w="1432" w:type="dxa"/>
            <w:shd w:val="clear" w:color="auto" w:fill="auto"/>
            <w:noWrap/>
            <w:vAlign w:val="center"/>
          </w:tcPr>
          <w:p w:rsidR="00134E19" w:rsidRDefault="000F6FF7">
            <w:pPr>
              <w:widowControl/>
              <w:jc w:val="center"/>
              <w:rPr>
                <w:rFonts w:ascii="宋体" w:hAnsi="宋体" w:cs="宋体"/>
                <w:color w:val="000000"/>
                <w:kern w:val="0"/>
                <w:sz w:val="18"/>
                <w:szCs w:val="18"/>
              </w:rPr>
            </w:pPr>
            <w:r>
              <w:rPr>
                <w:rFonts w:ascii="宋体" w:hAnsi="宋体" w:cs="宋体" w:hint="eastAsia"/>
                <w:color w:val="000000"/>
                <w:kern w:val="0"/>
                <w:sz w:val="18"/>
                <w:szCs w:val="18"/>
              </w:rPr>
              <w:t>地质部门</w:t>
            </w:r>
          </w:p>
        </w:tc>
      </w:tr>
      <w:tr w:rsidR="00134E19">
        <w:trPr>
          <w:trHeight w:val="278"/>
          <w:jc w:val="center"/>
        </w:trPr>
        <w:tc>
          <w:tcPr>
            <w:tcW w:w="1562" w:type="dxa"/>
            <w:vMerge/>
            <w:shd w:val="clear" w:color="auto" w:fill="auto"/>
            <w:vAlign w:val="center"/>
          </w:tcPr>
          <w:p w:rsidR="00134E19" w:rsidRDefault="00134E19">
            <w:pPr>
              <w:widowControl/>
              <w:spacing w:before="120"/>
              <w:jc w:val="center"/>
              <w:rPr>
                <w:rFonts w:ascii="宋体" w:hAnsi="宋体" w:cs="宋体"/>
                <w:color w:val="000000"/>
                <w:kern w:val="0"/>
                <w:sz w:val="18"/>
                <w:szCs w:val="18"/>
              </w:rPr>
            </w:pPr>
          </w:p>
        </w:tc>
        <w:tc>
          <w:tcPr>
            <w:tcW w:w="2736" w:type="dxa"/>
            <w:shd w:val="clear" w:color="auto" w:fill="auto"/>
            <w:vAlign w:val="center"/>
          </w:tcPr>
          <w:p w:rsidR="00134E19" w:rsidRDefault="000F6FF7">
            <w:pPr>
              <w:widowControl/>
              <w:spacing w:before="120"/>
              <w:jc w:val="center"/>
              <w:rPr>
                <w:rFonts w:ascii="宋体" w:hAnsi="宋体" w:cs="宋体"/>
                <w:color w:val="000000"/>
                <w:kern w:val="0"/>
                <w:sz w:val="18"/>
                <w:szCs w:val="18"/>
              </w:rPr>
            </w:pPr>
            <w:r>
              <w:rPr>
                <w:rFonts w:ascii="宋体" w:hAnsi="宋体" w:cs="宋体" w:hint="eastAsia"/>
                <w:color w:val="000000"/>
                <w:kern w:val="0"/>
                <w:sz w:val="18"/>
                <w:szCs w:val="18"/>
              </w:rPr>
              <w:t>台风危险性评估结果（</w:t>
            </w:r>
            <w:r>
              <w:rPr>
                <w:rFonts w:ascii="宋体" w:hAnsi="宋体" w:cs="宋体"/>
                <w:color w:val="000000"/>
                <w:kern w:val="0"/>
                <w:sz w:val="18"/>
                <w:szCs w:val="18"/>
              </w:rPr>
              <w:t>4</w:t>
            </w:r>
            <w:r>
              <w:rPr>
                <w:rFonts w:ascii="宋体" w:hAnsi="宋体" w:cs="宋体" w:hint="eastAsia"/>
                <w:color w:val="000000"/>
                <w:kern w:val="0"/>
                <w:sz w:val="18"/>
                <w:szCs w:val="18"/>
              </w:rPr>
              <w:t>个等级）</w:t>
            </w:r>
          </w:p>
        </w:tc>
        <w:tc>
          <w:tcPr>
            <w:tcW w:w="1692" w:type="dxa"/>
            <w:shd w:val="clear" w:color="auto" w:fill="auto"/>
            <w:vAlign w:val="center"/>
          </w:tcPr>
          <w:p w:rsidR="00134E19" w:rsidRDefault="000F6FF7">
            <w:pPr>
              <w:widowControl/>
              <w:spacing w:before="120"/>
              <w:jc w:val="center"/>
              <w:rPr>
                <w:rFonts w:ascii="宋体" w:hAnsi="宋体" w:cs="宋体"/>
                <w:color w:val="000000"/>
                <w:kern w:val="0"/>
                <w:sz w:val="18"/>
                <w:szCs w:val="18"/>
              </w:rPr>
            </w:pPr>
            <w:r>
              <w:rPr>
                <w:rFonts w:ascii="宋体" w:hAnsi="宋体" w:cs="宋体" w:hint="eastAsia"/>
                <w:color w:val="000000"/>
                <w:kern w:val="0"/>
                <w:sz w:val="18"/>
                <w:szCs w:val="18"/>
              </w:rPr>
              <w:t>矢量或栅格</w:t>
            </w:r>
          </w:p>
        </w:tc>
        <w:tc>
          <w:tcPr>
            <w:tcW w:w="1303" w:type="dxa"/>
            <w:shd w:val="clear" w:color="auto" w:fill="auto"/>
            <w:vAlign w:val="center"/>
          </w:tcPr>
          <w:p w:rsidR="00134E19" w:rsidRDefault="000F6FF7">
            <w:pPr>
              <w:widowControl/>
              <w:jc w:val="center"/>
              <w:rPr>
                <w:rFonts w:ascii="宋体" w:hAnsi="宋体" w:cs="宋体"/>
                <w:color w:val="000000"/>
                <w:kern w:val="0"/>
                <w:sz w:val="18"/>
                <w:szCs w:val="18"/>
              </w:rPr>
            </w:pPr>
            <w:r>
              <w:rPr>
                <w:rFonts w:ascii="宋体" w:hAnsi="宋体" w:cs="宋体"/>
                <w:color w:val="000000"/>
                <w:kern w:val="0"/>
                <w:sz w:val="18"/>
                <w:szCs w:val="18"/>
              </w:rPr>
              <w:t>30</w:t>
            </w:r>
            <w:r>
              <w:rPr>
                <w:rFonts w:ascii="宋体" w:hAnsi="宋体" w:cs="宋体"/>
                <w:color w:val="000000"/>
                <w:kern w:val="0"/>
                <w:sz w:val="18"/>
                <w:szCs w:val="18"/>
              </w:rPr>
              <w:t>弧秒</w:t>
            </w:r>
            <w:r>
              <w:rPr>
                <w:rFonts w:ascii="宋体" w:hAnsi="宋体" w:cs="宋体" w:hint="eastAsia"/>
                <w:color w:val="000000"/>
                <w:kern w:val="0"/>
                <w:sz w:val="18"/>
                <w:szCs w:val="18"/>
              </w:rPr>
              <w:t>网格</w:t>
            </w:r>
          </w:p>
        </w:tc>
        <w:tc>
          <w:tcPr>
            <w:tcW w:w="1432" w:type="dxa"/>
            <w:shd w:val="clear" w:color="auto" w:fill="auto"/>
            <w:noWrap/>
            <w:vAlign w:val="center"/>
          </w:tcPr>
          <w:p w:rsidR="00134E19" w:rsidRDefault="000F6FF7">
            <w:pPr>
              <w:widowControl/>
              <w:jc w:val="center"/>
              <w:rPr>
                <w:rFonts w:ascii="宋体" w:hAnsi="宋体" w:cs="宋体"/>
                <w:color w:val="000000"/>
                <w:kern w:val="0"/>
                <w:sz w:val="18"/>
                <w:szCs w:val="18"/>
              </w:rPr>
            </w:pPr>
            <w:r>
              <w:rPr>
                <w:rFonts w:ascii="宋体" w:hAnsi="宋体" w:cs="宋体" w:hint="eastAsia"/>
                <w:color w:val="000000"/>
                <w:kern w:val="0"/>
                <w:sz w:val="18"/>
                <w:szCs w:val="18"/>
              </w:rPr>
              <w:t>气象部门</w:t>
            </w:r>
          </w:p>
        </w:tc>
      </w:tr>
      <w:tr w:rsidR="00134E19">
        <w:trPr>
          <w:trHeight w:val="278"/>
          <w:jc w:val="center"/>
        </w:trPr>
        <w:tc>
          <w:tcPr>
            <w:tcW w:w="1562" w:type="dxa"/>
            <w:vMerge/>
            <w:shd w:val="clear" w:color="auto" w:fill="auto"/>
            <w:vAlign w:val="center"/>
          </w:tcPr>
          <w:p w:rsidR="00134E19" w:rsidRDefault="00134E19">
            <w:pPr>
              <w:widowControl/>
              <w:spacing w:before="120"/>
              <w:jc w:val="center"/>
              <w:rPr>
                <w:rFonts w:ascii="宋体" w:hAnsi="宋体" w:cs="宋体"/>
                <w:color w:val="000000"/>
                <w:kern w:val="0"/>
                <w:sz w:val="18"/>
                <w:szCs w:val="18"/>
              </w:rPr>
            </w:pPr>
          </w:p>
        </w:tc>
        <w:tc>
          <w:tcPr>
            <w:tcW w:w="2736" w:type="dxa"/>
            <w:shd w:val="clear" w:color="auto" w:fill="auto"/>
            <w:vAlign w:val="center"/>
          </w:tcPr>
          <w:p w:rsidR="00134E19" w:rsidRDefault="000F6FF7">
            <w:pPr>
              <w:widowControl/>
              <w:spacing w:before="120"/>
              <w:jc w:val="center"/>
              <w:rPr>
                <w:rFonts w:ascii="宋体" w:hAnsi="宋体" w:cs="宋体"/>
                <w:color w:val="000000"/>
                <w:kern w:val="0"/>
                <w:sz w:val="18"/>
                <w:szCs w:val="18"/>
              </w:rPr>
            </w:pPr>
            <w:r>
              <w:rPr>
                <w:rFonts w:ascii="宋体" w:hAnsi="宋体" w:cs="宋体" w:hint="eastAsia"/>
                <w:color w:val="000000"/>
                <w:kern w:val="0"/>
                <w:sz w:val="18"/>
                <w:szCs w:val="18"/>
              </w:rPr>
              <w:t>风雹灾害危险性评估结果（</w:t>
            </w:r>
            <w:r>
              <w:rPr>
                <w:rFonts w:ascii="宋体" w:hAnsi="宋体" w:cs="宋体"/>
                <w:color w:val="000000"/>
                <w:kern w:val="0"/>
                <w:sz w:val="18"/>
                <w:szCs w:val="18"/>
              </w:rPr>
              <w:t>4</w:t>
            </w:r>
            <w:r>
              <w:rPr>
                <w:rFonts w:ascii="宋体" w:hAnsi="宋体" w:cs="宋体" w:hint="eastAsia"/>
                <w:color w:val="000000"/>
                <w:kern w:val="0"/>
                <w:sz w:val="18"/>
                <w:szCs w:val="18"/>
              </w:rPr>
              <w:t>个等级）</w:t>
            </w:r>
          </w:p>
        </w:tc>
        <w:tc>
          <w:tcPr>
            <w:tcW w:w="1692" w:type="dxa"/>
            <w:shd w:val="clear" w:color="auto" w:fill="auto"/>
            <w:vAlign w:val="center"/>
          </w:tcPr>
          <w:p w:rsidR="00134E19" w:rsidRDefault="000F6FF7">
            <w:pPr>
              <w:widowControl/>
              <w:spacing w:before="120"/>
              <w:jc w:val="center"/>
              <w:rPr>
                <w:rFonts w:ascii="宋体" w:hAnsi="宋体" w:cs="宋体"/>
                <w:color w:val="000000"/>
                <w:kern w:val="0"/>
                <w:sz w:val="18"/>
                <w:szCs w:val="18"/>
              </w:rPr>
            </w:pPr>
            <w:r>
              <w:rPr>
                <w:rFonts w:ascii="宋体" w:hAnsi="宋体" w:cs="宋体" w:hint="eastAsia"/>
                <w:color w:val="000000"/>
                <w:kern w:val="0"/>
                <w:sz w:val="18"/>
                <w:szCs w:val="18"/>
              </w:rPr>
              <w:t>矢量或栅格</w:t>
            </w:r>
          </w:p>
        </w:tc>
        <w:tc>
          <w:tcPr>
            <w:tcW w:w="1303" w:type="dxa"/>
            <w:shd w:val="clear" w:color="auto" w:fill="auto"/>
            <w:vAlign w:val="center"/>
          </w:tcPr>
          <w:p w:rsidR="00134E19" w:rsidRDefault="000F6FF7">
            <w:pPr>
              <w:widowControl/>
              <w:jc w:val="center"/>
              <w:rPr>
                <w:rFonts w:ascii="宋体" w:hAnsi="宋体" w:cs="宋体"/>
                <w:color w:val="000000"/>
                <w:kern w:val="0"/>
                <w:sz w:val="18"/>
                <w:szCs w:val="18"/>
              </w:rPr>
            </w:pPr>
            <w:r>
              <w:rPr>
                <w:rFonts w:ascii="宋体" w:hAnsi="宋体" w:cs="宋体"/>
                <w:color w:val="000000"/>
                <w:kern w:val="0"/>
                <w:sz w:val="18"/>
                <w:szCs w:val="18"/>
              </w:rPr>
              <w:t>30</w:t>
            </w:r>
            <w:r>
              <w:rPr>
                <w:rFonts w:ascii="宋体" w:hAnsi="宋体" w:cs="宋体"/>
                <w:color w:val="000000"/>
                <w:kern w:val="0"/>
                <w:sz w:val="18"/>
                <w:szCs w:val="18"/>
              </w:rPr>
              <w:t>弧秒</w:t>
            </w:r>
            <w:r>
              <w:rPr>
                <w:rFonts w:ascii="宋体" w:hAnsi="宋体" w:cs="宋体" w:hint="eastAsia"/>
                <w:color w:val="000000"/>
                <w:kern w:val="0"/>
                <w:sz w:val="18"/>
                <w:szCs w:val="18"/>
              </w:rPr>
              <w:t>网格</w:t>
            </w:r>
          </w:p>
        </w:tc>
        <w:tc>
          <w:tcPr>
            <w:tcW w:w="1432" w:type="dxa"/>
            <w:shd w:val="clear" w:color="auto" w:fill="auto"/>
            <w:noWrap/>
            <w:vAlign w:val="center"/>
          </w:tcPr>
          <w:p w:rsidR="00134E19" w:rsidRDefault="000F6FF7">
            <w:pPr>
              <w:widowControl/>
              <w:jc w:val="center"/>
              <w:rPr>
                <w:rFonts w:ascii="宋体" w:hAnsi="宋体" w:cs="宋体"/>
                <w:color w:val="000000"/>
                <w:kern w:val="0"/>
                <w:sz w:val="18"/>
                <w:szCs w:val="18"/>
              </w:rPr>
            </w:pPr>
            <w:r>
              <w:rPr>
                <w:rFonts w:ascii="宋体" w:hAnsi="宋体" w:cs="宋体" w:hint="eastAsia"/>
                <w:color w:val="000000"/>
                <w:kern w:val="0"/>
                <w:sz w:val="18"/>
                <w:szCs w:val="18"/>
              </w:rPr>
              <w:t>气象部门</w:t>
            </w:r>
          </w:p>
        </w:tc>
      </w:tr>
      <w:tr w:rsidR="00134E19">
        <w:trPr>
          <w:trHeight w:val="278"/>
          <w:jc w:val="center"/>
        </w:trPr>
        <w:tc>
          <w:tcPr>
            <w:tcW w:w="1562" w:type="dxa"/>
            <w:vMerge/>
            <w:shd w:val="clear" w:color="auto" w:fill="auto"/>
            <w:vAlign w:val="center"/>
          </w:tcPr>
          <w:p w:rsidR="00134E19" w:rsidRDefault="00134E19">
            <w:pPr>
              <w:widowControl/>
              <w:spacing w:before="120"/>
              <w:jc w:val="center"/>
              <w:rPr>
                <w:rFonts w:ascii="宋体" w:hAnsi="宋体" w:cs="宋体"/>
                <w:color w:val="000000"/>
                <w:kern w:val="0"/>
                <w:sz w:val="18"/>
                <w:szCs w:val="18"/>
              </w:rPr>
            </w:pPr>
          </w:p>
        </w:tc>
        <w:tc>
          <w:tcPr>
            <w:tcW w:w="2736" w:type="dxa"/>
            <w:shd w:val="clear" w:color="auto" w:fill="auto"/>
            <w:vAlign w:val="center"/>
          </w:tcPr>
          <w:p w:rsidR="00134E19" w:rsidRDefault="000F6FF7">
            <w:pPr>
              <w:widowControl/>
              <w:spacing w:before="120"/>
              <w:jc w:val="center"/>
              <w:rPr>
                <w:rFonts w:ascii="宋体" w:hAnsi="宋体" w:cs="宋体"/>
                <w:color w:val="000000"/>
                <w:kern w:val="0"/>
                <w:sz w:val="18"/>
                <w:szCs w:val="18"/>
              </w:rPr>
            </w:pPr>
            <w:r>
              <w:rPr>
                <w:rFonts w:ascii="宋体" w:hAnsi="宋体" w:cs="宋体" w:hint="eastAsia"/>
                <w:color w:val="000000"/>
                <w:kern w:val="0"/>
                <w:sz w:val="18"/>
                <w:szCs w:val="18"/>
              </w:rPr>
              <w:t>雪灾危险性评估结果（</w:t>
            </w:r>
            <w:r>
              <w:rPr>
                <w:rFonts w:ascii="宋体" w:hAnsi="宋体" w:cs="宋体"/>
                <w:color w:val="000000"/>
                <w:kern w:val="0"/>
                <w:sz w:val="18"/>
                <w:szCs w:val="18"/>
              </w:rPr>
              <w:t>4</w:t>
            </w:r>
            <w:r>
              <w:rPr>
                <w:rFonts w:ascii="宋体" w:hAnsi="宋体" w:cs="宋体" w:hint="eastAsia"/>
                <w:color w:val="000000"/>
                <w:kern w:val="0"/>
                <w:sz w:val="18"/>
                <w:szCs w:val="18"/>
              </w:rPr>
              <w:t>个等级）</w:t>
            </w:r>
          </w:p>
        </w:tc>
        <w:tc>
          <w:tcPr>
            <w:tcW w:w="1692" w:type="dxa"/>
            <w:shd w:val="clear" w:color="auto" w:fill="auto"/>
            <w:vAlign w:val="center"/>
          </w:tcPr>
          <w:p w:rsidR="00134E19" w:rsidRDefault="000F6FF7">
            <w:pPr>
              <w:widowControl/>
              <w:spacing w:before="120"/>
              <w:jc w:val="center"/>
              <w:rPr>
                <w:rFonts w:ascii="宋体" w:hAnsi="宋体" w:cs="宋体"/>
                <w:color w:val="000000"/>
                <w:kern w:val="0"/>
                <w:sz w:val="18"/>
                <w:szCs w:val="18"/>
              </w:rPr>
            </w:pPr>
            <w:r>
              <w:rPr>
                <w:rFonts w:ascii="宋体" w:hAnsi="宋体" w:cs="宋体" w:hint="eastAsia"/>
                <w:color w:val="000000"/>
                <w:kern w:val="0"/>
                <w:sz w:val="18"/>
                <w:szCs w:val="18"/>
              </w:rPr>
              <w:t>矢量或栅格</w:t>
            </w:r>
          </w:p>
        </w:tc>
        <w:tc>
          <w:tcPr>
            <w:tcW w:w="1303" w:type="dxa"/>
            <w:shd w:val="clear" w:color="auto" w:fill="auto"/>
            <w:vAlign w:val="center"/>
          </w:tcPr>
          <w:p w:rsidR="00134E19" w:rsidRDefault="000F6FF7">
            <w:pPr>
              <w:widowControl/>
              <w:jc w:val="center"/>
              <w:rPr>
                <w:rFonts w:ascii="宋体" w:hAnsi="宋体" w:cs="宋体"/>
                <w:color w:val="000000"/>
                <w:kern w:val="0"/>
                <w:sz w:val="18"/>
                <w:szCs w:val="18"/>
              </w:rPr>
            </w:pPr>
            <w:r>
              <w:rPr>
                <w:rFonts w:ascii="宋体" w:hAnsi="宋体" w:cs="宋体"/>
                <w:color w:val="000000"/>
                <w:kern w:val="0"/>
                <w:sz w:val="18"/>
                <w:szCs w:val="18"/>
              </w:rPr>
              <w:t>30</w:t>
            </w:r>
            <w:r>
              <w:rPr>
                <w:rFonts w:ascii="宋体" w:hAnsi="宋体" w:cs="宋体"/>
                <w:color w:val="000000"/>
                <w:kern w:val="0"/>
                <w:sz w:val="18"/>
                <w:szCs w:val="18"/>
              </w:rPr>
              <w:t>弧秒</w:t>
            </w:r>
            <w:r>
              <w:rPr>
                <w:rFonts w:ascii="宋体" w:hAnsi="宋体" w:cs="宋体" w:hint="eastAsia"/>
                <w:color w:val="000000"/>
                <w:kern w:val="0"/>
                <w:sz w:val="18"/>
                <w:szCs w:val="18"/>
              </w:rPr>
              <w:t>网格</w:t>
            </w:r>
          </w:p>
        </w:tc>
        <w:tc>
          <w:tcPr>
            <w:tcW w:w="1432" w:type="dxa"/>
            <w:shd w:val="clear" w:color="auto" w:fill="auto"/>
            <w:noWrap/>
            <w:vAlign w:val="center"/>
          </w:tcPr>
          <w:p w:rsidR="00134E19" w:rsidRDefault="000F6FF7">
            <w:pPr>
              <w:widowControl/>
              <w:jc w:val="center"/>
              <w:rPr>
                <w:rFonts w:ascii="宋体" w:hAnsi="宋体" w:cs="宋体"/>
                <w:color w:val="000000"/>
                <w:kern w:val="0"/>
                <w:sz w:val="18"/>
                <w:szCs w:val="18"/>
              </w:rPr>
            </w:pPr>
            <w:r>
              <w:rPr>
                <w:rFonts w:ascii="宋体" w:hAnsi="宋体" w:cs="宋体" w:hint="eastAsia"/>
                <w:color w:val="000000"/>
                <w:kern w:val="0"/>
                <w:sz w:val="18"/>
                <w:szCs w:val="18"/>
              </w:rPr>
              <w:t>气象部门</w:t>
            </w:r>
          </w:p>
        </w:tc>
      </w:tr>
      <w:tr w:rsidR="00134E19">
        <w:trPr>
          <w:trHeight w:val="278"/>
          <w:jc w:val="center"/>
        </w:trPr>
        <w:tc>
          <w:tcPr>
            <w:tcW w:w="1562" w:type="dxa"/>
            <w:shd w:val="clear" w:color="auto" w:fill="auto"/>
            <w:vAlign w:val="center"/>
          </w:tcPr>
          <w:p w:rsidR="00134E19" w:rsidRDefault="000F6FF7">
            <w:pPr>
              <w:widowControl/>
              <w:jc w:val="center"/>
              <w:rPr>
                <w:rFonts w:ascii="宋体" w:hAnsi="宋体" w:cs="宋体"/>
                <w:color w:val="000000"/>
                <w:kern w:val="0"/>
                <w:sz w:val="18"/>
                <w:szCs w:val="18"/>
              </w:rPr>
            </w:pPr>
            <w:r>
              <w:rPr>
                <w:rFonts w:ascii="宋体" w:hAnsi="宋体" w:cs="宋体" w:hint="eastAsia"/>
                <w:color w:val="000000"/>
                <w:kern w:val="0"/>
                <w:sz w:val="18"/>
                <w:szCs w:val="18"/>
              </w:rPr>
              <w:t>房屋建筑数据</w:t>
            </w:r>
          </w:p>
        </w:tc>
        <w:tc>
          <w:tcPr>
            <w:tcW w:w="2736" w:type="dxa"/>
            <w:shd w:val="clear" w:color="auto" w:fill="auto"/>
            <w:vAlign w:val="center"/>
          </w:tcPr>
          <w:p w:rsidR="00134E19" w:rsidRDefault="000F6FF7">
            <w:pPr>
              <w:widowControl/>
              <w:jc w:val="center"/>
              <w:rPr>
                <w:rFonts w:ascii="宋体" w:hAnsi="宋体" w:cs="宋体"/>
                <w:color w:val="000000"/>
                <w:kern w:val="0"/>
                <w:sz w:val="18"/>
                <w:szCs w:val="18"/>
              </w:rPr>
            </w:pPr>
            <w:r>
              <w:rPr>
                <w:rFonts w:ascii="宋体" w:hAnsi="宋体" w:cs="宋体" w:hint="eastAsia"/>
                <w:color w:val="000000"/>
                <w:kern w:val="0"/>
                <w:sz w:val="18"/>
                <w:szCs w:val="18"/>
              </w:rPr>
              <w:t>房屋建筑属性及位置轮廓</w:t>
            </w:r>
          </w:p>
        </w:tc>
        <w:tc>
          <w:tcPr>
            <w:tcW w:w="1692" w:type="dxa"/>
            <w:vAlign w:val="center"/>
          </w:tcPr>
          <w:p w:rsidR="00134E19" w:rsidRDefault="000F6FF7">
            <w:pPr>
              <w:widowControl/>
              <w:jc w:val="center"/>
              <w:rPr>
                <w:rFonts w:ascii="宋体" w:hAnsi="宋体" w:cs="宋体"/>
                <w:color w:val="000000"/>
                <w:kern w:val="0"/>
                <w:sz w:val="18"/>
                <w:szCs w:val="18"/>
              </w:rPr>
            </w:pPr>
            <w:r>
              <w:rPr>
                <w:rFonts w:ascii="宋体" w:hAnsi="宋体" w:cs="宋体" w:hint="eastAsia"/>
                <w:color w:val="000000"/>
                <w:kern w:val="0"/>
                <w:sz w:val="18"/>
                <w:szCs w:val="18"/>
              </w:rPr>
              <w:t>矢量及矢量属性</w:t>
            </w:r>
          </w:p>
        </w:tc>
        <w:tc>
          <w:tcPr>
            <w:tcW w:w="1303" w:type="dxa"/>
            <w:vAlign w:val="center"/>
          </w:tcPr>
          <w:p w:rsidR="00134E19" w:rsidRDefault="000F6FF7">
            <w:pPr>
              <w:widowControl/>
              <w:ind w:firstLineChars="200" w:firstLine="322"/>
              <w:jc w:val="left"/>
              <w:rPr>
                <w:rFonts w:ascii="宋体" w:hAnsi="宋体" w:cs="宋体"/>
                <w:color w:val="000000"/>
                <w:kern w:val="0"/>
                <w:sz w:val="18"/>
                <w:szCs w:val="18"/>
              </w:rPr>
            </w:pPr>
            <w:r>
              <w:rPr>
                <w:rFonts w:ascii="宋体" w:hAnsi="宋体" w:cs="宋体" w:hint="eastAsia"/>
                <w:color w:val="000000"/>
                <w:kern w:val="0"/>
                <w:sz w:val="18"/>
                <w:szCs w:val="18"/>
              </w:rPr>
              <w:t>单栋</w:t>
            </w:r>
          </w:p>
        </w:tc>
        <w:tc>
          <w:tcPr>
            <w:tcW w:w="1432" w:type="dxa"/>
            <w:shd w:val="clear" w:color="auto" w:fill="auto"/>
            <w:noWrap/>
            <w:vAlign w:val="center"/>
          </w:tcPr>
          <w:p w:rsidR="00134E19" w:rsidRDefault="000F6FF7">
            <w:pPr>
              <w:widowControl/>
              <w:jc w:val="center"/>
              <w:rPr>
                <w:rFonts w:ascii="宋体" w:hAnsi="宋体" w:cs="宋体"/>
                <w:color w:val="000000"/>
                <w:kern w:val="0"/>
                <w:sz w:val="18"/>
                <w:szCs w:val="18"/>
              </w:rPr>
            </w:pPr>
            <w:r>
              <w:rPr>
                <w:rFonts w:ascii="宋体" w:hAnsi="宋体" w:cs="宋体" w:hint="eastAsia"/>
                <w:color w:val="000000"/>
                <w:kern w:val="0"/>
                <w:sz w:val="18"/>
                <w:szCs w:val="18"/>
              </w:rPr>
              <w:t>住建部门</w:t>
            </w:r>
          </w:p>
        </w:tc>
      </w:tr>
    </w:tbl>
    <w:p w:rsidR="00134E19" w:rsidRDefault="000F6FF7">
      <w:pPr>
        <w:rPr>
          <w:sz w:val="18"/>
          <w:szCs w:val="18"/>
        </w:rPr>
      </w:pPr>
      <w:r>
        <w:rPr>
          <w:rFonts w:ascii="黑体" w:eastAsia="黑体" w:hAnsi="黑体" w:cs="黑体" w:hint="eastAsia"/>
          <w:sz w:val="18"/>
          <w:szCs w:val="18"/>
        </w:rPr>
        <w:t>注：</w:t>
      </w:r>
      <w:r>
        <w:rPr>
          <w:rFonts w:hint="eastAsia"/>
          <w:sz w:val="18"/>
          <w:szCs w:val="18"/>
        </w:rPr>
        <w:t>房屋建筑数据建议包含字段：建造年代、是否经过专业设计、是否经过抗震加固、有无裂缝变形倾斜、安全鉴定等级（农村房屋）。</w:t>
      </w:r>
    </w:p>
    <w:p w:rsidR="00134E19" w:rsidRDefault="00134E19">
      <w:pPr>
        <w:sectPr w:rsidR="00134E19">
          <w:pgSz w:w="11906" w:h="16838"/>
          <w:pgMar w:top="1701" w:right="1588" w:bottom="1701" w:left="1474" w:header="851" w:footer="1418" w:gutter="0"/>
          <w:cols w:space="720"/>
          <w:titlePg/>
          <w:docGrid w:type="linesAndChars" w:linePitch="335" w:charSpace="-3885"/>
        </w:sectPr>
      </w:pPr>
    </w:p>
    <w:p w:rsidR="00134E19" w:rsidRDefault="000F6FF7">
      <w:pPr>
        <w:pStyle w:val="ab"/>
        <w:rPr>
          <w:lang w:val="zh-CN"/>
        </w:rPr>
      </w:pPr>
      <w:bookmarkStart w:id="118" w:name="_Toc11109"/>
      <w:r>
        <w:rPr>
          <w:rFonts w:hint="eastAsia"/>
          <w:lang w:val="zh-CN"/>
        </w:rPr>
        <w:lastRenderedPageBreak/>
        <w:br/>
      </w:r>
      <w:r>
        <w:rPr>
          <w:rFonts w:hint="eastAsia"/>
          <w:lang w:val="zh-CN"/>
        </w:rPr>
        <w:t>（资料性）</w:t>
      </w:r>
      <w:r>
        <w:rPr>
          <w:rFonts w:hint="eastAsia"/>
          <w:lang w:val="zh-CN"/>
        </w:rPr>
        <w:br/>
      </w:r>
      <w:r>
        <w:rPr>
          <w:rFonts w:hint="eastAsia"/>
          <w:lang w:val="zh-CN"/>
        </w:rPr>
        <w:t>单灾种危险性等级分级依据</w:t>
      </w:r>
      <w:bookmarkEnd w:id="118"/>
    </w:p>
    <w:p w:rsidR="00134E19" w:rsidRDefault="000F6FF7">
      <w:pPr>
        <w:pStyle w:val="a3"/>
        <w:numPr>
          <w:ilvl w:val="1"/>
          <w:numId w:val="0"/>
        </w:numPr>
        <w:spacing w:before="167" w:after="167"/>
      </w:pPr>
      <w:bookmarkStart w:id="119" w:name="OLE_LINK56"/>
      <w:bookmarkStart w:id="120" w:name="_Toc20995"/>
      <w:r>
        <w:t xml:space="preserve">C.1 </w:t>
      </w:r>
      <w:bookmarkEnd w:id="119"/>
      <w:r>
        <w:rPr>
          <w:rFonts w:hint="eastAsia"/>
        </w:rPr>
        <w:t>考虑场地效应的地震危险性评估</w:t>
      </w:r>
      <w:bookmarkEnd w:id="120"/>
    </w:p>
    <w:p w:rsidR="00134E19" w:rsidRDefault="000F6FF7">
      <w:pPr>
        <w:ind w:firstLineChars="200" w:firstLine="382"/>
        <w:rPr>
          <w:rFonts w:ascii="宋体" w:hAnsi="宋体" w:cs="宋体"/>
          <w:szCs w:val="21"/>
        </w:rPr>
      </w:pPr>
      <w:r>
        <w:rPr>
          <w:rFonts w:ascii="宋体" w:hAnsi="宋体" w:cs="宋体" w:hint="eastAsia"/>
          <w:szCs w:val="21"/>
        </w:rPr>
        <w:t>根据年超越概率</w:t>
      </w:r>
      <w:r>
        <w:rPr>
          <w:rFonts w:ascii="宋体" w:hAnsi="宋体" w:cs="宋体"/>
          <w:szCs w:val="21"/>
        </w:rPr>
        <w:t>10-4</w:t>
      </w:r>
      <w:r>
        <w:rPr>
          <w:rFonts w:ascii="宋体" w:hAnsi="宋体" w:cs="宋体" w:hint="eastAsia"/>
          <w:szCs w:val="21"/>
        </w:rPr>
        <w:t>的地震动峰值加速度（</w:t>
      </w:r>
      <m:oMath>
        <m:sSub>
          <m:sSubPr>
            <m:ctrlPr>
              <w:rPr>
                <w:rFonts w:ascii="Cambria Math" w:hAnsi="Cambria Math" w:cs="宋体" w:hint="eastAsia"/>
                <w:szCs w:val="21"/>
              </w:rPr>
            </m:ctrlPr>
          </m:sSubPr>
          <m:e>
            <m:r>
              <w:rPr>
                <w:rFonts w:ascii="Cambria Math" w:hAnsi="Cambria Math" w:cs="宋体"/>
                <w:szCs w:val="21"/>
              </w:rPr>
              <m:t>a</m:t>
            </m:r>
          </m:e>
          <m:sub>
            <m:r>
              <w:rPr>
                <w:rFonts w:ascii="Cambria Math" w:hAnsi="Cambria Math" w:cs="宋体"/>
                <w:szCs w:val="21"/>
              </w:rPr>
              <m:t>x</m:t>
            </m:r>
          </m:sub>
        </m:sSub>
      </m:oMath>
      <w:r>
        <w:rPr>
          <w:rFonts w:ascii="宋体" w:hAnsi="宋体" w:cs="宋体" w:hint="eastAsia"/>
          <w:szCs w:val="21"/>
        </w:rPr>
        <w:t>），将场地地震危险性分为四级。</w:t>
      </w:r>
    </w:p>
    <w:p w:rsidR="00134E19" w:rsidRDefault="000F6FF7">
      <w:pPr>
        <w:ind w:firstLineChars="200" w:firstLine="382"/>
        <w:rPr>
          <w:rFonts w:ascii="宋体" w:hAnsi="宋体" w:cs="宋体"/>
          <w:szCs w:val="21"/>
        </w:rPr>
      </w:pPr>
      <w:r>
        <w:rPr>
          <w:rFonts w:ascii="宋体" w:hAnsi="宋体" w:cs="宋体"/>
          <w:szCs w:val="21"/>
        </w:rPr>
        <w:t>1</w:t>
      </w:r>
      <w:r>
        <w:rPr>
          <w:rFonts w:ascii="宋体" w:hAnsi="宋体" w:cs="宋体" w:hint="eastAsia"/>
          <w:szCs w:val="21"/>
        </w:rPr>
        <w:t>级（</w:t>
      </w:r>
      <m:oMath>
        <m:sSub>
          <m:sSubPr>
            <m:ctrlPr>
              <w:rPr>
                <w:rFonts w:ascii="Cambria Math" w:hAnsi="Cambria Math" w:cs="宋体" w:hint="eastAsia"/>
                <w:szCs w:val="21"/>
              </w:rPr>
            </m:ctrlPr>
          </m:sSubPr>
          <m:e>
            <m:r>
              <w:rPr>
                <w:rFonts w:ascii="Cambria Math" w:hAnsi="Cambria Math" w:cs="宋体"/>
                <w:szCs w:val="21"/>
              </w:rPr>
              <m:t>a</m:t>
            </m:r>
          </m:e>
          <m:sub>
            <m:r>
              <w:rPr>
                <w:rFonts w:ascii="Cambria Math" w:hAnsi="Cambria Math" w:cs="宋体"/>
                <w:szCs w:val="21"/>
              </w:rPr>
              <m:t>x</m:t>
            </m:r>
          </m:sub>
        </m:sSub>
        <m:r>
          <m:rPr>
            <m:sty m:val="p"/>
          </m:rPr>
          <w:rPr>
            <w:rFonts w:ascii="Cambria Math" w:hAnsi="Cambria Math" w:cs="宋体" w:hint="eastAsia"/>
            <w:szCs w:val="21"/>
          </w:rPr>
          <m:t>≥</m:t>
        </m:r>
        <m:r>
          <m:rPr>
            <m:sty m:val="p"/>
          </m:rPr>
          <w:rPr>
            <w:rFonts w:ascii="Cambria Math" w:hAnsi="Cambria Math" w:cs="宋体"/>
            <w:szCs w:val="21"/>
          </w:rPr>
          <m:t>760</m:t>
        </m:r>
      </m:oMath>
      <w:r>
        <w:rPr>
          <w:rFonts w:ascii="宋体" w:hAnsi="宋体" w:cs="宋体"/>
          <w:szCs w:val="21"/>
        </w:rPr>
        <w:t>gal</w:t>
      </w:r>
      <w:r>
        <w:rPr>
          <w:rFonts w:ascii="宋体" w:hAnsi="宋体" w:cs="宋体" w:hint="eastAsia"/>
          <w:szCs w:val="21"/>
        </w:rPr>
        <w:t>）；</w:t>
      </w:r>
    </w:p>
    <w:p w:rsidR="00134E19" w:rsidRDefault="000F6FF7">
      <w:pPr>
        <w:ind w:firstLineChars="200" w:firstLine="382"/>
        <w:rPr>
          <w:rFonts w:ascii="宋体" w:hAnsi="宋体" w:cs="宋体"/>
          <w:szCs w:val="21"/>
        </w:rPr>
      </w:pPr>
      <w:r>
        <w:rPr>
          <w:rFonts w:ascii="宋体" w:hAnsi="宋体" w:cs="宋体"/>
          <w:szCs w:val="21"/>
        </w:rPr>
        <w:t>2</w:t>
      </w:r>
      <w:r>
        <w:rPr>
          <w:rFonts w:ascii="宋体" w:hAnsi="宋体" w:cs="宋体" w:hint="eastAsia"/>
          <w:szCs w:val="21"/>
        </w:rPr>
        <w:t>级（</w:t>
      </w:r>
      <m:oMath>
        <m:r>
          <m:rPr>
            <m:sty m:val="p"/>
          </m:rPr>
          <w:rPr>
            <w:rFonts w:ascii="Cambria Math" w:hAnsi="Cambria Math" w:cs="宋体"/>
            <w:szCs w:val="21"/>
          </w:rPr>
          <m:t>380</m:t>
        </m:r>
        <m:r>
          <m:rPr>
            <m:sty m:val="p"/>
          </m:rPr>
          <w:rPr>
            <w:rFonts w:ascii="Cambria Math" w:hAnsi="Cambria Math" w:cs="宋体" w:hint="eastAsia"/>
            <w:szCs w:val="21"/>
          </w:rPr>
          <m:t>≤</m:t>
        </m:r>
        <m:sSub>
          <m:sSubPr>
            <m:ctrlPr>
              <w:rPr>
                <w:rFonts w:ascii="Cambria Math" w:hAnsi="Cambria Math" w:cs="宋体" w:hint="eastAsia"/>
                <w:szCs w:val="21"/>
              </w:rPr>
            </m:ctrlPr>
          </m:sSubPr>
          <m:e>
            <m:r>
              <w:rPr>
                <w:rFonts w:ascii="Cambria Math" w:hAnsi="Cambria Math" w:cs="宋体"/>
                <w:szCs w:val="21"/>
              </w:rPr>
              <m:t>a</m:t>
            </m:r>
          </m:e>
          <m:sub>
            <m:r>
              <w:rPr>
                <w:rFonts w:ascii="Cambria Math" w:hAnsi="Cambria Math" w:cs="宋体"/>
                <w:szCs w:val="21"/>
              </w:rPr>
              <m:t>x</m:t>
            </m:r>
          </m:sub>
        </m:sSub>
        <m:r>
          <m:rPr>
            <m:sty m:val="p"/>
          </m:rPr>
          <w:rPr>
            <w:rFonts w:ascii="Cambria Math" w:hAnsi="Cambria Math" w:cs="宋体" w:hint="eastAsia"/>
            <w:szCs w:val="21"/>
          </w:rPr>
          <m:t>＜</m:t>
        </m:r>
        <m:r>
          <m:rPr>
            <m:sty m:val="p"/>
          </m:rPr>
          <w:rPr>
            <w:rFonts w:ascii="Cambria Math" w:hAnsi="Cambria Math" w:cs="宋体"/>
            <w:szCs w:val="21"/>
          </w:rPr>
          <m:t>760</m:t>
        </m:r>
      </m:oMath>
      <w:r>
        <w:rPr>
          <w:rFonts w:ascii="宋体" w:hAnsi="宋体" w:cs="宋体"/>
          <w:szCs w:val="21"/>
        </w:rPr>
        <w:t>gal</w:t>
      </w:r>
      <w:r>
        <w:rPr>
          <w:rFonts w:ascii="宋体" w:hAnsi="宋体" w:cs="宋体" w:hint="eastAsia"/>
          <w:szCs w:val="21"/>
        </w:rPr>
        <w:t>）；</w:t>
      </w:r>
    </w:p>
    <w:p w:rsidR="00134E19" w:rsidRDefault="000F6FF7">
      <w:pPr>
        <w:ind w:firstLineChars="200" w:firstLine="382"/>
        <w:rPr>
          <w:rFonts w:ascii="宋体" w:hAnsi="宋体" w:cs="宋体"/>
          <w:szCs w:val="21"/>
        </w:rPr>
      </w:pPr>
      <w:r>
        <w:rPr>
          <w:rFonts w:ascii="宋体" w:hAnsi="宋体" w:cs="宋体"/>
          <w:szCs w:val="21"/>
        </w:rPr>
        <w:t>3</w:t>
      </w:r>
      <w:r>
        <w:rPr>
          <w:rFonts w:ascii="宋体" w:hAnsi="宋体" w:cs="宋体" w:hint="eastAsia"/>
          <w:szCs w:val="21"/>
        </w:rPr>
        <w:t>级（</w:t>
      </w:r>
      <m:oMath>
        <m:r>
          <m:rPr>
            <m:sty m:val="p"/>
          </m:rPr>
          <w:rPr>
            <w:rFonts w:ascii="Cambria Math" w:hAnsi="Cambria Math" w:cs="宋体"/>
            <w:szCs w:val="21"/>
          </w:rPr>
          <m:t>190</m:t>
        </m:r>
        <m:r>
          <m:rPr>
            <m:sty m:val="p"/>
          </m:rPr>
          <w:rPr>
            <w:rFonts w:ascii="Cambria Math" w:hAnsi="Cambria Math" w:cs="宋体" w:hint="eastAsia"/>
            <w:szCs w:val="21"/>
          </w:rPr>
          <m:t>≤</m:t>
        </m:r>
        <m:sSub>
          <m:sSubPr>
            <m:ctrlPr>
              <w:rPr>
                <w:rFonts w:ascii="Cambria Math" w:hAnsi="Cambria Math" w:cs="宋体" w:hint="eastAsia"/>
                <w:szCs w:val="21"/>
              </w:rPr>
            </m:ctrlPr>
          </m:sSubPr>
          <m:e>
            <m:r>
              <w:rPr>
                <w:rFonts w:ascii="Cambria Math" w:hAnsi="Cambria Math" w:cs="宋体"/>
                <w:szCs w:val="21"/>
              </w:rPr>
              <m:t>a</m:t>
            </m:r>
          </m:e>
          <m:sub>
            <m:r>
              <w:rPr>
                <w:rFonts w:ascii="Cambria Math" w:hAnsi="Cambria Math" w:cs="宋体"/>
                <w:szCs w:val="21"/>
              </w:rPr>
              <m:t>x</m:t>
            </m:r>
          </m:sub>
        </m:sSub>
        <m:r>
          <m:rPr>
            <m:sty m:val="p"/>
          </m:rPr>
          <w:rPr>
            <w:rFonts w:ascii="Cambria Math" w:hAnsi="Cambria Math" w:cs="宋体" w:hint="eastAsia"/>
            <w:szCs w:val="21"/>
          </w:rPr>
          <m:t>＜</m:t>
        </m:r>
        <m:r>
          <m:rPr>
            <m:sty m:val="p"/>
          </m:rPr>
          <w:rPr>
            <w:rFonts w:ascii="Cambria Math" w:hAnsi="Cambria Math" w:cs="宋体"/>
            <w:szCs w:val="21"/>
          </w:rPr>
          <m:t>380</m:t>
        </m:r>
      </m:oMath>
      <w:r>
        <w:rPr>
          <w:rFonts w:ascii="宋体" w:hAnsi="宋体" w:cs="宋体"/>
          <w:szCs w:val="21"/>
        </w:rPr>
        <w:t>gal</w:t>
      </w:r>
      <w:r>
        <w:rPr>
          <w:rFonts w:ascii="宋体" w:hAnsi="宋体" w:cs="宋体" w:hint="eastAsia"/>
          <w:szCs w:val="21"/>
        </w:rPr>
        <w:t>）；</w:t>
      </w:r>
    </w:p>
    <w:p w:rsidR="00134E19" w:rsidRDefault="000F6FF7">
      <w:pPr>
        <w:ind w:firstLineChars="200" w:firstLine="382"/>
        <w:rPr>
          <w:szCs w:val="21"/>
        </w:rPr>
      </w:pPr>
      <w:r>
        <w:rPr>
          <w:rFonts w:ascii="宋体" w:hAnsi="宋体" w:cs="宋体"/>
          <w:szCs w:val="21"/>
        </w:rPr>
        <w:t>4</w:t>
      </w:r>
      <w:r>
        <w:rPr>
          <w:rFonts w:ascii="宋体" w:hAnsi="宋体" w:cs="宋体" w:hint="eastAsia"/>
          <w:szCs w:val="21"/>
        </w:rPr>
        <w:t>级（</w:t>
      </w:r>
      <m:oMath>
        <m:sSub>
          <m:sSubPr>
            <m:ctrlPr>
              <w:rPr>
                <w:rFonts w:ascii="Cambria Math" w:hAnsi="Cambria Math" w:cs="宋体" w:hint="eastAsia"/>
                <w:szCs w:val="21"/>
              </w:rPr>
            </m:ctrlPr>
          </m:sSubPr>
          <m:e>
            <m:r>
              <w:rPr>
                <w:rFonts w:ascii="Cambria Math" w:hAnsi="Cambria Math" w:cs="宋体"/>
                <w:szCs w:val="21"/>
              </w:rPr>
              <m:t>a</m:t>
            </m:r>
          </m:e>
          <m:sub>
            <m:r>
              <w:rPr>
                <w:rFonts w:ascii="Cambria Math" w:hAnsi="Cambria Math" w:cs="宋体"/>
                <w:szCs w:val="21"/>
              </w:rPr>
              <m:t>x</m:t>
            </m:r>
          </m:sub>
        </m:sSub>
        <m:r>
          <m:rPr>
            <m:sty m:val="p"/>
          </m:rPr>
          <w:rPr>
            <w:rFonts w:ascii="Cambria Math" w:hAnsi="Cambria Math" w:cs="宋体" w:hint="eastAsia"/>
            <w:szCs w:val="21"/>
          </w:rPr>
          <m:t>＜</m:t>
        </m:r>
        <m:r>
          <m:rPr>
            <m:sty m:val="p"/>
          </m:rPr>
          <w:rPr>
            <w:rFonts w:ascii="Cambria Math" w:hAnsi="Cambria Math" w:cs="宋体"/>
            <w:szCs w:val="21"/>
          </w:rPr>
          <m:t>190</m:t>
        </m:r>
      </m:oMath>
      <w:r>
        <w:rPr>
          <w:rFonts w:ascii="宋体" w:hAnsi="宋体" w:cs="宋体"/>
          <w:szCs w:val="21"/>
        </w:rPr>
        <w:t>gal</w:t>
      </w:r>
      <w:r>
        <w:rPr>
          <w:rFonts w:ascii="宋体" w:hAnsi="宋体" w:cs="宋体" w:hint="eastAsia"/>
          <w:szCs w:val="21"/>
        </w:rPr>
        <w:t>）。</w:t>
      </w:r>
    </w:p>
    <w:p w:rsidR="00134E19" w:rsidRDefault="000F6FF7">
      <w:pPr>
        <w:pStyle w:val="a3"/>
        <w:numPr>
          <w:ilvl w:val="1"/>
          <w:numId w:val="0"/>
        </w:numPr>
        <w:spacing w:before="167" w:after="167"/>
      </w:pPr>
      <w:bookmarkStart w:id="121" w:name="OLE_LINK57"/>
      <w:bookmarkStart w:id="122" w:name="_Toc31691"/>
      <w:r>
        <w:t xml:space="preserve">C.2 </w:t>
      </w:r>
      <w:bookmarkEnd w:id="121"/>
      <w:r>
        <w:rPr>
          <w:rFonts w:hint="eastAsia"/>
        </w:rPr>
        <w:t>洪水危险性评估等级</w:t>
      </w:r>
      <w:bookmarkEnd w:id="122"/>
    </w:p>
    <w:p w:rsidR="00134E19" w:rsidRDefault="000F6FF7">
      <w:pPr>
        <w:ind w:firstLineChars="200" w:firstLine="382"/>
        <w:rPr>
          <w:rFonts w:ascii="宋体" w:hAnsi="宋体" w:cs="宋体"/>
          <w:szCs w:val="21"/>
        </w:rPr>
      </w:pPr>
      <w:r>
        <w:rPr>
          <w:rFonts w:ascii="宋体" w:hAnsi="宋体" w:cs="宋体" w:hint="eastAsia"/>
          <w:szCs w:val="21"/>
        </w:rPr>
        <w:t>风险等级用于表征区划分析模型中各计算单元以及洪水风险区划图中不同区域（块）的洪水风险程度。风险等级共分为低风险、中风险、高风险、极高风险</w:t>
      </w:r>
      <w:r>
        <w:rPr>
          <w:rFonts w:ascii="宋体" w:hAnsi="宋体" w:cs="宋体"/>
          <w:szCs w:val="21"/>
        </w:rPr>
        <w:t>4</w:t>
      </w:r>
      <w:r>
        <w:rPr>
          <w:rFonts w:ascii="宋体" w:hAnsi="宋体" w:cs="宋体" w:hint="eastAsia"/>
          <w:szCs w:val="21"/>
        </w:rPr>
        <w:t>个级别。计算单元的风险等级以“综合风险度（</w:t>
      </w:r>
      <w:r>
        <w:rPr>
          <w:rFonts w:ascii="宋体" w:hAnsi="宋体" w:cs="宋体"/>
          <w:szCs w:val="21"/>
        </w:rPr>
        <w:t>R</w:t>
      </w:r>
      <w:r>
        <w:rPr>
          <w:rFonts w:ascii="宋体" w:hAnsi="宋体" w:cs="宋体" w:hint="eastAsia"/>
          <w:szCs w:val="21"/>
        </w:rPr>
        <w:t>）”为指标，按以下规则进行确定：</w:t>
      </w:r>
      <w:r>
        <w:rPr>
          <w:rFonts w:ascii="宋体" w:hAnsi="宋体" w:cs="宋体"/>
          <w:szCs w:val="21"/>
        </w:rPr>
        <w:t xml:space="preserve"> </w:t>
      </w:r>
    </w:p>
    <w:p w:rsidR="00134E19" w:rsidRDefault="000F6FF7">
      <w:pPr>
        <w:ind w:firstLineChars="200" w:firstLine="382"/>
        <w:rPr>
          <w:rFonts w:ascii="宋体" w:hAnsi="宋体" w:cs="宋体"/>
          <w:szCs w:val="21"/>
        </w:rPr>
      </w:pPr>
      <w:r>
        <w:rPr>
          <w:rFonts w:ascii="宋体" w:hAnsi="宋体" w:cs="宋体"/>
          <w:szCs w:val="21"/>
        </w:rPr>
        <w:t>R&lt; 0.15</w:t>
      </w:r>
      <w:r>
        <w:rPr>
          <w:rFonts w:ascii="宋体" w:hAnsi="宋体" w:cs="宋体" w:hint="eastAsia"/>
          <w:szCs w:val="21"/>
        </w:rPr>
        <w:t>为“低风险</w:t>
      </w:r>
      <w:bookmarkStart w:id="123" w:name="OLE_LINK64"/>
      <w:r>
        <w:rPr>
          <w:rFonts w:ascii="宋体" w:hAnsi="宋体" w:cs="宋体" w:hint="eastAsia"/>
          <w:szCs w:val="21"/>
        </w:rPr>
        <w:t>（</w:t>
      </w:r>
      <w:r>
        <w:rPr>
          <w:rFonts w:ascii="宋体" w:hAnsi="宋体" w:cs="宋体"/>
          <w:szCs w:val="21"/>
        </w:rPr>
        <w:t>4</w:t>
      </w:r>
      <w:r>
        <w:rPr>
          <w:rFonts w:ascii="宋体" w:hAnsi="宋体" w:cs="宋体" w:hint="eastAsia"/>
          <w:szCs w:val="21"/>
        </w:rPr>
        <w:t>级）</w:t>
      </w:r>
      <w:bookmarkEnd w:id="123"/>
      <w:r>
        <w:rPr>
          <w:rFonts w:ascii="宋体" w:hAnsi="宋体" w:cs="宋体" w:hint="eastAsia"/>
          <w:szCs w:val="21"/>
        </w:rPr>
        <w:t>”，</w:t>
      </w:r>
      <w:r>
        <w:rPr>
          <w:rFonts w:ascii="宋体" w:hAnsi="宋体" w:cs="宋体"/>
          <w:szCs w:val="21"/>
        </w:rPr>
        <w:t xml:space="preserve">0.15 </w:t>
      </w:r>
      <w:r>
        <w:rPr>
          <w:rFonts w:ascii="宋体" w:hAnsi="宋体" w:cs="宋体" w:hint="eastAsia"/>
          <w:szCs w:val="21"/>
        </w:rPr>
        <w:t>≤</w:t>
      </w:r>
      <w:r>
        <w:rPr>
          <w:rFonts w:ascii="宋体" w:hAnsi="宋体" w:cs="宋体"/>
          <w:szCs w:val="21"/>
        </w:rPr>
        <w:t xml:space="preserve">R&lt; 0.5 </w:t>
      </w:r>
      <w:r>
        <w:rPr>
          <w:rFonts w:ascii="宋体" w:hAnsi="宋体" w:cs="宋体" w:hint="eastAsia"/>
          <w:szCs w:val="21"/>
        </w:rPr>
        <w:t>为“中风险（</w:t>
      </w:r>
      <w:r>
        <w:rPr>
          <w:rFonts w:ascii="宋体" w:hAnsi="宋体" w:cs="宋体"/>
          <w:szCs w:val="21"/>
        </w:rPr>
        <w:t>3</w:t>
      </w:r>
      <w:r>
        <w:rPr>
          <w:rFonts w:ascii="宋体" w:hAnsi="宋体" w:cs="宋体" w:hint="eastAsia"/>
          <w:szCs w:val="21"/>
        </w:rPr>
        <w:t>级）”，</w:t>
      </w:r>
      <w:r>
        <w:rPr>
          <w:rFonts w:ascii="宋体" w:hAnsi="宋体" w:cs="宋体"/>
          <w:szCs w:val="21"/>
        </w:rPr>
        <w:t xml:space="preserve">0.5 </w:t>
      </w:r>
      <w:r>
        <w:rPr>
          <w:rFonts w:ascii="宋体" w:hAnsi="宋体" w:cs="宋体" w:hint="eastAsia"/>
          <w:szCs w:val="21"/>
        </w:rPr>
        <w:t>≤</w:t>
      </w:r>
      <w:r>
        <w:rPr>
          <w:rFonts w:ascii="宋体" w:hAnsi="宋体" w:cs="宋体"/>
          <w:szCs w:val="21"/>
        </w:rPr>
        <w:t>R&lt;1</w:t>
      </w:r>
      <w:r>
        <w:rPr>
          <w:rFonts w:ascii="宋体" w:hAnsi="宋体" w:cs="宋体" w:hint="eastAsia"/>
          <w:szCs w:val="21"/>
        </w:rPr>
        <w:t>为“高风险</w:t>
      </w:r>
      <w:bookmarkStart w:id="124" w:name="OLE_LINK65"/>
      <w:r>
        <w:rPr>
          <w:rFonts w:ascii="宋体" w:hAnsi="宋体" w:cs="宋体" w:hint="eastAsia"/>
          <w:szCs w:val="21"/>
        </w:rPr>
        <w:t>（</w:t>
      </w:r>
      <w:r>
        <w:rPr>
          <w:rFonts w:ascii="宋体" w:hAnsi="宋体" w:cs="宋体"/>
          <w:szCs w:val="21"/>
        </w:rPr>
        <w:t>2</w:t>
      </w:r>
      <w:r>
        <w:rPr>
          <w:rFonts w:ascii="宋体" w:hAnsi="宋体" w:cs="宋体" w:hint="eastAsia"/>
          <w:szCs w:val="21"/>
        </w:rPr>
        <w:t>级）</w:t>
      </w:r>
      <w:bookmarkEnd w:id="124"/>
      <w:r>
        <w:rPr>
          <w:rFonts w:ascii="宋体" w:hAnsi="宋体" w:cs="宋体" w:hint="eastAsia"/>
          <w:szCs w:val="21"/>
        </w:rPr>
        <w:t>”，</w:t>
      </w:r>
      <w:r>
        <w:rPr>
          <w:rFonts w:ascii="宋体" w:hAnsi="宋体" w:cs="宋体"/>
          <w:szCs w:val="21"/>
        </w:rPr>
        <w:t>R</w:t>
      </w:r>
      <w:r>
        <w:rPr>
          <w:rFonts w:ascii="宋体" w:hAnsi="宋体" w:cs="宋体" w:hint="eastAsia"/>
          <w:szCs w:val="21"/>
        </w:rPr>
        <w:t>≥</w:t>
      </w:r>
      <w:r>
        <w:rPr>
          <w:rFonts w:ascii="宋体" w:hAnsi="宋体" w:cs="宋体"/>
          <w:szCs w:val="21"/>
        </w:rPr>
        <w:t>1</w:t>
      </w:r>
      <w:r>
        <w:rPr>
          <w:rFonts w:ascii="宋体" w:hAnsi="宋体" w:cs="宋体" w:hint="eastAsia"/>
          <w:szCs w:val="21"/>
        </w:rPr>
        <w:t>为“极高风险（</w:t>
      </w:r>
      <w:r>
        <w:rPr>
          <w:rFonts w:ascii="宋体" w:hAnsi="宋体" w:cs="宋体"/>
          <w:szCs w:val="21"/>
        </w:rPr>
        <w:t>1</w:t>
      </w:r>
      <w:r>
        <w:rPr>
          <w:rFonts w:ascii="宋体" w:hAnsi="宋体" w:cs="宋体" w:hint="eastAsia"/>
          <w:szCs w:val="21"/>
        </w:rPr>
        <w:t>级）”。基本风险度矩阵见表</w:t>
      </w:r>
      <w:r>
        <w:rPr>
          <w:rFonts w:ascii="宋体" w:hAnsi="宋体" w:cs="宋体"/>
          <w:szCs w:val="21"/>
        </w:rPr>
        <w:t>C.1</w:t>
      </w:r>
      <w:r>
        <w:rPr>
          <w:rFonts w:ascii="宋体" w:hAnsi="宋体" w:cs="宋体" w:hint="eastAsia"/>
          <w:szCs w:val="21"/>
        </w:rPr>
        <w:t>：</w:t>
      </w:r>
    </w:p>
    <w:p w:rsidR="00134E19" w:rsidRDefault="000F6FF7">
      <w:pPr>
        <w:spacing w:line="288" w:lineRule="auto"/>
        <w:jc w:val="center"/>
        <w:rPr>
          <w:rFonts w:ascii="黑体" w:eastAsia="黑体" w:hAnsi="黑体"/>
          <w:color w:val="000000"/>
        </w:rPr>
      </w:pPr>
      <w:r>
        <w:rPr>
          <w:rFonts w:ascii="黑体" w:eastAsia="黑体" w:hAnsi="黑体"/>
          <w:color w:val="000000"/>
        </w:rPr>
        <w:t>表</w:t>
      </w:r>
      <w:r>
        <w:rPr>
          <w:rFonts w:ascii="黑体" w:eastAsia="黑体" w:hAnsi="黑体"/>
          <w:color w:val="000000"/>
        </w:rPr>
        <w:t xml:space="preserve">C.1 </w:t>
      </w:r>
      <w:r>
        <w:rPr>
          <w:rFonts w:ascii="黑体" w:eastAsia="黑体" w:hAnsi="黑体"/>
          <w:color w:val="000000"/>
        </w:rPr>
        <w:t>基本风险度矩阵表</w:t>
      </w:r>
      <w:r>
        <w:rPr>
          <w:rFonts w:ascii="黑体" w:eastAsia="黑体" w:hAnsi="黑体"/>
          <w:color w:val="000000"/>
        </w:rPr>
        <w:t xml:space="preserve"> </w:t>
      </w:r>
    </w:p>
    <w:tbl>
      <w:tblPr>
        <w:tblStyle w:val="15"/>
        <w:tblW w:w="0" w:type="auto"/>
        <w:jc w:val="center"/>
        <w:tblLook w:val="04A0" w:firstRow="1" w:lastRow="0" w:firstColumn="1" w:lastColumn="0" w:noHBand="0" w:noVBand="1"/>
      </w:tblPr>
      <w:tblGrid>
        <w:gridCol w:w="1522"/>
        <w:gridCol w:w="700"/>
        <w:gridCol w:w="619"/>
        <w:gridCol w:w="700"/>
        <w:gridCol w:w="539"/>
        <w:gridCol w:w="700"/>
        <w:gridCol w:w="619"/>
        <w:gridCol w:w="700"/>
        <w:gridCol w:w="458"/>
        <w:gridCol w:w="700"/>
        <w:gridCol w:w="619"/>
      </w:tblGrid>
      <w:tr w:rsidR="00134E19">
        <w:trPr>
          <w:jc w:val="center"/>
        </w:trPr>
        <w:tc>
          <w:tcPr>
            <w:tcW w:w="1522" w:type="dxa"/>
            <w:vMerge w:val="restart"/>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洪水频率（重现期，年）</w:t>
            </w:r>
          </w:p>
        </w:tc>
        <w:tc>
          <w:tcPr>
            <w:tcW w:w="0" w:type="auto"/>
            <w:gridSpan w:val="1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当量水深（</w:t>
            </w:r>
            <w:r>
              <w:rPr>
                <w:rFonts w:ascii="宋体" w:hAnsi="宋体" w:cs="宋体"/>
                <w:color w:val="000000"/>
                <w:kern w:val="0"/>
                <w:sz w:val="18"/>
                <w:szCs w:val="18"/>
              </w:rPr>
              <w:t>m</w:t>
            </w:r>
            <w:r>
              <w:rPr>
                <w:rFonts w:ascii="宋体" w:hAnsi="宋体" w:cs="宋体"/>
                <w:color w:val="000000"/>
                <w:kern w:val="0"/>
                <w:sz w:val="18"/>
                <w:szCs w:val="18"/>
              </w:rPr>
              <w:t>）</w:t>
            </w:r>
          </w:p>
        </w:tc>
      </w:tr>
      <w:tr w:rsidR="00134E19">
        <w:trPr>
          <w:jc w:val="center"/>
        </w:trPr>
        <w:tc>
          <w:tcPr>
            <w:tcW w:w="1522" w:type="dxa"/>
            <w:vMerge/>
            <w:vAlign w:val="center"/>
          </w:tcPr>
          <w:p w:rsidR="00134E19" w:rsidRDefault="00134E19">
            <w:pPr>
              <w:widowControl/>
              <w:jc w:val="center"/>
              <w:rPr>
                <w:rFonts w:ascii="宋体" w:hAnsi="宋体" w:cs="宋体"/>
                <w:kern w:val="0"/>
                <w:sz w:val="18"/>
                <w:szCs w:val="18"/>
              </w:rPr>
            </w:pPr>
          </w:p>
        </w:tc>
        <w:tc>
          <w:tcPr>
            <w:tcW w:w="0" w:type="auto"/>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0.5</w:t>
            </w:r>
          </w:p>
        </w:tc>
        <w:tc>
          <w:tcPr>
            <w:tcW w:w="0" w:type="auto"/>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1</w:t>
            </w:r>
          </w:p>
        </w:tc>
        <w:tc>
          <w:tcPr>
            <w:tcW w:w="0" w:type="auto"/>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1.5</w:t>
            </w:r>
          </w:p>
        </w:tc>
        <w:tc>
          <w:tcPr>
            <w:tcW w:w="0" w:type="auto"/>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2</w:t>
            </w:r>
          </w:p>
        </w:tc>
        <w:tc>
          <w:tcPr>
            <w:tcW w:w="0" w:type="auto"/>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2.5</w:t>
            </w:r>
          </w:p>
        </w:tc>
        <w:tc>
          <w:tcPr>
            <w:tcW w:w="0" w:type="auto"/>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3.0</w:t>
            </w:r>
          </w:p>
        </w:tc>
        <w:tc>
          <w:tcPr>
            <w:tcW w:w="0" w:type="auto"/>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3.5</w:t>
            </w:r>
          </w:p>
        </w:tc>
        <w:tc>
          <w:tcPr>
            <w:tcW w:w="0" w:type="auto"/>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4</w:t>
            </w:r>
          </w:p>
        </w:tc>
        <w:tc>
          <w:tcPr>
            <w:tcW w:w="0" w:type="auto"/>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4.5</w:t>
            </w:r>
          </w:p>
        </w:tc>
        <w:tc>
          <w:tcPr>
            <w:tcW w:w="0" w:type="auto"/>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5</w:t>
            </w:r>
          </w:p>
        </w:tc>
      </w:tr>
      <w:tr w:rsidR="00134E19">
        <w:trPr>
          <w:jc w:val="center"/>
        </w:trPr>
        <w:tc>
          <w:tcPr>
            <w:tcW w:w="1522" w:type="dxa"/>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5</w:t>
            </w:r>
          </w:p>
        </w:tc>
        <w:tc>
          <w:tcPr>
            <w:tcW w:w="0" w:type="auto"/>
            <w:shd w:val="clear" w:color="auto" w:fill="FFC00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0.5</w:t>
            </w:r>
          </w:p>
        </w:tc>
        <w:tc>
          <w:tcPr>
            <w:tcW w:w="0" w:type="auto"/>
            <w:shd w:val="clear" w:color="auto" w:fill="FF000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1.0</w:t>
            </w:r>
          </w:p>
        </w:tc>
        <w:tc>
          <w:tcPr>
            <w:tcW w:w="0" w:type="auto"/>
            <w:shd w:val="clear" w:color="auto" w:fill="FF000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1.5</w:t>
            </w:r>
          </w:p>
        </w:tc>
        <w:tc>
          <w:tcPr>
            <w:tcW w:w="0" w:type="auto"/>
            <w:shd w:val="clear" w:color="auto" w:fill="FF000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2.0</w:t>
            </w:r>
          </w:p>
        </w:tc>
        <w:tc>
          <w:tcPr>
            <w:tcW w:w="0" w:type="auto"/>
            <w:shd w:val="clear" w:color="auto" w:fill="FF000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2.5</w:t>
            </w:r>
          </w:p>
        </w:tc>
        <w:tc>
          <w:tcPr>
            <w:tcW w:w="0" w:type="auto"/>
            <w:shd w:val="clear" w:color="auto" w:fill="FF000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3</w:t>
            </w:r>
          </w:p>
        </w:tc>
        <w:tc>
          <w:tcPr>
            <w:tcW w:w="0" w:type="auto"/>
            <w:shd w:val="clear" w:color="auto" w:fill="FF000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3.5</w:t>
            </w:r>
          </w:p>
        </w:tc>
        <w:tc>
          <w:tcPr>
            <w:tcW w:w="0" w:type="auto"/>
            <w:shd w:val="clear" w:color="auto" w:fill="FF000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4</w:t>
            </w:r>
          </w:p>
        </w:tc>
        <w:tc>
          <w:tcPr>
            <w:tcW w:w="0" w:type="auto"/>
            <w:shd w:val="clear" w:color="auto" w:fill="FF000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4.5</w:t>
            </w:r>
          </w:p>
        </w:tc>
        <w:tc>
          <w:tcPr>
            <w:tcW w:w="0" w:type="auto"/>
            <w:shd w:val="clear" w:color="auto" w:fill="FF000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5</w:t>
            </w:r>
          </w:p>
        </w:tc>
      </w:tr>
      <w:tr w:rsidR="00134E19">
        <w:trPr>
          <w:jc w:val="center"/>
        </w:trPr>
        <w:tc>
          <w:tcPr>
            <w:tcW w:w="1522" w:type="dxa"/>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10</w:t>
            </w:r>
          </w:p>
        </w:tc>
        <w:tc>
          <w:tcPr>
            <w:tcW w:w="0" w:type="auto"/>
            <w:shd w:val="clear" w:color="auto" w:fill="FFFF0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0.25</w:t>
            </w:r>
          </w:p>
        </w:tc>
        <w:tc>
          <w:tcPr>
            <w:tcW w:w="0" w:type="auto"/>
            <w:shd w:val="clear" w:color="auto" w:fill="FFC00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0.5</w:t>
            </w:r>
          </w:p>
        </w:tc>
        <w:tc>
          <w:tcPr>
            <w:tcW w:w="0" w:type="auto"/>
            <w:shd w:val="clear" w:color="auto" w:fill="FFC00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0.75</w:t>
            </w:r>
          </w:p>
        </w:tc>
        <w:tc>
          <w:tcPr>
            <w:tcW w:w="0" w:type="auto"/>
            <w:shd w:val="clear" w:color="auto" w:fill="FF000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1.0</w:t>
            </w:r>
          </w:p>
        </w:tc>
        <w:tc>
          <w:tcPr>
            <w:tcW w:w="0" w:type="auto"/>
            <w:shd w:val="clear" w:color="auto" w:fill="FF000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1.25</w:t>
            </w:r>
          </w:p>
        </w:tc>
        <w:tc>
          <w:tcPr>
            <w:tcW w:w="0" w:type="auto"/>
            <w:shd w:val="clear" w:color="auto" w:fill="FF000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1.5</w:t>
            </w:r>
          </w:p>
        </w:tc>
        <w:tc>
          <w:tcPr>
            <w:tcW w:w="0" w:type="auto"/>
            <w:shd w:val="clear" w:color="auto" w:fill="FF000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1.75</w:t>
            </w:r>
          </w:p>
        </w:tc>
        <w:tc>
          <w:tcPr>
            <w:tcW w:w="0" w:type="auto"/>
            <w:shd w:val="clear" w:color="auto" w:fill="FF000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2.0</w:t>
            </w:r>
          </w:p>
        </w:tc>
        <w:tc>
          <w:tcPr>
            <w:tcW w:w="0" w:type="auto"/>
            <w:shd w:val="clear" w:color="auto" w:fill="FF000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2.25</w:t>
            </w:r>
          </w:p>
        </w:tc>
        <w:tc>
          <w:tcPr>
            <w:tcW w:w="0" w:type="auto"/>
            <w:shd w:val="clear" w:color="auto" w:fill="FF000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2.5</w:t>
            </w:r>
          </w:p>
        </w:tc>
      </w:tr>
      <w:tr w:rsidR="00134E19">
        <w:trPr>
          <w:jc w:val="center"/>
        </w:trPr>
        <w:tc>
          <w:tcPr>
            <w:tcW w:w="1522" w:type="dxa"/>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20</w:t>
            </w:r>
          </w:p>
        </w:tc>
        <w:tc>
          <w:tcPr>
            <w:tcW w:w="0" w:type="auto"/>
            <w:shd w:val="clear" w:color="auto" w:fill="92D05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0.125</w:t>
            </w:r>
          </w:p>
        </w:tc>
        <w:tc>
          <w:tcPr>
            <w:tcW w:w="0" w:type="auto"/>
            <w:shd w:val="clear" w:color="auto" w:fill="FFFF0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0.25</w:t>
            </w:r>
          </w:p>
        </w:tc>
        <w:tc>
          <w:tcPr>
            <w:tcW w:w="0" w:type="auto"/>
            <w:shd w:val="clear" w:color="auto" w:fill="FFFF0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0.375</w:t>
            </w:r>
          </w:p>
        </w:tc>
        <w:tc>
          <w:tcPr>
            <w:tcW w:w="0" w:type="auto"/>
            <w:shd w:val="clear" w:color="auto" w:fill="FFC00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0.5</w:t>
            </w:r>
          </w:p>
        </w:tc>
        <w:tc>
          <w:tcPr>
            <w:tcW w:w="0" w:type="auto"/>
            <w:shd w:val="clear" w:color="auto" w:fill="FFC00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0.625</w:t>
            </w:r>
          </w:p>
        </w:tc>
        <w:tc>
          <w:tcPr>
            <w:tcW w:w="0" w:type="auto"/>
            <w:shd w:val="clear" w:color="auto" w:fill="FFC00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0.75</w:t>
            </w:r>
          </w:p>
        </w:tc>
        <w:tc>
          <w:tcPr>
            <w:tcW w:w="0" w:type="auto"/>
            <w:shd w:val="clear" w:color="auto" w:fill="FFC00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0.875</w:t>
            </w:r>
          </w:p>
        </w:tc>
        <w:tc>
          <w:tcPr>
            <w:tcW w:w="0" w:type="auto"/>
            <w:shd w:val="clear" w:color="auto" w:fill="FF000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1.0</w:t>
            </w:r>
          </w:p>
        </w:tc>
        <w:tc>
          <w:tcPr>
            <w:tcW w:w="0" w:type="auto"/>
            <w:shd w:val="clear" w:color="auto" w:fill="FF000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1.125</w:t>
            </w:r>
          </w:p>
        </w:tc>
        <w:tc>
          <w:tcPr>
            <w:tcW w:w="0" w:type="auto"/>
            <w:shd w:val="clear" w:color="auto" w:fill="FF000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1.25</w:t>
            </w:r>
          </w:p>
        </w:tc>
      </w:tr>
      <w:tr w:rsidR="00134E19">
        <w:trPr>
          <w:jc w:val="center"/>
        </w:trPr>
        <w:tc>
          <w:tcPr>
            <w:tcW w:w="1522" w:type="dxa"/>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50</w:t>
            </w:r>
          </w:p>
        </w:tc>
        <w:tc>
          <w:tcPr>
            <w:tcW w:w="0" w:type="auto"/>
            <w:shd w:val="clear" w:color="auto" w:fill="92D05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0.075</w:t>
            </w:r>
          </w:p>
        </w:tc>
        <w:tc>
          <w:tcPr>
            <w:tcW w:w="0" w:type="auto"/>
            <w:shd w:val="clear" w:color="auto" w:fill="FFFF0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0.15</w:t>
            </w:r>
          </w:p>
        </w:tc>
        <w:tc>
          <w:tcPr>
            <w:tcW w:w="0" w:type="auto"/>
            <w:shd w:val="clear" w:color="auto" w:fill="FFFF0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0.225</w:t>
            </w:r>
          </w:p>
        </w:tc>
        <w:tc>
          <w:tcPr>
            <w:tcW w:w="0" w:type="auto"/>
            <w:shd w:val="clear" w:color="auto" w:fill="FFFF0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0.3</w:t>
            </w:r>
          </w:p>
        </w:tc>
        <w:tc>
          <w:tcPr>
            <w:tcW w:w="0" w:type="auto"/>
            <w:shd w:val="clear" w:color="auto" w:fill="FFFF0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0.375</w:t>
            </w:r>
          </w:p>
        </w:tc>
        <w:tc>
          <w:tcPr>
            <w:tcW w:w="0" w:type="auto"/>
            <w:shd w:val="clear" w:color="auto" w:fill="FFFF0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0.45</w:t>
            </w:r>
          </w:p>
        </w:tc>
        <w:tc>
          <w:tcPr>
            <w:tcW w:w="0" w:type="auto"/>
            <w:shd w:val="clear" w:color="auto" w:fill="FFC00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0.525</w:t>
            </w:r>
          </w:p>
        </w:tc>
        <w:tc>
          <w:tcPr>
            <w:tcW w:w="0" w:type="auto"/>
            <w:shd w:val="clear" w:color="auto" w:fill="FFC00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0.6</w:t>
            </w:r>
          </w:p>
        </w:tc>
        <w:tc>
          <w:tcPr>
            <w:tcW w:w="0" w:type="auto"/>
            <w:shd w:val="clear" w:color="auto" w:fill="FFC00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0.675</w:t>
            </w:r>
          </w:p>
        </w:tc>
        <w:tc>
          <w:tcPr>
            <w:tcW w:w="0" w:type="auto"/>
            <w:shd w:val="clear" w:color="auto" w:fill="FFC00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0.75</w:t>
            </w:r>
          </w:p>
        </w:tc>
      </w:tr>
      <w:tr w:rsidR="00134E19">
        <w:trPr>
          <w:jc w:val="center"/>
        </w:trPr>
        <w:tc>
          <w:tcPr>
            <w:tcW w:w="1522" w:type="dxa"/>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100</w:t>
            </w:r>
          </w:p>
        </w:tc>
        <w:tc>
          <w:tcPr>
            <w:tcW w:w="0" w:type="auto"/>
            <w:shd w:val="clear" w:color="auto" w:fill="92D05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0.025</w:t>
            </w:r>
          </w:p>
        </w:tc>
        <w:tc>
          <w:tcPr>
            <w:tcW w:w="0" w:type="auto"/>
            <w:shd w:val="clear" w:color="auto" w:fill="92D05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0.05</w:t>
            </w:r>
          </w:p>
        </w:tc>
        <w:tc>
          <w:tcPr>
            <w:tcW w:w="0" w:type="auto"/>
            <w:shd w:val="clear" w:color="auto" w:fill="92D05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0.075</w:t>
            </w:r>
          </w:p>
        </w:tc>
        <w:tc>
          <w:tcPr>
            <w:tcW w:w="0" w:type="auto"/>
            <w:shd w:val="clear" w:color="auto" w:fill="92D05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0.1</w:t>
            </w:r>
          </w:p>
        </w:tc>
        <w:tc>
          <w:tcPr>
            <w:tcW w:w="0" w:type="auto"/>
            <w:shd w:val="clear" w:color="auto" w:fill="92D05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0.125</w:t>
            </w:r>
          </w:p>
        </w:tc>
        <w:tc>
          <w:tcPr>
            <w:tcW w:w="0" w:type="auto"/>
            <w:shd w:val="clear" w:color="auto" w:fill="FFFF0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0.15</w:t>
            </w:r>
          </w:p>
        </w:tc>
        <w:tc>
          <w:tcPr>
            <w:tcW w:w="0" w:type="auto"/>
            <w:shd w:val="clear" w:color="auto" w:fill="FFFF0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0.175</w:t>
            </w:r>
          </w:p>
        </w:tc>
        <w:tc>
          <w:tcPr>
            <w:tcW w:w="0" w:type="auto"/>
            <w:shd w:val="clear" w:color="auto" w:fill="FFFF0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0.2</w:t>
            </w:r>
          </w:p>
        </w:tc>
        <w:tc>
          <w:tcPr>
            <w:tcW w:w="0" w:type="auto"/>
            <w:shd w:val="clear" w:color="auto" w:fill="FFFF0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0.225</w:t>
            </w:r>
          </w:p>
        </w:tc>
        <w:tc>
          <w:tcPr>
            <w:tcW w:w="0" w:type="auto"/>
            <w:shd w:val="clear" w:color="auto" w:fill="FFFF0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0.25</w:t>
            </w:r>
          </w:p>
        </w:tc>
      </w:tr>
      <w:tr w:rsidR="00134E19">
        <w:trPr>
          <w:jc w:val="center"/>
        </w:trPr>
        <w:tc>
          <w:tcPr>
            <w:tcW w:w="1522" w:type="dxa"/>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200</w:t>
            </w:r>
          </w:p>
        </w:tc>
        <w:tc>
          <w:tcPr>
            <w:tcW w:w="0" w:type="auto"/>
            <w:shd w:val="clear" w:color="auto" w:fill="92D05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0.0125</w:t>
            </w:r>
          </w:p>
        </w:tc>
        <w:tc>
          <w:tcPr>
            <w:tcW w:w="0" w:type="auto"/>
            <w:shd w:val="clear" w:color="auto" w:fill="92D05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0.025</w:t>
            </w:r>
          </w:p>
        </w:tc>
        <w:tc>
          <w:tcPr>
            <w:tcW w:w="0" w:type="auto"/>
            <w:shd w:val="clear" w:color="auto" w:fill="92D05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0.0375</w:t>
            </w:r>
          </w:p>
        </w:tc>
        <w:tc>
          <w:tcPr>
            <w:tcW w:w="0" w:type="auto"/>
            <w:shd w:val="clear" w:color="auto" w:fill="92D05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0.05</w:t>
            </w:r>
          </w:p>
        </w:tc>
        <w:tc>
          <w:tcPr>
            <w:tcW w:w="0" w:type="auto"/>
            <w:shd w:val="clear" w:color="auto" w:fill="92D05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0.0625</w:t>
            </w:r>
          </w:p>
        </w:tc>
        <w:tc>
          <w:tcPr>
            <w:tcW w:w="0" w:type="auto"/>
            <w:shd w:val="clear" w:color="auto" w:fill="92D05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0.075</w:t>
            </w:r>
          </w:p>
        </w:tc>
        <w:tc>
          <w:tcPr>
            <w:tcW w:w="0" w:type="auto"/>
            <w:shd w:val="clear" w:color="auto" w:fill="92D05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0.0875</w:t>
            </w:r>
          </w:p>
        </w:tc>
        <w:tc>
          <w:tcPr>
            <w:tcW w:w="0" w:type="auto"/>
            <w:shd w:val="clear" w:color="auto" w:fill="92D05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0.1</w:t>
            </w:r>
          </w:p>
        </w:tc>
        <w:tc>
          <w:tcPr>
            <w:tcW w:w="0" w:type="auto"/>
            <w:shd w:val="clear" w:color="auto" w:fill="92D05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0.1125</w:t>
            </w:r>
          </w:p>
        </w:tc>
        <w:tc>
          <w:tcPr>
            <w:tcW w:w="0" w:type="auto"/>
            <w:shd w:val="clear" w:color="auto" w:fill="92D050"/>
            <w:vAlign w:val="center"/>
          </w:tcPr>
          <w:p w:rsidR="00134E19" w:rsidRDefault="000F6FF7">
            <w:pPr>
              <w:widowControl/>
              <w:spacing w:before="100" w:beforeAutospacing="1" w:after="100" w:afterAutospacing="1"/>
              <w:jc w:val="center"/>
              <w:rPr>
                <w:rFonts w:ascii="宋体" w:hAnsi="宋体" w:cs="宋体"/>
                <w:kern w:val="0"/>
                <w:sz w:val="18"/>
                <w:szCs w:val="18"/>
              </w:rPr>
            </w:pPr>
            <w:r>
              <w:rPr>
                <w:rFonts w:ascii="宋体" w:hAnsi="宋体" w:cs="宋体"/>
                <w:color w:val="000000"/>
                <w:kern w:val="0"/>
                <w:sz w:val="18"/>
                <w:szCs w:val="18"/>
              </w:rPr>
              <w:t>0.125</w:t>
            </w:r>
          </w:p>
        </w:tc>
      </w:tr>
    </w:tbl>
    <w:p w:rsidR="00134E19" w:rsidRDefault="000F6FF7">
      <w:pPr>
        <w:ind w:firstLineChars="200" w:firstLine="322"/>
        <w:rPr>
          <w:sz w:val="18"/>
          <w:szCs w:val="18"/>
        </w:rPr>
      </w:pPr>
      <w:r>
        <w:rPr>
          <w:rFonts w:ascii="黑体" w:eastAsia="黑体" w:hAnsi="黑体" w:cs="黑体" w:hint="eastAsia"/>
          <w:sz w:val="18"/>
          <w:szCs w:val="18"/>
        </w:rPr>
        <w:t>注：</w:t>
      </w:r>
      <w:r>
        <w:rPr>
          <w:sz w:val="18"/>
          <w:szCs w:val="18"/>
        </w:rPr>
        <w:t>基本风险度是指在只考虑单一洪源和单个洪水频率下计算得到的综合风险度（</w:t>
      </w:r>
      <w:r>
        <w:rPr>
          <w:sz w:val="18"/>
          <w:szCs w:val="18"/>
        </w:rPr>
        <w:t>R</w:t>
      </w:r>
      <w:r>
        <w:rPr>
          <w:sz w:val="18"/>
          <w:szCs w:val="18"/>
        </w:rPr>
        <w:t>）值及其对应的风险等级。</w:t>
      </w:r>
    </w:p>
    <w:p w:rsidR="00134E19" w:rsidRDefault="000F6FF7">
      <w:pPr>
        <w:ind w:firstLineChars="200" w:firstLine="382"/>
        <w:rPr>
          <w:szCs w:val="21"/>
        </w:rPr>
      </w:pPr>
      <w:r>
        <w:rPr>
          <w:szCs w:val="21"/>
        </w:rPr>
        <w:t>综合风险度</w:t>
      </w:r>
      <w:r>
        <w:rPr>
          <w:rFonts w:ascii="宋体" w:hAnsi="宋体" w:cs="宋体"/>
          <w:szCs w:val="21"/>
        </w:rPr>
        <w:t>R</w:t>
      </w:r>
      <w:r>
        <w:rPr>
          <w:rFonts w:ascii="宋体" w:hAnsi="宋体" w:cs="宋体" w:hint="eastAsia"/>
          <w:szCs w:val="21"/>
        </w:rPr>
        <w:t>值及洪水风险等级划分成果应覆盖全部洪水风险区划对象范围及制图区域。经各频率洪水（或暴雨）的洪水风险分析计算均不形成淹没或有效积水（即最大淹没水深大于</w:t>
      </w:r>
      <w:r>
        <w:rPr>
          <w:rFonts w:ascii="宋体" w:hAnsi="宋体" w:cs="宋体"/>
          <w:szCs w:val="21"/>
        </w:rPr>
        <w:t>0.05m</w:t>
      </w:r>
      <w:r>
        <w:rPr>
          <w:rFonts w:ascii="宋体" w:hAnsi="宋体" w:cs="宋体" w:hint="eastAsia"/>
          <w:szCs w:val="21"/>
        </w:rPr>
        <w:t>）</w:t>
      </w:r>
      <w:r>
        <w:rPr>
          <w:szCs w:val="21"/>
        </w:rPr>
        <w:t>的区域，其洪水风险等级可直接确定为低风险。</w:t>
      </w:r>
    </w:p>
    <w:p w:rsidR="00134E19" w:rsidRDefault="000F6FF7">
      <w:pPr>
        <w:pStyle w:val="a3"/>
        <w:numPr>
          <w:ilvl w:val="1"/>
          <w:numId w:val="0"/>
        </w:numPr>
        <w:spacing w:before="167" w:after="167"/>
      </w:pPr>
      <w:bookmarkStart w:id="125" w:name="_Toc21048"/>
      <w:r>
        <w:t xml:space="preserve">C.3 </w:t>
      </w:r>
      <w:r>
        <w:rPr>
          <w:rFonts w:hint="eastAsia"/>
        </w:rPr>
        <w:t>地质灾害危险性评估等级</w:t>
      </w:r>
      <w:bookmarkEnd w:id="125"/>
    </w:p>
    <w:p w:rsidR="00134E19" w:rsidRDefault="000F6FF7">
      <w:pPr>
        <w:ind w:firstLineChars="200" w:firstLine="382"/>
      </w:pPr>
      <w:bookmarkStart w:id="126" w:name="OLE_LINK51"/>
      <w:r>
        <w:rPr>
          <w:rFonts w:hint="eastAsia"/>
          <w:szCs w:val="21"/>
        </w:rPr>
        <w:t>在地质灾害易发性评价基础上，</w:t>
      </w:r>
      <w:r>
        <w:rPr>
          <w:rFonts w:ascii="宋体" w:hAnsi="宋体" w:cs="宋体" w:hint="eastAsia"/>
          <w:szCs w:val="21"/>
        </w:rPr>
        <w:t>结合</w:t>
      </w:r>
      <w:r>
        <w:rPr>
          <w:rFonts w:ascii="宋体" w:hAnsi="宋体" w:cs="宋体"/>
          <w:szCs w:val="21"/>
        </w:rPr>
        <w:t>10</w:t>
      </w:r>
      <w:r>
        <w:rPr>
          <w:rFonts w:ascii="宋体" w:hAnsi="宋体" w:cs="宋体" w:hint="eastAsia"/>
          <w:szCs w:val="21"/>
        </w:rPr>
        <w:t>年一遇、</w:t>
      </w:r>
      <w:r>
        <w:rPr>
          <w:rFonts w:ascii="宋体" w:hAnsi="宋体" w:cs="宋体"/>
          <w:szCs w:val="21"/>
        </w:rPr>
        <w:t>20</w:t>
      </w:r>
      <w:r>
        <w:rPr>
          <w:rFonts w:ascii="宋体" w:hAnsi="宋体" w:cs="宋体" w:hint="eastAsia"/>
          <w:szCs w:val="21"/>
        </w:rPr>
        <w:t>年一遇、</w:t>
      </w:r>
      <w:r>
        <w:rPr>
          <w:rFonts w:ascii="宋体" w:hAnsi="宋体" w:cs="宋体"/>
          <w:szCs w:val="21"/>
        </w:rPr>
        <w:t>50</w:t>
      </w:r>
      <w:r>
        <w:rPr>
          <w:rFonts w:ascii="宋体" w:hAnsi="宋体" w:cs="宋体" w:hint="eastAsia"/>
          <w:szCs w:val="21"/>
        </w:rPr>
        <w:t>年一遇、</w:t>
      </w:r>
      <w:r>
        <w:rPr>
          <w:rFonts w:ascii="宋体" w:hAnsi="宋体" w:cs="宋体"/>
          <w:szCs w:val="21"/>
        </w:rPr>
        <w:t>100</w:t>
      </w:r>
      <w:r>
        <w:rPr>
          <w:rFonts w:ascii="宋体" w:hAnsi="宋体" w:cs="宋体" w:hint="eastAsia"/>
          <w:szCs w:val="21"/>
        </w:rPr>
        <w:t>年一遇降雨工况或基本地震、多遇地震、罕遇地震工况，及地质灾害发育特征，通过定性或定量方法分别进行地质灾害危险性评价。地震动峰值加速度取值按照</w:t>
      </w:r>
      <w:r>
        <w:rPr>
          <w:rFonts w:ascii="宋体" w:hAnsi="宋体" w:cs="宋体"/>
          <w:szCs w:val="21"/>
        </w:rPr>
        <w:t>GB18306</w:t>
      </w:r>
      <w:r>
        <w:rPr>
          <w:rFonts w:ascii="宋体" w:hAnsi="宋体" w:cs="宋体" w:hint="eastAsia"/>
          <w:szCs w:val="21"/>
        </w:rPr>
        <w:t>执行。地质灾害危险性划分为极高（</w:t>
      </w:r>
      <w:r>
        <w:rPr>
          <w:rFonts w:ascii="宋体" w:hAnsi="宋体" w:cs="宋体"/>
          <w:szCs w:val="21"/>
        </w:rPr>
        <w:t>1</w:t>
      </w:r>
      <w:r>
        <w:rPr>
          <w:rFonts w:ascii="宋体" w:hAnsi="宋体" w:cs="宋体" w:hint="eastAsia"/>
          <w:szCs w:val="21"/>
        </w:rPr>
        <w:t>级）、高（</w:t>
      </w:r>
      <w:r>
        <w:rPr>
          <w:rFonts w:ascii="宋体" w:hAnsi="宋体" w:cs="宋体"/>
          <w:szCs w:val="21"/>
        </w:rPr>
        <w:t>2</w:t>
      </w:r>
      <w:r>
        <w:rPr>
          <w:rFonts w:ascii="宋体" w:hAnsi="宋体" w:cs="宋体" w:hint="eastAsia"/>
          <w:szCs w:val="21"/>
        </w:rPr>
        <w:t>级）、中（</w:t>
      </w:r>
      <w:r>
        <w:rPr>
          <w:rFonts w:ascii="宋体" w:hAnsi="宋体" w:cs="宋体"/>
          <w:szCs w:val="21"/>
        </w:rPr>
        <w:t>3</w:t>
      </w:r>
      <w:r>
        <w:rPr>
          <w:rFonts w:ascii="宋体" w:hAnsi="宋体" w:cs="宋体" w:hint="eastAsia"/>
          <w:szCs w:val="21"/>
        </w:rPr>
        <w:t>级）、低（</w:t>
      </w:r>
      <w:r>
        <w:rPr>
          <w:rFonts w:ascii="宋体" w:hAnsi="宋体" w:cs="宋体"/>
          <w:szCs w:val="21"/>
        </w:rPr>
        <w:t>4</w:t>
      </w:r>
      <w:r>
        <w:rPr>
          <w:rFonts w:ascii="宋体" w:hAnsi="宋体" w:cs="宋体" w:hint="eastAsia"/>
          <w:szCs w:val="21"/>
        </w:rPr>
        <w:t>级）四个等级。</w:t>
      </w:r>
    </w:p>
    <w:bookmarkEnd w:id="126"/>
    <w:p w:rsidR="00134E19" w:rsidRDefault="00134E19">
      <w:pPr>
        <w:spacing w:beforeLines="50" w:before="167" w:afterLines="50" w:after="167"/>
        <w:rPr>
          <w:rFonts w:ascii="黑体" w:eastAsia="黑体" w:hAnsi="黑体"/>
        </w:rPr>
        <w:sectPr w:rsidR="00134E19">
          <w:footerReference w:type="even" r:id="rId28"/>
          <w:footerReference w:type="default" r:id="rId29"/>
          <w:footerReference w:type="first" r:id="rId30"/>
          <w:pgSz w:w="11906" w:h="16838"/>
          <w:pgMar w:top="1701" w:right="1588" w:bottom="1701" w:left="1474" w:header="851" w:footer="1418" w:gutter="0"/>
          <w:cols w:space="720"/>
          <w:titlePg/>
          <w:docGrid w:type="linesAndChars" w:linePitch="335" w:charSpace="-3885"/>
        </w:sectPr>
      </w:pPr>
    </w:p>
    <w:p w:rsidR="00134E19" w:rsidRDefault="000F6FF7">
      <w:pPr>
        <w:pStyle w:val="a3"/>
        <w:numPr>
          <w:ilvl w:val="1"/>
          <w:numId w:val="0"/>
        </w:numPr>
        <w:spacing w:before="167" w:after="167"/>
        <w:rPr>
          <w:rFonts w:hAnsi="黑体"/>
        </w:rPr>
      </w:pPr>
      <w:bookmarkStart w:id="127" w:name="_Toc3473"/>
      <w:r>
        <w:lastRenderedPageBreak/>
        <w:t xml:space="preserve">C.4 </w:t>
      </w:r>
      <w:r>
        <w:rPr>
          <w:rFonts w:hint="eastAsia"/>
        </w:rPr>
        <w:t>台风危险性评估等级</w:t>
      </w:r>
      <w:bookmarkEnd w:id="127"/>
    </w:p>
    <w:p w:rsidR="00134E19" w:rsidRDefault="000F6FF7">
      <w:pPr>
        <w:ind w:firstLineChars="200" w:firstLine="382"/>
        <w:rPr>
          <w:szCs w:val="21"/>
        </w:rPr>
      </w:pPr>
      <w:r>
        <w:rPr>
          <w:rFonts w:hint="eastAsia"/>
          <w:szCs w:val="21"/>
        </w:rPr>
        <w:t>根据台风危险性指标值分布特征，将危险性分为四个等级（表</w:t>
      </w:r>
      <w:r>
        <w:rPr>
          <w:szCs w:val="21"/>
        </w:rPr>
        <w:t>C.2</w:t>
      </w:r>
      <w:r>
        <w:rPr>
          <w:rFonts w:hint="eastAsia"/>
          <w:szCs w:val="21"/>
        </w:rPr>
        <w:t>），其中等级</w:t>
      </w:r>
      <w:r>
        <w:rPr>
          <w:szCs w:val="21"/>
        </w:rPr>
        <w:t>1</w:t>
      </w:r>
      <w:r>
        <w:rPr>
          <w:rFonts w:hint="eastAsia"/>
          <w:szCs w:val="21"/>
        </w:rPr>
        <w:t>和</w:t>
      </w:r>
      <w:r>
        <w:rPr>
          <w:szCs w:val="21"/>
        </w:rPr>
        <w:t>4</w:t>
      </w:r>
      <w:r>
        <w:rPr>
          <w:rFonts w:hint="eastAsia"/>
          <w:szCs w:val="21"/>
        </w:rPr>
        <w:t>的阈值可根据实际数据分布特征进行适当调整。</w:t>
      </w:r>
    </w:p>
    <w:p w:rsidR="00134E19" w:rsidRDefault="000F6FF7">
      <w:pPr>
        <w:spacing w:line="288" w:lineRule="auto"/>
        <w:jc w:val="center"/>
        <w:rPr>
          <w:rFonts w:ascii="黑体" w:eastAsia="黑体" w:hAnsi="黑体"/>
          <w:color w:val="000000"/>
        </w:rPr>
      </w:pPr>
      <w:r>
        <w:rPr>
          <w:rFonts w:ascii="黑体" w:eastAsia="黑体" w:hAnsi="黑体" w:hint="eastAsia"/>
          <w:color w:val="000000"/>
        </w:rPr>
        <w:t>表</w:t>
      </w:r>
      <w:r>
        <w:rPr>
          <w:rFonts w:ascii="黑体" w:eastAsia="黑体" w:hAnsi="黑体"/>
          <w:color w:val="000000"/>
        </w:rPr>
        <w:t xml:space="preserve">C.2 </w:t>
      </w:r>
      <w:r>
        <w:rPr>
          <w:rFonts w:ascii="黑体" w:eastAsia="黑体" w:hAnsi="黑体" w:hint="eastAsia"/>
          <w:color w:val="000000"/>
        </w:rPr>
        <w:t>台风风雨因子致灾危险性等级划分标准</w:t>
      </w:r>
      <w:r>
        <w:rPr>
          <w:rFonts w:ascii="黑体" w:eastAsia="黑体" w:hAnsi="黑体"/>
          <w:color w:val="000000"/>
        </w:rPr>
        <w:t>*</w:t>
      </w:r>
    </w:p>
    <w:tbl>
      <w:tblPr>
        <w:tblStyle w:val="610"/>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4248"/>
        <w:gridCol w:w="4586"/>
      </w:tblGrid>
      <w:tr w:rsidR="00134E19" w:rsidTr="00134E19">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0" w:type="pct"/>
            <w:tcBorders>
              <w:bottom w:val="nil"/>
            </w:tcBorders>
            <w:shd w:val="clear" w:color="auto" w:fill="FFFFFF"/>
            <w:vAlign w:val="center"/>
          </w:tcPr>
          <w:p w:rsidR="00134E19" w:rsidRDefault="000F6FF7">
            <w:pPr>
              <w:snapToGrid w:val="0"/>
              <w:spacing w:line="360" w:lineRule="auto"/>
              <w:ind w:firstLine="300"/>
              <w:jc w:val="center"/>
              <w:rPr>
                <w:rFonts w:ascii="宋体" w:eastAsiaTheme="minorEastAsia" w:hAnsi="宋体" w:cs="宋体"/>
                <w:sz w:val="18"/>
                <w:szCs w:val="18"/>
              </w:rPr>
            </w:pPr>
            <w:bookmarkStart w:id="128" w:name="OLE_LINK63"/>
            <w:r>
              <w:rPr>
                <w:rFonts w:ascii="宋体" w:eastAsiaTheme="minorEastAsia" w:hAnsi="宋体" w:cs="宋体" w:hint="eastAsia"/>
                <w:sz w:val="18"/>
                <w:szCs w:val="18"/>
              </w:rPr>
              <w:t>危险性等级值</w:t>
            </w:r>
            <w:bookmarkEnd w:id="128"/>
          </w:p>
        </w:tc>
        <w:tc>
          <w:tcPr>
            <w:tcW w:w="0" w:type="pct"/>
            <w:tcBorders>
              <w:bottom w:val="nil"/>
            </w:tcBorders>
            <w:shd w:val="clear" w:color="auto" w:fill="FFFFFF"/>
            <w:vAlign w:val="center"/>
          </w:tcPr>
          <w:p w:rsidR="00134E19" w:rsidRDefault="000F6FF7">
            <w:pPr>
              <w:snapToGrid w:val="0"/>
              <w:spacing w:line="360" w:lineRule="auto"/>
              <w:ind w:firstLine="300"/>
              <w:jc w:val="center"/>
              <w:cnfStyle w:val="100000000000" w:firstRow="1" w:lastRow="0" w:firstColumn="0" w:lastColumn="0" w:oddVBand="0" w:evenVBand="0" w:oddHBand="0" w:evenHBand="0" w:firstRowFirstColumn="0" w:firstRowLastColumn="0" w:lastRowFirstColumn="0" w:lastRowLastColumn="0"/>
              <w:rPr>
                <w:rFonts w:ascii="宋体" w:eastAsiaTheme="minorEastAsia" w:hAnsi="宋体" w:cs="宋体"/>
                <w:sz w:val="18"/>
                <w:szCs w:val="18"/>
              </w:rPr>
            </w:pPr>
            <w:r>
              <w:rPr>
                <w:rFonts w:ascii="宋体" w:eastAsiaTheme="minorEastAsia" w:hAnsi="宋体" w:cs="宋体" w:hint="eastAsia"/>
                <w:sz w:val="18"/>
                <w:szCs w:val="18"/>
              </w:rPr>
              <w:t>标准</w:t>
            </w:r>
          </w:p>
        </w:tc>
      </w:tr>
      <w:tr w:rsidR="00134E19" w:rsidTr="00134E19">
        <w:trPr>
          <w:jc w:val="center"/>
        </w:trPr>
        <w:tc>
          <w:tcPr>
            <w:cnfStyle w:val="001000000000" w:firstRow="0" w:lastRow="0" w:firstColumn="1" w:lastColumn="0" w:oddVBand="0" w:evenVBand="0" w:oddHBand="0" w:evenHBand="0" w:firstRowFirstColumn="0" w:firstRowLastColumn="0" w:lastRowFirstColumn="0" w:lastRowLastColumn="0"/>
            <w:tcW w:w="0" w:type="pct"/>
            <w:shd w:val="clear" w:color="auto" w:fill="FFFFFF"/>
            <w:vAlign w:val="center"/>
          </w:tcPr>
          <w:p w:rsidR="00134E19" w:rsidRDefault="000F6FF7">
            <w:pPr>
              <w:snapToGrid w:val="0"/>
              <w:spacing w:line="360" w:lineRule="auto"/>
              <w:ind w:firstLine="300"/>
              <w:jc w:val="center"/>
              <w:rPr>
                <w:rFonts w:ascii="宋体" w:eastAsiaTheme="minorEastAsia" w:hAnsi="宋体" w:cs="宋体"/>
                <w:sz w:val="18"/>
                <w:szCs w:val="18"/>
              </w:rPr>
            </w:pPr>
            <w:r>
              <w:rPr>
                <w:rFonts w:ascii="宋体" w:eastAsiaTheme="minorEastAsia" w:hAnsi="宋体" w:cs="宋体"/>
                <w:sz w:val="18"/>
                <w:szCs w:val="18"/>
              </w:rPr>
              <w:t>1</w:t>
            </w:r>
            <w:r>
              <w:rPr>
                <w:rFonts w:ascii="宋体" w:eastAsiaTheme="minorEastAsia" w:hAnsi="宋体" w:cs="宋体" w:hint="eastAsia"/>
                <w:sz w:val="18"/>
                <w:szCs w:val="18"/>
              </w:rPr>
              <w:t>级</w:t>
            </w:r>
          </w:p>
        </w:tc>
        <w:tc>
          <w:tcPr>
            <w:tcW w:w="0" w:type="pct"/>
            <w:shd w:val="clear" w:color="auto" w:fill="FFFFFF"/>
            <w:vAlign w:val="center"/>
          </w:tcPr>
          <w:p w:rsidR="00134E19" w:rsidRDefault="000F6FF7">
            <w:pPr>
              <w:snapToGrid w:val="0"/>
              <w:spacing w:line="360" w:lineRule="auto"/>
              <w:ind w:firstLine="300"/>
              <w:jc w:val="center"/>
              <w:cnfStyle w:val="000000000000" w:firstRow="0" w:lastRow="0" w:firstColumn="0" w:lastColumn="0" w:oddVBand="0" w:evenVBand="0" w:oddHBand="0" w:evenHBand="0" w:firstRowFirstColumn="0" w:firstRowLastColumn="0" w:lastRowFirstColumn="0" w:lastRowLastColumn="0"/>
              <w:rPr>
                <w:rFonts w:ascii="宋体" w:eastAsiaTheme="minorEastAsia" w:hAnsi="宋体" w:cs="宋体"/>
                <w:sz w:val="18"/>
                <w:szCs w:val="18"/>
              </w:rPr>
            </w:pPr>
            <m:oMathPara>
              <m:oMath>
                <m:r>
                  <w:rPr>
                    <w:rFonts w:ascii="Cambria Math" w:eastAsiaTheme="minorEastAsia" w:hAnsi="Cambria Math" w:cs="宋体"/>
                    <w:sz w:val="18"/>
                    <w:szCs w:val="18"/>
                  </w:rPr>
                  <m:t>Hazard</m:t>
                </m:r>
                <m:r>
                  <w:rPr>
                    <w:rFonts w:ascii="Cambria Math" w:eastAsiaTheme="minorEastAsia" w:hAnsi="Cambria Math" w:cs="宋体" w:hint="eastAsia"/>
                    <w:sz w:val="18"/>
                    <w:szCs w:val="18"/>
                  </w:rPr>
                  <m:t>≥</m:t>
                </m:r>
                <m:d>
                  <m:dPr>
                    <m:ctrlPr>
                      <w:rPr>
                        <w:rFonts w:ascii="Cambria Math" w:eastAsiaTheme="minorEastAsia" w:hAnsi="Cambria Math" w:cs="宋体" w:hint="eastAsia"/>
                        <w:i/>
                        <w:iCs/>
                        <w:sz w:val="18"/>
                        <w:szCs w:val="18"/>
                      </w:rPr>
                    </m:ctrlPr>
                  </m:dPr>
                  <m:e>
                    <w:bookmarkStart w:id="129" w:name="OLE_LINK91"/>
                    <m:r>
                      <w:rPr>
                        <w:rFonts w:ascii="Cambria Math" w:eastAsiaTheme="minorEastAsia" w:hAnsi="Cambria Math" w:cs="宋体"/>
                        <w:sz w:val="18"/>
                        <w:szCs w:val="18"/>
                      </w:rPr>
                      <m:t>ave</m:t>
                    </m:r>
                    <m:r>
                      <w:rPr>
                        <w:rFonts w:ascii="Cambria Math" w:eastAsiaTheme="minorEastAsia" w:hAnsi="Cambria Math" w:cs="宋体"/>
                        <w:sz w:val="18"/>
                        <w:szCs w:val="18"/>
                      </w:rPr>
                      <m:t>+</m:t>
                    </m:r>
                    <m:r>
                      <w:rPr>
                        <w:rFonts w:ascii="Cambria Math" w:eastAsiaTheme="minorEastAsia" w:hAnsi="Cambria Math" w:cs="宋体"/>
                        <w:sz w:val="18"/>
                        <w:szCs w:val="18"/>
                      </w:rPr>
                      <m:t>s</m:t>
                    </m:r>
                    <w:bookmarkEnd w:id="129"/>
                  </m:e>
                </m:d>
              </m:oMath>
            </m:oMathPara>
          </w:p>
        </w:tc>
      </w:tr>
      <w:tr w:rsidR="00134E19" w:rsidTr="00134E19">
        <w:trPr>
          <w:jc w:val="center"/>
        </w:trPr>
        <w:tc>
          <w:tcPr>
            <w:cnfStyle w:val="001000000000" w:firstRow="0" w:lastRow="0" w:firstColumn="1" w:lastColumn="0" w:oddVBand="0" w:evenVBand="0" w:oddHBand="0" w:evenHBand="0" w:firstRowFirstColumn="0" w:firstRowLastColumn="0" w:lastRowFirstColumn="0" w:lastRowLastColumn="0"/>
            <w:tcW w:w="0" w:type="pct"/>
            <w:shd w:val="clear" w:color="auto" w:fill="FFFFFF"/>
            <w:vAlign w:val="center"/>
          </w:tcPr>
          <w:p w:rsidR="00134E19" w:rsidRDefault="000F6FF7">
            <w:pPr>
              <w:snapToGrid w:val="0"/>
              <w:spacing w:line="360" w:lineRule="auto"/>
              <w:ind w:firstLine="300"/>
              <w:jc w:val="center"/>
              <w:rPr>
                <w:rFonts w:ascii="宋体" w:eastAsiaTheme="minorEastAsia" w:hAnsi="宋体" w:cs="宋体"/>
                <w:sz w:val="18"/>
                <w:szCs w:val="18"/>
              </w:rPr>
            </w:pPr>
            <w:r>
              <w:rPr>
                <w:rFonts w:ascii="宋体" w:eastAsiaTheme="minorEastAsia" w:hAnsi="宋体" w:cs="宋体"/>
                <w:sz w:val="18"/>
                <w:szCs w:val="18"/>
              </w:rPr>
              <w:t>2</w:t>
            </w:r>
            <w:r>
              <w:rPr>
                <w:rFonts w:ascii="宋体" w:eastAsiaTheme="minorEastAsia" w:hAnsi="宋体" w:cs="宋体" w:hint="eastAsia"/>
                <w:sz w:val="18"/>
                <w:szCs w:val="18"/>
              </w:rPr>
              <w:t>级</w:t>
            </w:r>
          </w:p>
        </w:tc>
        <w:tc>
          <w:tcPr>
            <w:tcW w:w="0" w:type="pct"/>
            <w:shd w:val="clear" w:color="auto" w:fill="FFFFFF"/>
            <w:vAlign w:val="center"/>
          </w:tcPr>
          <w:p w:rsidR="00134E19" w:rsidRDefault="000F6FF7">
            <w:pPr>
              <w:snapToGrid w:val="0"/>
              <w:spacing w:line="360" w:lineRule="auto"/>
              <w:ind w:firstLine="300"/>
              <w:jc w:val="center"/>
              <w:cnfStyle w:val="000000000000" w:firstRow="0" w:lastRow="0" w:firstColumn="0" w:lastColumn="0" w:oddVBand="0" w:evenVBand="0" w:oddHBand="0" w:evenHBand="0" w:firstRowFirstColumn="0" w:firstRowLastColumn="0" w:lastRowFirstColumn="0" w:lastRowLastColumn="0"/>
              <w:rPr>
                <w:rFonts w:ascii="宋体" w:eastAsiaTheme="minorEastAsia" w:hAnsi="宋体" w:cs="宋体"/>
                <w:sz w:val="18"/>
                <w:szCs w:val="18"/>
              </w:rPr>
            </w:pPr>
            <m:oMathPara>
              <m:oMath>
                <m:d>
                  <m:dPr>
                    <m:ctrlPr>
                      <w:rPr>
                        <w:rFonts w:ascii="Cambria Math" w:eastAsiaTheme="minorEastAsia" w:hAnsi="Cambria Math" w:cs="宋体" w:hint="eastAsia"/>
                        <w:iCs/>
                        <w:sz w:val="18"/>
                        <w:szCs w:val="18"/>
                      </w:rPr>
                    </m:ctrlPr>
                  </m:dPr>
                  <m:e>
                    <m:r>
                      <w:rPr>
                        <w:rFonts w:ascii="Cambria Math" w:eastAsiaTheme="minorEastAsia" w:hAnsi="Cambria Math" w:cs="宋体"/>
                        <w:sz w:val="18"/>
                        <w:szCs w:val="18"/>
                      </w:rPr>
                      <m:t>ave</m:t>
                    </m:r>
                    <m:r>
                      <w:rPr>
                        <w:rFonts w:ascii="Cambria Math" w:eastAsiaTheme="minorEastAsia" w:hAnsi="Cambria Math" w:cs="宋体"/>
                        <w:sz w:val="18"/>
                        <w:szCs w:val="18"/>
                      </w:rPr>
                      <m:t>+0.5</m:t>
                    </m:r>
                    <m:r>
                      <w:rPr>
                        <w:rFonts w:ascii="Cambria Math" w:eastAsiaTheme="minorEastAsia" w:hAnsi="Cambria Math" w:cs="宋体" w:hint="eastAsia"/>
                        <w:sz w:val="18"/>
                        <w:szCs w:val="18"/>
                      </w:rPr>
                      <m:t>*</m:t>
                    </m:r>
                    <m:r>
                      <w:rPr>
                        <w:rFonts w:ascii="Cambria Math" w:eastAsiaTheme="minorEastAsia" w:hAnsi="Cambria Math" w:cs="宋体"/>
                        <w:sz w:val="18"/>
                        <w:szCs w:val="18"/>
                      </w:rPr>
                      <m:t>s</m:t>
                    </m:r>
                  </m:e>
                </m:d>
                <m:r>
                  <w:rPr>
                    <w:rFonts w:ascii="Cambria Math" w:eastAsiaTheme="minorEastAsia" w:hAnsi="Cambria Math" w:cs="宋体" w:hint="eastAsia"/>
                    <w:sz w:val="18"/>
                    <w:szCs w:val="18"/>
                  </w:rPr>
                  <m:t>≤</m:t>
                </m:r>
                <m:r>
                  <w:rPr>
                    <w:rFonts w:ascii="Cambria Math" w:eastAsiaTheme="minorEastAsia" w:hAnsi="Cambria Math" w:cs="宋体"/>
                    <w:sz w:val="18"/>
                    <w:szCs w:val="18"/>
                  </w:rPr>
                  <m:t>Hazard</m:t>
                </m:r>
                <m:r>
                  <w:rPr>
                    <w:rFonts w:ascii="Cambria Math" w:eastAsiaTheme="minorEastAsia" w:hAnsi="Cambria Math" w:cs="宋体"/>
                    <w:sz w:val="18"/>
                    <w:szCs w:val="18"/>
                  </w:rPr>
                  <m:t>&lt;</m:t>
                </m:r>
                <m:d>
                  <m:dPr>
                    <m:ctrlPr>
                      <w:rPr>
                        <w:rFonts w:ascii="Cambria Math" w:eastAsiaTheme="minorEastAsia" w:hAnsi="Cambria Math" w:cs="宋体" w:hint="eastAsia"/>
                        <w:iCs/>
                        <w:sz w:val="18"/>
                        <w:szCs w:val="18"/>
                      </w:rPr>
                    </m:ctrlPr>
                  </m:dPr>
                  <m:e>
                    <m:r>
                      <w:rPr>
                        <w:rFonts w:ascii="Cambria Math" w:eastAsiaTheme="minorEastAsia" w:hAnsi="Cambria Math" w:cs="宋体"/>
                        <w:sz w:val="18"/>
                        <w:szCs w:val="18"/>
                      </w:rPr>
                      <m:t>ave</m:t>
                    </m:r>
                    <m:r>
                      <w:rPr>
                        <w:rFonts w:ascii="Cambria Math" w:eastAsiaTheme="minorEastAsia" w:hAnsi="Cambria Math" w:cs="宋体"/>
                        <w:sz w:val="18"/>
                        <w:szCs w:val="18"/>
                      </w:rPr>
                      <m:t>+</m:t>
                    </m:r>
                    <m:r>
                      <w:rPr>
                        <w:rFonts w:ascii="Cambria Math" w:eastAsiaTheme="minorEastAsia" w:hAnsi="Cambria Math" w:cs="宋体"/>
                        <w:sz w:val="18"/>
                        <w:szCs w:val="18"/>
                      </w:rPr>
                      <m:t>s</m:t>
                    </m:r>
                  </m:e>
                </m:d>
              </m:oMath>
            </m:oMathPara>
          </w:p>
        </w:tc>
      </w:tr>
      <w:tr w:rsidR="00134E19" w:rsidTr="00134E19">
        <w:trPr>
          <w:jc w:val="center"/>
        </w:trPr>
        <w:tc>
          <w:tcPr>
            <w:cnfStyle w:val="001000000000" w:firstRow="0" w:lastRow="0" w:firstColumn="1" w:lastColumn="0" w:oddVBand="0" w:evenVBand="0" w:oddHBand="0" w:evenHBand="0" w:firstRowFirstColumn="0" w:firstRowLastColumn="0" w:lastRowFirstColumn="0" w:lastRowLastColumn="0"/>
            <w:tcW w:w="0" w:type="pct"/>
            <w:shd w:val="clear" w:color="auto" w:fill="FFFFFF"/>
            <w:vAlign w:val="center"/>
          </w:tcPr>
          <w:p w:rsidR="00134E19" w:rsidRDefault="000F6FF7">
            <w:pPr>
              <w:snapToGrid w:val="0"/>
              <w:spacing w:line="360" w:lineRule="auto"/>
              <w:ind w:firstLine="300"/>
              <w:jc w:val="center"/>
              <w:rPr>
                <w:rFonts w:ascii="宋体" w:eastAsiaTheme="minorEastAsia" w:hAnsi="宋体" w:cs="宋体"/>
                <w:sz w:val="18"/>
                <w:szCs w:val="18"/>
              </w:rPr>
            </w:pPr>
            <w:r>
              <w:rPr>
                <w:rFonts w:ascii="宋体" w:eastAsiaTheme="minorEastAsia" w:hAnsi="宋体" w:cs="宋体"/>
                <w:sz w:val="18"/>
                <w:szCs w:val="18"/>
              </w:rPr>
              <w:t>3</w:t>
            </w:r>
            <w:r>
              <w:rPr>
                <w:rFonts w:ascii="宋体" w:eastAsiaTheme="minorEastAsia" w:hAnsi="宋体" w:cs="宋体" w:hint="eastAsia"/>
                <w:sz w:val="18"/>
                <w:szCs w:val="18"/>
              </w:rPr>
              <w:t>级</w:t>
            </w:r>
          </w:p>
        </w:tc>
        <w:tc>
          <w:tcPr>
            <w:tcW w:w="0" w:type="pct"/>
            <w:shd w:val="clear" w:color="auto" w:fill="FFFFFF"/>
            <w:vAlign w:val="center"/>
          </w:tcPr>
          <w:p w:rsidR="00134E19" w:rsidRDefault="000F6FF7">
            <w:pPr>
              <w:snapToGrid w:val="0"/>
              <w:spacing w:line="360" w:lineRule="auto"/>
              <w:ind w:firstLine="300"/>
              <w:jc w:val="center"/>
              <w:cnfStyle w:val="000000000000" w:firstRow="0" w:lastRow="0" w:firstColumn="0" w:lastColumn="0" w:oddVBand="0" w:evenVBand="0" w:oddHBand="0" w:evenHBand="0" w:firstRowFirstColumn="0" w:firstRowLastColumn="0" w:lastRowFirstColumn="0" w:lastRowLastColumn="0"/>
              <w:rPr>
                <w:rFonts w:ascii="宋体" w:eastAsiaTheme="minorEastAsia" w:hAnsi="宋体" w:cs="宋体"/>
                <w:sz w:val="18"/>
                <w:szCs w:val="18"/>
              </w:rPr>
            </w:pPr>
            <m:oMathPara>
              <m:oMath>
                <m:d>
                  <m:dPr>
                    <m:ctrlPr>
                      <w:rPr>
                        <w:rFonts w:ascii="Cambria Math" w:eastAsiaTheme="minorEastAsia" w:hAnsi="Cambria Math" w:cs="宋体" w:hint="eastAsia"/>
                        <w:sz w:val="18"/>
                        <w:szCs w:val="18"/>
                      </w:rPr>
                    </m:ctrlPr>
                  </m:dPr>
                  <m:e>
                    <m:r>
                      <w:rPr>
                        <w:rFonts w:ascii="Cambria Math" w:eastAsiaTheme="minorEastAsia" w:hAnsi="Cambria Math" w:cs="宋体"/>
                        <w:sz w:val="18"/>
                        <w:szCs w:val="18"/>
                      </w:rPr>
                      <m:t>ave</m:t>
                    </m:r>
                    <m:r>
                      <w:rPr>
                        <w:rFonts w:ascii="Cambria Math" w:eastAsiaTheme="minorEastAsia" w:hAnsi="Cambria Math" w:cs="宋体"/>
                        <w:sz w:val="18"/>
                        <w:szCs w:val="18"/>
                      </w:rPr>
                      <m:t>-</m:t>
                    </m:r>
                    <m:r>
                      <w:rPr>
                        <w:rFonts w:ascii="Cambria Math" w:eastAsiaTheme="minorEastAsia" w:hAnsi="Cambria Math" w:cs="宋体"/>
                        <w:sz w:val="18"/>
                        <w:szCs w:val="18"/>
                      </w:rPr>
                      <m:t>0.5</m:t>
                    </m:r>
                    <m:r>
                      <w:rPr>
                        <w:rFonts w:ascii="Cambria Math" w:eastAsiaTheme="minorEastAsia" w:hAnsi="Cambria Math" w:cs="宋体" w:hint="eastAsia"/>
                        <w:sz w:val="18"/>
                        <w:szCs w:val="18"/>
                      </w:rPr>
                      <m:t>*</m:t>
                    </m:r>
                    <m:r>
                      <w:rPr>
                        <w:rFonts w:ascii="Cambria Math" w:eastAsiaTheme="minorEastAsia" w:hAnsi="Cambria Math" w:cs="宋体"/>
                        <w:sz w:val="18"/>
                        <w:szCs w:val="18"/>
                      </w:rPr>
                      <m:t>s</m:t>
                    </m:r>
                  </m:e>
                </m:d>
                <m:r>
                  <w:rPr>
                    <w:rFonts w:ascii="Cambria Math" w:eastAsiaTheme="minorEastAsia" w:hAnsi="Cambria Math" w:cs="宋体" w:hint="eastAsia"/>
                    <w:sz w:val="18"/>
                    <w:szCs w:val="18"/>
                  </w:rPr>
                  <m:t>≤</m:t>
                </m:r>
                <m:r>
                  <w:rPr>
                    <w:rFonts w:ascii="Cambria Math" w:eastAsiaTheme="minorEastAsia" w:hAnsi="Cambria Math" w:cs="宋体"/>
                    <w:sz w:val="18"/>
                    <w:szCs w:val="18"/>
                  </w:rPr>
                  <m:t>Hazard</m:t>
                </m:r>
                <m:r>
                  <w:rPr>
                    <w:rFonts w:ascii="Cambria Math" w:eastAsiaTheme="minorEastAsia" w:hAnsi="Cambria Math" w:cs="宋体"/>
                    <w:sz w:val="18"/>
                    <w:szCs w:val="18"/>
                  </w:rPr>
                  <m:t>&lt;</m:t>
                </m:r>
                <m:d>
                  <m:dPr>
                    <m:ctrlPr>
                      <w:rPr>
                        <w:rFonts w:ascii="Cambria Math" w:eastAsiaTheme="minorEastAsia" w:hAnsi="Cambria Math" w:cs="宋体" w:hint="eastAsia"/>
                        <w:sz w:val="18"/>
                        <w:szCs w:val="18"/>
                      </w:rPr>
                    </m:ctrlPr>
                  </m:dPr>
                  <m:e>
                    <m:r>
                      <w:rPr>
                        <w:rFonts w:ascii="Cambria Math" w:eastAsiaTheme="minorEastAsia" w:hAnsi="Cambria Math" w:cs="宋体"/>
                        <w:sz w:val="18"/>
                        <w:szCs w:val="18"/>
                      </w:rPr>
                      <m:t>ave</m:t>
                    </m:r>
                    <m:r>
                      <w:rPr>
                        <w:rFonts w:ascii="Cambria Math" w:eastAsiaTheme="minorEastAsia" w:hAnsi="Cambria Math" w:cs="宋体"/>
                        <w:sz w:val="18"/>
                        <w:szCs w:val="18"/>
                      </w:rPr>
                      <m:t>+0.5</m:t>
                    </m:r>
                    <m:r>
                      <w:rPr>
                        <w:rFonts w:ascii="Cambria Math" w:eastAsiaTheme="minorEastAsia" w:hAnsi="Cambria Math" w:cs="宋体" w:hint="eastAsia"/>
                        <w:sz w:val="18"/>
                        <w:szCs w:val="18"/>
                      </w:rPr>
                      <m:t>*</m:t>
                    </m:r>
                    <m:r>
                      <w:rPr>
                        <w:rFonts w:ascii="Cambria Math" w:eastAsiaTheme="minorEastAsia" w:hAnsi="Cambria Math" w:cs="宋体"/>
                        <w:sz w:val="18"/>
                        <w:szCs w:val="18"/>
                      </w:rPr>
                      <m:t>s</m:t>
                    </m:r>
                  </m:e>
                </m:d>
              </m:oMath>
            </m:oMathPara>
          </w:p>
        </w:tc>
      </w:tr>
      <w:tr w:rsidR="00134E19" w:rsidTr="00134E19">
        <w:trPr>
          <w:jc w:val="center"/>
        </w:trPr>
        <w:tc>
          <w:tcPr>
            <w:cnfStyle w:val="001000000000" w:firstRow="0" w:lastRow="0" w:firstColumn="1" w:lastColumn="0" w:oddVBand="0" w:evenVBand="0" w:oddHBand="0" w:evenHBand="0" w:firstRowFirstColumn="0" w:firstRowLastColumn="0" w:lastRowFirstColumn="0" w:lastRowLastColumn="0"/>
            <w:tcW w:w="0" w:type="pct"/>
            <w:shd w:val="clear" w:color="auto" w:fill="FFFFFF"/>
            <w:vAlign w:val="center"/>
          </w:tcPr>
          <w:p w:rsidR="00134E19" w:rsidRDefault="000F6FF7">
            <w:pPr>
              <w:snapToGrid w:val="0"/>
              <w:spacing w:line="360" w:lineRule="auto"/>
              <w:ind w:firstLine="300"/>
              <w:jc w:val="center"/>
              <w:rPr>
                <w:rFonts w:ascii="宋体" w:eastAsiaTheme="minorEastAsia" w:hAnsi="宋体" w:cs="宋体"/>
                <w:sz w:val="18"/>
                <w:szCs w:val="18"/>
              </w:rPr>
            </w:pPr>
            <w:r>
              <w:rPr>
                <w:rFonts w:ascii="宋体" w:eastAsiaTheme="minorEastAsia" w:hAnsi="宋体" w:cs="宋体"/>
                <w:sz w:val="18"/>
                <w:szCs w:val="18"/>
              </w:rPr>
              <w:t>4</w:t>
            </w:r>
            <w:r>
              <w:rPr>
                <w:rFonts w:ascii="宋体" w:eastAsiaTheme="minorEastAsia" w:hAnsi="宋体" w:cs="宋体" w:hint="eastAsia"/>
                <w:sz w:val="18"/>
                <w:szCs w:val="18"/>
              </w:rPr>
              <w:t>级</w:t>
            </w:r>
          </w:p>
        </w:tc>
        <w:tc>
          <w:tcPr>
            <w:tcW w:w="0" w:type="pct"/>
            <w:shd w:val="clear" w:color="auto" w:fill="FFFFFF"/>
            <w:vAlign w:val="center"/>
          </w:tcPr>
          <w:p w:rsidR="00134E19" w:rsidRDefault="000F6FF7">
            <w:pPr>
              <w:snapToGrid w:val="0"/>
              <w:spacing w:line="360" w:lineRule="auto"/>
              <w:ind w:firstLine="300"/>
              <w:jc w:val="center"/>
              <w:cnfStyle w:val="000000000000" w:firstRow="0" w:lastRow="0" w:firstColumn="0" w:lastColumn="0" w:oddVBand="0" w:evenVBand="0" w:oddHBand="0" w:evenHBand="0" w:firstRowFirstColumn="0" w:firstRowLastColumn="0" w:lastRowFirstColumn="0" w:lastRowLastColumn="0"/>
              <w:rPr>
                <w:rFonts w:ascii="宋体" w:eastAsiaTheme="minorEastAsia" w:hAnsi="宋体" w:cs="宋体"/>
                <w:sz w:val="18"/>
                <w:szCs w:val="18"/>
              </w:rPr>
            </w:pPr>
            <m:oMathPara>
              <m:oMath>
                <m:r>
                  <w:rPr>
                    <w:rFonts w:ascii="Cambria Math" w:eastAsiaTheme="minorEastAsia" w:hAnsi="Cambria Math" w:cs="宋体"/>
                    <w:sz w:val="18"/>
                    <w:szCs w:val="18"/>
                  </w:rPr>
                  <m:t>Hazard</m:t>
                </m:r>
                <m:r>
                  <w:rPr>
                    <w:rFonts w:ascii="Cambria Math" w:eastAsiaTheme="minorEastAsia" w:hAnsi="Cambria Math" w:cs="宋体"/>
                    <w:sz w:val="18"/>
                    <w:szCs w:val="18"/>
                  </w:rPr>
                  <m:t>&lt;</m:t>
                </m:r>
                <m:d>
                  <m:dPr>
                    <m:ctrlPr>
                      <w:rPr>
                        <w:rFonts w:ascii="Cambria Math" w:eastAsiaTheme="minorEastAsia" w:hAnsi="Cambria Math" w:cs="宋体" w:hint="eastAsia"/>
                        <w:sz w:val="18"/>
                        <w:szCs w:val="18"/>
                      </w:rPr>
                    </m:ctrlPr>
                  </m:dPr>
                  <m:e>
                    <m:r>
                      <w:rPr>
                        <w:rFonts w:ascii="Cambria Math" w:eastAsiaTheme="minorEastAsia" w:hAnsi="Cambria Math" w:cs="宋体"/>
                        <w:sz w:val="18"/>
                        <w:szCs w:val="18"/>
                      </w:rPr>
                      <m:t>ave</m:t>
                    </m:r>
                    <m:r>
                      <w:rPr>
                        <w:rFonts w:ascii="Cambria Math" w:eastAsiaTheme="minorEastAsia" w:hAnsi="Cambria Math" w:cs="宋体"/>
                        <w:sz w:val="18"/>
                        <w:szCs w:val="18"/>
                      </w:rPr>
                      <m:t>-</m:t>
                    </m:r>
                    <m:r>
                      <w:rPr>
                        <w:rFonts w:ascii="Cambria Math" w:eastAsiaTheme="minorEastAsia" w:hAnsi="Cambria Math" w:cs="宋体"/>
                        <w:sz w:val="18"/>
                        <w:szCs w:val="18"/>
                      </w:rPr>
                      <m:t>0.5</m:t>
                    </m:r>
                    <m:r>
                      <w:rPr>
                        <w:rFonts w:ascii="Cambria Math" w:eastAsiaTheme="minorEastAsia" w:hAnsi="Cambria Math" w:cs="宋体" w:hint="eastAsia"/>
                        <w:sz w:val="18"/>
                        <w:szCs w:val="18"/>
                      </w:rPr>
                      <m:t>*</m:t>
                    </m:r>
                    <m:r>
                      <w:rPr>
                        <w:rFonts w:ascii="Cambria Math" w:eastAsiaTheme="minorEastAsia" w:hAnsi="Cambria Math" w:cs="宋体"/>
                        <w:sz w:val="18"/>
                        <w:szCs w:val="18"/>
                      </w:rPr>
                      <m:t>s</m:t>
                    </m:r>
                  </m:e>
                </m:d>
              </m:oMath>
            </m:oMathPara>
          </w:p>
        </w:tc>
      </w:tr>
    </w:tbl>
    <w:p w:rsidR="00134E19" w:rsidRDefault="000F6FF7">
      <w:pPr>
        <w:ind w:firstLineChars="200" w:firstLine="322"/>
        <w:rPr>
          <w:szCs w:val="21"/>
        </w:rPr>
      </w:pPr>
      <w:r>
        <w:rPr>
          <w:sz w:val="18"/>
          <w:szCs w:val="18"/>
        </w:rPr>
        <w:t>*</w:t>
      </w:r>
      <m:oMath>
        <m:r>
          <w:rPr>
            <w:rFonts w:ascii="Cambria Math" w:hAnsi="Cambria Math"/>
            <w:szCs w:val="21"/>
          </w:rPr>
          <m:t>ave</m:t>
        </m:r>
        <m:r>
          <w:rPr>
            <w:rFonts w:ascii="Cambria Math" w:hAnsi="Cambria Math" w:hint="eastAsia"/>
            <w:szCs w:val="21"/>
          </w:rPr>
          <m:t>、</m:t>
        </m:r>
        <m:r>
          <w:rPr>
            <w:rFonts w:ascii="Cambria Math" w:hAnsi="Cambria Math"/>
            <w:szCs w:val="21"/>
          </w:rPr>
          <m:t>s</m:t>
        </m:r>
      </m:oMath>
      <w:r>
        <w:rPr>
          <w:rFonts w:hint="eastAsia"/>
          <w:sz w:val="18"/>
          <w:szCs w:val="18"/>
        </w:rPr>
        <w:t>为所有统计单元内危险性为非</w:t>
      </w:r>
      <w:r>
        <w:rPr>
          <w:sz w:val="18"/>
          <w:szCs w:val="18"/>
        </w:rPr>
        <w:t>0</w:t>
      </w:r>
      <w:r>
        <w:rPr>
          <w:rFonts w:hint="eastAsia"/>
          <w:sz w:val="18"/>
          <w:szCs w:val="18"/>
        </w:rPr>
        <w:t>值集合的平均值和标准差。</w:t>
      </w:r>
    </w:p>
    <w:p w:rsidR="00134E19" w:rsidRDefault="000F6FF7">
      <w:pPr>
        <w:pStyle w:val="a3"/>
        <w:numPr>
          <w:ilvl w:val="1"/>
          <w:numId w:val="0"/>
        </w:numPr>
        <w:spacing w:before="167" w:after="167"/>
      </w:pPr>
      <w:bookmarkStart w:id="130" w:name="_Toc12762"/>
      <w:r>
        <w:t xml:space="preserve">C.5 </w:t>
      </w:r>
      <w:r>
        <w:rPr>
          <w:rFonts w:hint="eastAsia"/>
        </w:rPr>
        <w:t>风雹灾害危险性评估等级</w:t>
      </w:r>
      <w:bookmarkEnd w:id="130"/>
    </w:p>
    <w:p w:rsidR="00134E19" w:rsidRDefault="000F6FF7">
      <w:pPr>
        <w:ind w:firstLineChars="200" w:firstLine="382"/>
        <w:rPr>
          <w:rFonts w:ascii="宋体" w:hAnsi="宋体" w:cs="宋体"/>
          <w:szCs w:val="21"/>
        </w:rPr>
      </w:pPr>
      <w:r>
        <w:rPr>
          <w:rFonts w:ascii="宋体" w:hAnsi="宋体" w:cs="宋体" w:hint="eastAsia"/>
          <w:szCs w:val="21"/>
        </w:rPr>
        <w:t>基于大风危险性指数，对致灾因子危险性进行四等级空间单元的划分。可根据评估区域平均危险性水平值</w:t>
      </w:r>
      <m:oMath>
        <m:r>
          <w:rPr>
            <w:rFonts w:ascii="Cambria Math" w:hAnsi="Cambria Math" w:cs="宋体"/>
            <w:szCs w:val="20"/>
          </w:rPr>
          <m:t>ave</m:t>
        </m:r>
      </m:oMath>
      <w:r>
        <w:rPr>
          <w:rFonts w:ascii="宋体" w:hAnsi="宋体" w:cs="宋体" w:hint="eastAsia"/>
          <w:szCs w:val="21"/>
        </w:rPr>
        <w:t>倍数法划分等级（表</w:t>
      </w:r>
      <w:r>
        <w:rPr>
          <w:rFonts w:ascii="宋体" w:hAnsi="宋体" w:cs="宋体"/>
          <w:szCs w:val="21"/>
        </w:rPr>
        <w:t>C.3</w:t>
      </w:r>
      <w:r>
        <w:rPr>
          <w:rFonts w:ascii="宋体" w:hAnsi="宋体" w:cs="宋体" w:hint="eastAsia"/>
          <w:szCs w:val="21"/>
        </w:rPr>
        <w:t>），也可使用其他百分位法、自然断点法等方法划分等级。</w:t>
      </w:r>
    </w:p>
    <w:p w:rsidR="00134E19" w:rsidRDefault="000F6FF7">
      <w:pPr>
        <w:spacing w:line="288" w:lineRule="auto"/>
        <w:jc w:val="center"/>
        <w:rPr>
          <w:rFonts w:ascii="黑体" w:eastAsia="黑体" w:hAnsi="黑体"/>
          <w:color w:val="000000"/>
        </w:rPr>
      </w:pPr>
      <w:r>
        <w:rPr>
          <w:rFonts w:ascii="黑体" w:eastAsia="黑体" w:hAnsi="黑体" w:hint="eastAsia"/>
          <w:color w:val="000000"/>
        </w:rPr>
        <w:t>表</w:t>
      </w:r>
      <w:r>
        <w:rPr>
          <w:rFonts w:ascii="黑体" w:eastAsia="黑体" w:hAnsi="黑体"/>
          <w:color w:val="000000"/>
        </w:rPr>
        <w:t xml:space="preserve">C.3 </w:t>
      </w:r>
      <w:r>
        <w:rPr>
          <w:rFonts w:ascii="黑体" w:eastAsia="黑体" w:hAnsi="黑体"/>
          <w:color w:val="000000"/>
        </w:rPr>
        <w:t>大风灾害危险性评估等级划分标准</w:t>
      </w:r>
    </w:p>
    <w:tbl>
      <w:tblPr>
        <w:tblStyle w:val="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1"/>
        <w:gridCol w:w="2942"/>
        <w:gridCol w:w="2951"/>
      </w:tblGrid>
      <w:tr w:rsidR="00134E19" w:rsidTr="00134E19">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5" w:type="pct"/>
            <w:tcBorders>
              <w:bottom w:val="nil"/>
            </w:tcBorders>
          </w:tcPr>
          <w:p w:rsidR="00134E19" w:rsidRDefault="000F6FF7">
            <w:pPr>
              <w:widowControl/>
              <w:autoSpaceDE w:val="0"/>
              <w:autoSpaceDN w:val="0"/>
              <w:jc w:val="center"/>
              <w:rPr>
                <w:rFonts w:ascii="宋体" w:hAnsi="宋体" w:cs="宋体"/>
                <w:kern w:val="0"/>
                <w:sz w:val="18"/>
                <w:szCs w:val="18"/>
              </w:rPr>
            </w:pPr>
            <w:r>
              <w:rPr>
                <w:rFonts w:ascii="宋体" w:hAnsi="宋体" w:cs="宋体" w:hint="eastAsia"/>
                <w:sz w:val="18"/>
                <w:szCs w:val="18"/>
              </w:rPr>
              <w:t>危险性等级值</w:t>
            </w:r>
          </w:p>
        </w:tc>
        <w:tc>
          <w:tcPr>
            <w:tcW w:w="1665" w:type="pct"/>
            <w:tcBorders>
              <w:bottom w:val="nil"/>
            </w:tcBorders>
          </w:tcPr>
          <w:p w:rsidR="00134E19" w:rsidRDefault="000F6FF7">
            <w:pPr>
              <w:widowControl/>
              <w:autoSpaceDE w:val="0"/>
              <w:autoSpaceDN w:val="0"/>
              <w:jc w:val="center"/>
              <w:cnfStyle w:val="100000000000" w:firstRow="1" w:lastRow="0" w:firstColumn="0" w:lastColumn="0" w:oddVBand="0" w:evenVBand="0" w:oddHBand="0" w:evenHBand="0" w:firstRowFirstColumn="0" w:firstRowLastColumn="0" w:lastRowFirstColumn="0" w:lastRowLastColumn="0"/>
              <w:rPr>
                <w:rFonts w:ascii="宋体" w:hAnsi="宋体" w:cs="宋体"/>
                <w:kern w:val="0"/>
                <w:sz w:val="18"/>
                <w:szCs w:val="18"/>
              </w:rPr>
            </w:pPr>
            <w:r>
              <w:rPr>
                <w:rFonts w:ascii="宋体" w:hAnsi="宋体" w:cs="宋体" w:hint="eastAsia"/>
                <w:kern w:val="0"/>
                <w:sz w:val="18"/>
                <w:szCs w:val="18"/>
              </w:rPr>
              <w:t>级别含义</w:t>
            </w:r>
          </w:p>
        </w:tc>
        <w:tc>
          <w:tcPr>
            <w:tcW w:w="1670" w:type="pct"/>
            <w:tcBorders>
              <w:bottom w:val="nil"/>
            </w:tcBorders>
          </w:tcPr>
          <w:p w:rsidR="00134E19" w:rsidRDefault="000F6FF7">
            <w:pPr>
              <w:widowControl/>
              <w:autoSpaceDE w:val="0"/>
              <w:autoSpaceDN w:val="0"/>
              <w:jc w:val="center"/>
              <w:cnfStyle w:val="100000000000" w:firstRow="1" w:lastRow="0" w:firstColumn="0" w:lastColumn="0" w:oddVBand="0" w:evenVBand="0" w:oddHBand="0" w:evenHBand="0" w:firstRowFirstColumn="0" w:firstRowLastColumn="0" w:lastRowFirstColumn="0" w:lastRowLastColumn="0"/>
              <w:rPr>
                <w:rFonts w:ascii="宋体" w:hAnsi="宋体" w:cs="宋体"/>
                <w:kern w:val="0"/>
                <w:sz w:val="18"/>
                <w:szCs w:val="18"/>
              </w:rPr>
            </w:pPr>
            <w:r>
              <w:rPr>
                <w:rFonts w:ascii="宋体" w:hAnsi="宋体" w:cs="宋体" w:hint="eastAsia"/>
                <w:kern w:val="0"/>
                <w:sz w:val="18"/>
                <w:szCs w:val="18"/>
              </w:rPr>
              <w:t>划分原则</w:t>
            </w:r>
          </w:p>
        </w:tc>
      </w:tr>
      <w:tr w:rsidR="00134E19" w:rsidTr="00134E19">
        <w:trPr>
          <w:trHeight w:val="304"/>
        </w:trPr>
        <w:tc>
          <w:tcPr>
            <w:cnfStyle w:val="001000000000" w:firstRow="0" w:lastRow="0" w:firstColumn="1" w:lastColumn="0" w:oddVBand="0" w:evenVBand="0" w:oddHBand="0" w:evenHBand="0" w:firstRowFirstColumn="0" w:firstRowLastColumn="0" w:lastRowFirstColumn="0" w:lastRowLastColumn="0"/>
            <w:tcW w:w="1665" w:type="pct"/>
          </w:tcPr>
          <w:p w:rsidR="00134E19" w:rsidRDefault="000F6FF7">
            <w:pPr>
              <w:widowControl/>
              <w:autoSpaceDE w:val="0"/>
              <w:autoSpaceDN w:val="0"/>
              <w:jc w:val="center"/>
              <w:rPr>
                <w:rFonts w:ascii="宋体" w:hAnsi="宋体" w:cs="宋体"/>
                <w:kern w:val="0"/>
                <w:sz w:val="18"/>
                <w:szCs w:val="18"/>
              </w:rPr>
            </w:pPr>
            <w:r>
              <w:rPr>
                <w:rFonts w:ascii="宋体" w:hAnsi="宋体" w:cs="宋体"/>
                <w:kern w:val="0"/>
                <w:sz w:val="18"/>
                <w:szCs w:val="18"/>
              </w:rPr>
              <w:t>1</w:t>
            </w:r>
            <w:r>
              <w:rPr>
                <w:rFonts w:ascii="宋体" w:hAnsi="宋体" w:cs="宋体" w:hint="eastAsia"/>
                <w:kern w:val="0"/>
                <w:sz w:val="18"/>
                <w:szCs w:val="18"/>
              </w:rPr>
              <w:t>级</w:t>
            </w:r>
          </w:p>
        </w:tc>
        <w:tc>
          <w:tcPr>
            <w:tcW w:w="1665" w:type="pct"/>
          </w:tcPr>
          <w:p w:rsidR="00134E19" w:rsidRDefault="000F6FF7">
            <w:pPr>
              <w:widowControl/>
              <w:autoSpaceDE w:val="0"/>
              <w:autoSpaceDN w:val="0"/>
              <w:jc w:val="center"/>
              <w:cnfStyle w:val="000000000000" w:firstRow="0" w:lastRow="0" w:firstColumn="0" w:lastColumn="0" w:oddVBand="0" w:evenVBand="0" w:oddHBand="0" w:evenHBand="0" w:firstRowFirstColumn="0" w:firstRowLastColumn="0" w:lastRowFirstColumn="0" w:lastRowLastColumn="0"/>
              <w:rPr>
                <w:rFonts w:ascii="宋体" w:hAnsi="宋体" w:cs="宋体"/>
                <w:kern w:val="0"/>
                <w:sz w:val="18"/>
                <w:szCs w:val="18"/>
              </w:rPr>
            </w:pPr>
            <w:r>
              <w:rPr>
                <w:rFonts w:ascii="宋体" w:hAnsi="宋体" w:cs="宋体" w:hint="eastAsia"/>
                <w:kern w:val="0"/>
                <w:sz w:val="18"/>
                <w:szCs w:val="18"/>
              </w:rPr>
              <w:t>高危险性</w:t>
            </w:r>
          </w:p>
        </w:tc>
        <w:tc>
          <w:tcPr>
            <w:tcW w:w="1670" w:type="pct"/>
          </w:tcPr>
          <w:p w:rsidR="00134E19" w:rsidRDefault="000F6FF7">
            <w:pPr>
              <w:widowControl/>
              <w:autoSpaceDE w:val="0"/>
              <w:autoSpaceDN w:val="0"/>
              <w:jc w:val="center"/>
              <w:cnfStyle w:val="000000000000" w:firstRow="0" w:lastRow="0" w:firstColumn="0" w:lastColumn="0" w:oddVBand="0" w:evenVBand="0" w:oddHBand="0" w:evenHBand="0" w:firstRowFirstColumn="0" w:firstRowLastColumn="0" w:lastRowFirstColumn="0" w:lastRowLastColumn="0"/>
              <w:rPr>
                <w:rFonts w:ascii="宋体" w:hAnsi="宋体" w:cs="宋体"/>
                <w:kern w:val="0"/>
                <w:sz w:val="18"/>
                <w:szCs w:val="18"/>
              </w:rPr>
            </w:pPr>
            <m:oMathPara>
              <m:oMath>
                <m:d>
                  <m:dPr>
                    <m:begChr m:val="["/>
                    <m:endChr m:val=""/>
                    <m:ctrlPr>
                      <w:rPr>
                        <w:rFonts w:ascii="Cambria Math" w:hAnsi="Cambria Math" w:cs="宋体" w:hint="eastAsia"/>
                        <w:i/>
                        <w:sz w:val="18"/>
                        <w:szCs w:val="18"/>
                      </w:rPr>
                    </m:ctrlPr>
                  </m:dPr>
                  <m:e>
                    <w:bookmarkStart w:id="131" w:name="OLE_LINK89"/>
                    <w:bookmarkStart w:id="132" w:name="OLE_LINK87"/>
                    <m:r>
                      <w:rPr>
                        <w:rFonts w:ascii="Cambria Math" w:hAnsi="Cambria Math" w:cs="宋体"/>
                        <w:sz w:val="18"/>
                        <w:szCs w:val="18"/>
                      </w:rPr>
                      <m:t>ave</m:t>
                    </m:r>
                    <w:bookmarkEnd w:id="131"/>
                    <m:r>
                      <w:rPr>
                        <w:rFonts w:ascii="Cambria Math" w:hAnsi="Cambria Math" w:cs="宋体"/>
                        <w:sz w:val="18"/>
                        <w:szCs w:val="18"/>
                      </w:rPr>
                      <m:t>,</m:t>
                    </m:r>
                    <m:d>
                      <m:dPr>
                        <m:begChr m:val=""/>
                        <m:ctrlPr>
                          <w:rPr>
                            <w:rFonts w:ascii="Cambria Math" w:hAnsi="Cambria Math" w:cs="宋体" w:hint="eastAsia"/>
                            <w:i/>
                            <w:sz w:val="18"/>
                            <w:szCs w:val="18"/>
                          </w:rPr>
                        </m:ctrlPr>
                      </m:dPr>
                      <m:e>
                        <m:r>
                          <w:rPr>
                            <w:rFonts w:ascii="Cambria Math" w:hAnsi="Cambria Math" w:cs="宋体"/>
                            <w:sz w:val="18"/>
                            <w:szCs w:val="18"/>
                          </w:rPr>
                          <m:t>+</m:t>
                        </m:r>
                        <m:r>
                          <w:rPr>
                            <w:rFonts w:ascii="Cambria Math" w:hAnsi="Cambria Math" w:cs="宋体" w:hint="eastAsia"/>
                            <w:sz w:val="18"/>
                            <w:szCs w:val="18"/>
                          </w:rPr>
                          <m:t>∞</m:t>
                        </m:r>
                      </m:e>
                    </m:d>
                    <w:bookmarkEnd w:id="132"/>
                  </m:e>
                </m:d>
              </m:oMath>
            </m:oMathPara>
          </w:p>
        </w:tc>
      </w:tr>
      <w:tr w:rsidR="00134E19" w:rsidTr="00134E19">
        <w:trPr>
          <w:trHeight w:val="295"/>
        </w:trPr>
        <w:tc>
          <w:tcPr>
            <w:cnfStyle w:val="001000000000" w:firstRow="0" w:lastRow="0" w:firstColumn="1" w:lastColumn="0" w:oddVBand="0" w:evenVBand="0" w:oddHBand="0" w:evenHBand="0" w:firstRowFirstColumn="0" w:firstRowLastColumn="0" w:lastRowFirstColumn="0" w:lastRowLastColumn="0"/>
            <w:tcW w:w="1665" w:type="pct"/>
          </w:tcPr>
          <w:p w:rsidR="00134E19" w:rsidRDefault="000F6FF7">
            <w:pPr>
              <w:widowControl/>
              <w:autoSpaceDE w:val="0"/>
              <w:autoSpaceDN w:val="0"/>
              <w:jc w:val="center"/>
              <w:rPr>
                <w:rFonts w:ascii="宋体" w:hAnsi="宋体" w:cs="宋体"/>
                <w:kern w:val="0"/>
                <w:sz w:val="18"/>
                <w:szCs w:val="18"/>
              </w:rPr>
            </w:pPr>
            <w:r>
              <w:rPr>
                <w:rFonts w:ascii="宋体" w:hAnsi="宋体" w:cs="宋体"/>
                <w:kern w:val="0"/>
                <w:sz w:val="18"/>
                <w:szCs w:val="18"/>
              </w:rPr>
              <w:t>2</w:t>
            </w:r>
            <w:r>
              <w:rPr>
                <w:rFonts w:ascii="宋体" w:hAnsi="宋体" w:cs="宋体" w:hint="eastAsia"/>
                <w:kern w:val="0"/>
                <w:sz w:val="18"/>
                <w:szCs w:val="18"/>
              </w:rPr>
              <w:t>级</w:t>
            </w:r>
          </w:p>
        </w:tc>
        <w:tc>
          <w:tcPr>
            <w:tcW w:w="1665" w:type="pct"/>
          </w:tcPr>
          <w:p w:rsidR="00134E19" w:rsidRDefault="000F6FF7">
            <w:pPr>
              <w:widowControl/>
              <w:autoSpaceDE w:val="0"/>
              <w:autoSpaceDN w:val="0"/>
              <w:jc w:val="center"/>
              <w:cnfStyle w:val="000000000000" w:firstRow="0" w:lastRow="0" w:firstColumn="0" w:lastColumn="0" w:oddVBand="0" w:evenVBand="0" w:oddHBand="0" w:evenHBand="0" w:firstRowFirstColumn="0" w:firstRowLastColumn="0" w:lastRowFirstColumn="0" w:lastRowLastColumn="0"/>
              <w:rPr>
                <w:rFonts w:ascii="宋体" w:hAnsi="宋体" w:cs="宋体"/>
                <w:kern w:val="0"/>
                <w:sz w:val="18"/>
                <w:szCs w:val="18"/>
              </w:rPr>
            </w:pPr>
            <w:r>
              <w:rPr>
                <w:rFonts w:ascii="宋体" w:hAnsi="宋体" w:cs="宋体" w:hint="eastAsia"/>
                <w:kern w:val="0"/>
                <w:sz w:val="18"/>
                <w:szCs w:val="18"/>
              </w:rPr>
              <w:t>较高危险性</w:t>
            </w:r>
          </w:p>
        </w:tc>
        <w:tc>
          <w:tcPr>
            <w:tcW w:w="1670" w:type="pct"/>
          </w:tcPr>
          <w:p w:rsidR="00134E19" w:rsidRDefault="000F6FF7">
            <w:pPr>
              <w:widowControl/>
              <w:autoSpaceDE w:val="0"/>
              <w:autoSpaceDN w:val="0"/>
              <w:jc w:val="center"/>
              <w:cnfStyle w:val="000000000000" w:firstRow="0" w:lastRow="0" w:firstColumn="0" w:lastColumn="0" w:oddVBand="0" w:evenVBand="0" w:oddHBand="0" w:evenHBand="0" w:firstRowFirstColumn="0" w:firstRowLastColumn="0" w:lastRowFirstColumn="0" w:lastRowLastColumn="0"/>
              <w:rPr>
                <w:rFonts w:ascii="宋体" w:hAnsi="宋体" w:cs="宋体"/>
                <w:kern w:val="0"/>
                <w:sz w:val="18"/>
                <w:szCs w:val="18"/>
              </w:rPr>
            </w:pPr>
            <m:oMathPara>
              <m:oMath>
                <m:d>
                  <m:dPr>
                    <m:begChr m:val="["/>
                    <m:endChr m:val=""/>
                    <m:ctrlPr>
                      <w:rPr>
                        <w:rFonts w:ascii="Cambria Math" w:hAnsi="Cambria Math" w:cs="宋体" w:hint="eastAsia"/>
                        <w:i/>
                        <w:sz w:val="18"/>
                        <w:szCs w:val="18"/>
                      </w:rPr>
                    </m:ctrlPr>
                  </m:dPr>
                  <m:e>
                    <w:bookmarkStart w:id="133" w:name="OLE_LINK88"/>
                    <m:r>
                      <w:rPr>
                        <w:rFonts w:ascii="Cambria Math" w:hAnsi="Cambria Math" w:cs="宋体"/>
                        <w:sz w:val="18"/>
                        <w:szCs w:val="18"/>
                      </w:rPr>
                      <m:t>2</m:t>
                    </m:r>
                    <m:r>
                      <w:rPr>
                        <w:rFonts w:ascii="Cambria Math" w:hAnsi="Cambria Math" w:cs="宋体" w:hint="eastAsia"/>
                        <w:sz w:val="18"/>
                        <w:szCs w:val="18"/>
                      </w:rPr>
                      <m:t>*</m:t>
                    </m:r>
                    <m:r>
                      <w:rPr>
                        <w:rFonts w:ascii="Cambria Math" w:hAnsi="Cambria Math" w:cs="宋体"/>
                        <w:sz w:val="18"/>
                        <w:szCs w:val="18"/>
                      </w:rPr>
                      <m:t>ave</m:t>
                    </m:r>
                    <m:r>
                      <w:rPr>
                        <w:rFonts w:ascii="Cambria Math" w:hAnsi="Cambria Math" w:cs="宋体"/>
                        <w:sz w:val="18"/>
                        <w:szCs w:val="18"/>
                      </w:rPr>
                      <m:t>,</m:t>
                    </m:r>
                    <m:d>
                      <m:dPr>
                        <m:begChr m:val=""/>
                        <m:ctrlPr>
                          <w:rPr>
                            <w:rFonts w:ascii="Cambria Math" w:hAnsi="Cambria Math" w:cs="宋体" w:hint="eastAsia"/>
                            <w:i/>
                            <w:sz w:val="18"/>
                            <w:szCs w:val="18"/>
                          </w:rPr>
                        </m:ctrlPr>
                      </m:dPr>
                      <m:e>
                        <m:r>
                          <w:rPr>
                            <w:rFonts w:ascii="Cambria Math" w:hAnsi="Cambria Math" w:cs="宋体"/>
                            <w:sz w:val="18"/>
                            <w:szCs w:val="18"/>
                          </w:rPr>
                          <m:t>5</m:t>
                        </m:r>
                        <m:r>
                          <w:rPr>
                            <w:rFonts w:ascii="Cambria Math" w:hAnsi="Cambria Math" w:cs="宋体" w:hint="eastAsia"/>
                            <w:sz w:val="18"/>
                            <w:szCs w:val="18"/>
                          </w:rPr>
                          <m:t>*</m:t>
                        </m:r>
                        <m:r>
                          <w:rPr>
                            <w:rFonts w:ascii="Cambria Math" w:hAnsi="Cambria Math" w:cs="宋体"/>
                            <w:sz w:val="18"/>
                            <w:szCs w:val="18"/>
                          </w:rPr>
                          <m:t>ave</m:t>
                        </m:r>
                      </m:e>
                    </m:d>
                    <w:bookmarkEnd w:id="133"/>
                  </m:e>
                </m:d>
              </m:oMath>
            </m:oMathPara>
          </w:p>
        </w:tc>
      </w:tr>
      <w:tr w:rsidR="00134E19" w:rsidTr="00134E19">
        <w:trPr>
          <w:trHeight w:val="255"/>
        </w:trPr>
        <w:tc>
          <w:tcPr>
            <w:cnfStyle w:val="001000000000" w:firstRow="0" w:lastRow="0" w:firstColumn="1" w:lastColumn="0" w:oddVBand="0" w:evenVBand="0" w:oddHBand="0" w:evenHBand="0" w:firstRowFirstColumn="0" w:firstRowLastColumn="0" w:lastRowFirstColumn="0" w:lastRowLastColumn="0"/>
            <w:tcW w:w="1665" w:type="pct"/>
          </w:tcPr>
          <w:p w:rsidR="00134E19" w:rsidRDefault="000F6FF7">
            <w:pPr>
              <w:widowControl/>
              <w:autoSpaceDE w:val="0"/>
              <w:autoSpaceDN w:val="0"/>
              <w:jc w:val="center"/>
              <w:rPr>
                <w:rFonts w:ascii="宋体" w:hAnsi="宋体" w:cs="宋体"/>
                <w:kern w:val="0"/>
                <w:sz w:val="18"/>
                <w:szCs w:val="18"/>
              </w:rPr>
            </w:pPr>
            <w:r>
              <w:rPr>
                <w:rFonts w:ascii="宋体" w:hAnsi="宋体" w:cs="宋体"/>
                <w:kern w:val="0"/>
                <w:sz w:val="18"/>
                <w:szCs w:val="18"/>
              </w:rPr>
              <w:t>3</w:t>
            </w:r>
            <w:r>
              <w:rPr>
                <w:rFonts w:ascii="宋体" w:hAnsi="宋体" w:cs="宋体" w:hint="eastAsia"/>
                <w:kern w:val="0"/>
                <w:sz w:val="18"/>
                <w:szCs w:val="18"/>
              </w:rPr>
              <w:t>级</w:t>
            </w:r>
          </w:p>
        </w:tc>
        <w:tc>
          <w:tcPr>
            <w:tcW w:w="1665" w:type="pct"/>
          </w:tcPr>
          <w:p w:rsidR="00134E19" w:rsidRDefault="000F6FF7">
            <w:pPr>
              <w:widowControl/>
              <w:autoSpaceDE w:val="0"/>
              <w:autoSpaceDN w:val="0"/>
              <w:jc w:val="center"/>
              <w:cnfStyle w:val="000000000000" w:firstRow="0" w:lastRow="0" w:firstColumn="0" w:lastColumn="0" w:oddVBand="0" w:evenVBand="0" w:oddHBand="0" w:evenHBand="0" w:firstRowFirstColumn="0" w:firstRowLastColumn="0" w:lastRowFirstColumn="0" w:lastRowLastColumn="0"/>
              <w:rPr>
                <w:rFonts w:ascii="宋体" w:hAnsi="宋体" w:cs="宋体"/>
                <w:kern w:val="0"/>
                <w:sz w:val="18"/>
                <w:szCs w:val="18"/>
              </w:rPr>
            </w:pPr>
            <w:r>
              <w:rPr>
                <w:rFonts w:ascii="宋体" w:hAnsi="宋体" w:cs="宋体" w:hint="eastAsia"/>
                <w:kern w:val="0"/>
                <w:sz w:val="18"/>
                <w:szCs w:val="18"/>
              </w:rPr>
              <w:t>中等危险性</w:t>
            </w:r>
          </w:p>
        </w:tc>
        <w:tc>
          <w:tcPr>
            <w:tcW w:w="1670" w:type="pct"/>
          </w:tcPr>
          <w:p w:rsidR="00134E19" w:rsidRDefault="000F6FF7">
            <w:pPr>
              <w:widowControl/>
              <w:autoSpaceDE w:val="0"/>
              <w:autoSpaceDN w:val="0"/>
              <w:jc w:val="center"/>
              <w:cnfStyle w:val="000000000000" w:firstRow="0" w:lastRow="0" w:firstColumn="0" w:lastColumn="0" w:oddVBand="0" w:evenVBand="0" w:oddHBand="0" w:evenHBand="0" w:firstRowFirstColumn="0" w:firstRowLastColumn="0" w:lastRowFirstColumn="0" w:lastRowLastColumn="0"/>
              <w:rPr>
                <w:rFonts w:ascii="宋体" w:hAnsi="宋体" w:cs="宋体"/>
                <w:kern w:val="0"/>
                <w:sz w:val="18"/>
                <w:szCs w:val="18"/>
              </w:rPr>
            </w:pPr>
            <m:oMathPara>
              <m:oMath>
                <m:d>
                  <m:dPr>
                    <m:begChr m:val="["/>
                    <m:endChr m:val=""/>
                    <m:ctrlPr>
                      <w:rPr>
                        <w:rFonts w:ascii="Cambria Math" w:hAnsi="Cambria Math" w:cs="宋体" w:hint="eastAsia"/>
                        <w:i/>
                        <w:sz w:val="18"/>
                        <w:szCs w:val="18"/>
                      </w:rPr>
                    </m:ctrlPr>
                  </m:dPr>
                  <m:e>
                    <m:r>
                      <w:rPr>
                        <w:rFonts w:ascii="Cambria Math" w:hAnsi="Cambria Math" w:cs="宋体"/>
                        <w:sz w:val="18"/>
                        <w:szCs w:val="18"/>
                      </w:rPr>
                      <m:t>ave</m:t>
                    </m:r>
                    <m:r>
                      <w:rPr>
                        <w:rFonts w:ascii="Cambria Math" w:hAnsi="Cambria Math" w:cs="宋体"/>
                        <w:sz w:val="18"/>
                        <w:szCs w:val="18"/>
                      </w:rPr>
                      <m:t>,</m:t>
                    </m:r>
                    <m:d>
                      <m:dPr>
                        <m:begChr m:val=""/>
                        <m:ctrlPr>
                          <w:rPr>
                            <w:rFonts w:ascii="Cambria Math" w:hAnsi="Cambria Math" w:cs="宋体" w:hint="eastAsia"/>
                            <w:i/>
                            <w:sz w:val="18"/>
                            <w:szCs w:val="18"/>
                          </w:rPr>
                        </m:ctrlPr>
                      </m:dPr>
                      <m:e>
                        <m:r>
                          <w:rPr>
                            <w:rFonts w:ascii="Cambria Math" w:hAnsi="Cambria Math" w:cs="宋体"/>
                            <w:sz w:val="18"/>
                            <w:szCs w:val="18"/>
                          </w:rPr>
                          <m:t>2</m:t>
                        </m:r>
                        <w:bookmarkStart w:id="134" w:name="OLE_LINK92"/>
                        <m:r>
                          <w:rPr>
                            <w:rFonts w:ascii="Cambria Math" w:hAnsi="Cambria Math" w:cs="宋体" w:hint="eastAsia"/>
                            <w:sz w:val="18"/>
                            <w:szCs w:val="18"/>
                          </w:rPr>
                          <m:t>*</m:t>
                        </m:r>
                        <w:bookmarkEnd w:id="134"/>
                        <m:r>
                          <w:rPr>
                            <w:rFonts w:ascii="Cambria Math" w:hAnsi="Cambria Math" w:cs="宋体"/>
                            <w:sz w:val="18"/>
                            <w:szCs w:val="18"/>
                          </w:rPr>
                          <m:t>ave</m:t>
                        </m:r>
                      </m:e>
                    </m:d>
                  </m:e>
                </m:d>
              </m:oMath>
            </m:oMathPara>
          </w:p>
        </w:tc>
      </w:tr>
      <w:tr w:rsidR="00134E19" w:rsidTr="00134E19">
        <w:trPr>
          <w:trHeight w:val="255"/>
        </w:trPr>
        <w:tc>
          <w:tcPr>
            <w:cnfStyle w:val="001000000000" w:firstRow="0" w:lastRow="0" w:firstColumn="1" w:lastColumn="0" w:oddVBand="0" w:evenVBand="0" w:oddHBand="0" w:evenHBand="0" w:firstRowFirstColumn="0" w:firstRowLastColumn="0" w:lastRowFirstColumn="0" w:lastRowLastColumn="0"/>
            <w:tcW w:w="1665" w:type="pct"/>
          </w:tcPr>
          <w:p w:rsidR="00134E19" w:rsidRDefault="000F6FF7">
            <w:pPr>
              <w:widowControl/>
              <w:autoSpaceDE w:val="0"/>
              <w:autoSpaceDN w:val="0"/>
              <w:jc w:val="center"/>
              <w:rPr>
                <w:rFonts w:ascii="宋体" w:hAnsi="宋体" w:cs="宋体"/>
                <w:kern w:val="0"/>
                <w:sz w:val="18"/>
                <w:szCs w:val="18"/>
              </w:rPr>
            </w:pPr>
            <w:r>
              <w:rPr>
                <w:rFonts w:ascii="宋体" w:hAnsi="宋体" w:cs="宋体"/>
                <w:kern w:val="0"/>
                <w:sz w:val="18"/>
                <w:szCs w:val="18"/>
              </w:rPr>
              <w:t>4</w:t>
            </w:r>
            <w:r>
              <w:rPr>
                <w:rFonts w:ascii="宋体" w:hAnsi="宋体" w:cs="宋体" w:hint="eastAsia"/>
                <w:kern w:val="0"/>
                <w:sz w:val="18"/>
                <w:szCs w:val="18"/>
              </w:rPr>
              <w:t>级</w:t>
            </w:r>
          </w:p>
        </w:tc>
        <w:tc>
          <w:tcPr>
            <w:tcW w:w="1665" w:type="pct"/>
          </w:tcPr>
          <w:p w:rsidR="00134E19" w:rsidRDefault="000F6FF7">
            <w:pPr>
              <w:widowControl/>
              <w:autoSpaceDE w:val="0"/>
              <w:autoSpaceDN w:val="0"/>
              <w:jc w:val="center"/>
              <w:cnfStyle w:val="000000000000" w:firstRow="0" w:lastRow="0" w:firstColumn="0" w:lastColumn="0" w:oddVBand="0" w:evenVBand="0" w:oddHBand="0" w:evenHBand="0" w:firstRowFirstColumn="0" w:firstRowLastColumn="0" w:lastRowFirstColumn="0" w:lastRowLastColumn="0"/>
              <w:rPr>
                <w:rFonts w:ascii="宋体" w:hAnsi="宋体" w:cs="宋体"/>
                <w:kern w:val="0"/>
                <w:sz w:val="18"/>
                <w:szCs w:val="18"/>
              </w:rPr>
            </w:pPr>
            <w:r>
              <w:rPr>
                <w:rFonts w:ascii="宋体" w:hAnsi="宋体" w:cs="宋体" w:hint="eastAsia"/>
                <w:kern w:val="0"/>
                <w:sz w:val="18"/>
                <w:szCs w:val="18"/>
              </w:rPr>
              <w:t>低危险性</w:t>
            </w:r>
          </w:p>
        </w:tc>
        <w:tc>
          <w:tcPr>
            <w:tcW w:w="1670" w:type="pct"/>
          </w:tcPr>
          <w:p w:rsidR="00134E19" w:rsidRDefault="000F6FF7">
            <w:pPr>
              <w:widowControl/>
              <w:autoSpaceDE w:val="0"/>
              <w:autoSpaceDN w:val="0"/>
              <w:jc w:val="center"/>
              <w:cnfStyle w:val="000000000000" w:firstRow="0" w:lastRow="0" w:firstColumn="0" w:lastColumn="0" w:oddVBand="0" w:evenVBand="0" w:oddHBand="0" w:evenHBand="0" w:firstRowFirstColumn="0" w:firstRowLastColumn="0" w:lastRowFirstColumn="0" w:lastRowLastColumn="0"/>
              <w:rPr>
                <w:rFonts w:ascii="宋体" w:hAnsi="宋体" w:cs="宋体"/>
                <w:kern w:val="0"/>
                <w:sz w:val="18"/>
                <w:szCs w:val="18"/>
              </w:rPr>
            </w:pPr>
            <m:oMathPara>
              <m:oMath>
                <m:d>
                  <m:dPr>
                    <m:begChr m:val="["/>
                    <m:endChr m:val=""/>
                    <m:ctrlPr>
                      <w:rPr>
                        <w:rFonts w:ascii="Cambria Math" w:hAnsi="Cambria Math" w:cs="宋体" w:hint="eastAsia"/>
                        <w:i/>
                        <w:sz w:val="18"/>
                        <w:szCs w:val="18"/>
                      </w:rPr>
                    </m:ctrlPr>
                  </m:dPr>
                  <m:e>
                    <m:r>
                      <w:rPr>
                        <w:rFonts w:ascii="Cambria Math" w:hAnsi="Cambria Math" w:cs="宋体"/>
                        <w:sz w:val="18"/>
                        <w:szCs w:val="18"/>
                      </w:rPr>
                      <m:t>0,</m:t>
                    </m:r>
                    <m:d>
                      <m:dPr>
                        <m:begChr m:val=""/>
                        <m:ctrlPr>
                          <w:rPr>
                            <w:rFonts w:ascii="Cambria Math" w:hAnsi="Cambria Math" w:cs="宋体" w:hint="eastAsia"/>
                            <w:i/>
                            <w:sz w:val="18"/>
                            <w:szCs w:val="18"/>
                          </w:rPr>
                        </m:ctrlPr>
                      </m:dPr>
                      <m:e>
                        <m:r>
                          <w:rPr>
                            <w:rFonts w:ascii="Cambria Math" w:hAnsi="Cambria Math" w:cs="宋体"/>
                            <w:sz w:val="18"/>
                            <w:szCs w:val="18"/>
                          </w:rPr>
                          <m:t>ave</m:t>
                        </m:r>
                      </m:e>
                    </m:d>
                  </m:e>
                </m:d>
              </m:oMath>
            </m:oMathPara>
          </w:p>
        </w:tc>
      </w:tr>
    </w:tbl>
    <w:p w:rsidR="00134E19" w:rsidRDefault="00134E19">
      <w:pPr>
        <w:ind w:firstLineChars="200" w:firstLine="382"/>
        <w:rPr>
          <w:szCs w:val="21"/>
        </w:rPr>
      </w:pPr>
    </w:p>
    <w:p w:rsidR="00134E19" w:rsidRDefault="000F6FF7">
      <w:pPr>
        <w:ind w:firstLineChars="200" w:firstLine="382"/>
        <w:rPr>
          <w:rFonts w:ascii="宋体" w:hAnsi="宋体" w:cs="宋体"/>
          <w:szCs w:val="21"/>
        </w:rPr>
      </w:pPr>
      <w:r>
        <w:rPr>
          <w:rFonts w:ascii="宋体" w:hAnsi="宋体" w:cs="宋体" w:hint="eastAsia"/>
          <w:szCs w:val="21"/>
        </w:rPr>
        <w:t>计算评估区域内冰雹危险性指数的平均值</w:t>
      </w:r>
      <m:oMath>
        <m:r>
          <w:rPr>
            <w:rFonts w:ascii="Cambria Math" w:hAnsi="Cambria Math" w:cs="宋体"/>
            <w:szCs w:val="20"/>
          </w:rPr>
          <m:t>ave</m:t>
        </m:r>
      </m:oMath>
      <w:r>
        <w:rPr>
          <w:rFonts w:ascii="宋体" w:hAnsi="宋体" w:cs="宋体"/>
          <w:szCs w:val="21"/>
        </w:rPr>
        <w:t>,</w:t>
      </w:r>
      <w:r>
        <w:rPr>
          <w:rFonts w:ascii="宋体" w:hAnsi="宋体" w:cs="宋体" w:hint="eastAsia"/>
          <w:szCs w:val="21"/>
        </w:rPr>
        <w:t>依据表</w:t>
      </w:r>
      <w:r>
        <w:rPr>
          <w:rFonts w:ascii="宋体" w:hAnsi="宋体" w:cs="宋体"/>
          <w:szCs w:val="21"/>
        </w:rPr>
        <w:t>C.4</w:t>
      </w:r>
      <w:r>
        <w:rPr>
          <w:rFonts w:ascii="宋体" w:hAnsi="宋体" w:cs="宋体" w:hint="eastAsia"/>
          <w:szCs w:val="21"/>
        </w:rPr>
        <w:t>的划分原则将危险性划分为</w:t>
      </w:r>
      <w:r>
        <w:rPr>
          <w:rFonts w:ascii="宋体" w:hAnsi="宋体" w:cs="宋体"/>
          <w:szCs w:val="21"/>
        </w:rPr>
        <w:t>4</w:t>
      </w:r>
      <w:r>
        <w:rPr>
          <w:rFonts w:ascii="宋体" w:hAnsi="宋体" w:cs="宋体" w:hint="eastAsia"/>
          <w:szCs w:val="21"/>
        </w:rPr>
        <w:t>级，绘制评估区域的冰雹灾害危险性指数和等级分区图。各地可根据实际对划分标准进行调整，也可利用自然断点法、百分位法进行等级划分。</w:t>
      </w:r>
    </w:p>
    <w:p w:rsidR="00134E19" w:rsidRDefault="000F6FF7">
      <w:pPr>
        <w:spacing w:line="288" w:lineRule="auto"/>
        <w:jc w:val="center"/>
        <w:rPr>
          <w:rFonts w:ascii="黑体" w:eastAsia="黑体" w:hAnsi="黑体"/>
          <w:color w:val="000000"/>
        </w:rPr>
      </w:pPr>
      <w:r>
        <w:rPr>
          <w:rFonts w:ascii="黑体" w:eastAsia="黑体" w:hAnsi="黑体" w:hint="eastAsia"/>
          <w:color w:val="000000"/>
        </w:rPr>
        <w:t>表</w:t>
      </w:r>
      <w:r>
        <w:rPr>
          <w:rFonts w:ascii="黑体" w:eastAsia="黑体" w:hAnsi="黑体"/>
          <w:color w:val="000000"/>
        </w:rPr>
        <w:t xml:space="preserve">C.4 </w:t>
      </w:r>
      <w:r>
        <w:rPr>
          <w:rFonts w:ascii="黑体" w:eastAsia="黑体" w:hAnsi="黑体"/>
          <w:color w:val="000000"/>
        </w:rPr>
        <w:t>冰雹灾害危险性评估等级划分标准</w:t>
      </w:r>
    </w:p>
    <w:tbl>
      <w:tblPr>
        <w:tblStyle w:val="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2942"/>
        <w:gridCol w:w="2949"/>
      </w:tblGrid>
      <w:tr w:rsidR="00134E19" w:rsidTr="00134E19">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5" w:type="pct"/>
            <w:tcBorders>
              <w:bottom w:val="nil"/>
            </w:tcBorders>
          </w:tcPr>
          <w:p w:rsidR="00134E19" w:rsidRDefault="000F6FF7">
            <w:pPr>
              <w:widowControl/>
              <w:autoSpaceDE w:val="0"/>
              <w:autoSpaceDN w:val="0"/>
              <w:jc w:val="center"/>
              <w:rPr>
                <w:rFonts w:ascii="宋体" w:hAnsi="宋体" w:cs="宋体"/>
                <w:kern w:val="0"/>
                <w:sz w:val="18"/>
                <w:szCs w:val="18"/>
              </w:rPr>
            </w:pPr>
            <w:r>
              <w:rPr>
                <w:rFonts w:ascii="宋体" w:hAnsi="宋体" w:cs="宋体" w:hint="eastAsia"/>
                <w:kern w:val="0"/>
                <w:sz w:val="18"/>
                <w:szCs w:val="18"/>
              </w:rPr>
              <w:t>危险性级别</w:t>
            </w:r>
          </w:p>
        </w:tc>
        <w:tc>
          <w:tcPr>
            <w:tcW w:w="1665" w:type="pct"/>
            <w:tcBorders>
              <w:bottom w:val="nil"/>
            </w:tcBorders>
          </w:tcPr>
          <w:p w:rsidR="00134E19" w:rsidRDefault="000F6FF7">
            <w:pPr>
              <w:widowControl/>
              <w:autoSpaceDE w:val="0"/>
              <w:autoSpaceDN w:val="0"/>
              <w:jc w:val="center"/>
              <w:cnfStyle w:val="100000000000" w:firstRow="1" w:lastRow="0" w:firstColumn="0" w:lastColumn="0" w:oddVBand="0" w:evenVBand="0" w:oddHBand="0" w:evenHBand="0" w:firstRowFirstColumn="0" w:firstRowLastColumn="0" w:lastRowFirstColumn="0" w:lastRowLastColumn="0"/>
              <w:rPr>
                <w:rFonts w:ascii="宋体" w:hAnsi="宋体" w:cs="宋体"/>
                <w:kern w:val="0"/>
                <w:sz w:val="18"/>
                <w:szCs w:val="18"/>
              </w:rPr>
            </w:pPr>
            <w:r>
              <w:rPr>
                <w:rFonts w:ascii="宋体" w:hAnsi="宋体" w:cs="宋体" w:hint="eastAsia"/>
                <w:kern w:val="0"/>
                <w:sz w:val="18"/>
                <w:szCs w:val="18"/>
              </w:rPr>
              <w:t>级别含义</w:t>
            </w:r>
          </w:p>
        </w:tc>
        <w:tc>
          <w:tcPr>
            <w:tcW w:w="1669" w:type="pct"/>
            <w:tcBorders>
              <w:bottom w:val="nil"/>
            </w:tcBorders>
          </w:tcPr>
          <w:p w:rsidR="00134E19" w:rsidRDefault="000F6FF7">
            <w:pPr>
              <w:widowControl/>
              <w:autoSpaceDE w:val="0"/>
              <w:autoSpaceDN w:val="0"/>
              <w:jc w:val="center"/>
              <w:cnfStyle w:val="100000000000" w:firstRow="1" w:lastRow="0" w:firstColumn="0" w:lastColumn="0" w:oddVBand="0" w:evenVBand="0" w:oddHBand="0" w:evenHBand="0" w:firstRowFirstColumn="0" w:firstRowLastColumn="0" w:lastRowFirstColumn="0" w:lastRowLastColumn="0"/>
              <w:rPr>
                <w:rFonts w:ascii="宋体" w:hAnsi="宋体" w:cs="宋体"/>
                <w:kern w:val="0"/>
                <w:sz w:val="18"/>
                <w:szCs w:val="18"/>
              </w:rPr>
            </w:pPr>
            <w:r>
              <w:rPr>
                <w:rFonts w:ascii="宋体" w:hAnsi="宋体" w:cs="宋体" w:hint="eastAsia"/>
                <w:kern w:val="0"/>
                <w:sz w:val="18"/>
                <w:szCs w:val="18"/>
              </w:rPr>
              <w:t>划分原则</w:t>
            </w:r>
          </w:p>
        </w:tc>
      </w:tr>
      <w:tr w:rsidR="00134E19" w:rsidTr="00134E19">
        <w:trPr>
          <w:trHeight w:val="304"/>
        </w:trPr>
        <w:tc>
          <w:tcPr>
            <w:cnfStyle w:val="001000000000" w:firstRow="0" w:lastRow="0" w:firstColumn="1" w:lastColumn="0" w:oddVBand="0" w:evenVBand="0" w:oddHBand="0" w:evenHBand="0" w:firstRowFirstColumn="0" w:firstRowLastColumn="0" w:lastRowFirstColumn="0" w:lastRowLastColumn="0"/>
            <w:tcW w:w="1665" w:type="pct"/>
          </w:tcPr>
          <w:p w:rsidR="00134E19" w:rsidRDefault="000F6FF7">
            <w:pPr>
              <w:widowControl/>
              <w:autoSpaceDE w:val="0"/>
              <w:autoSpaceDN w:val="0"/>
              <w:jc w:val="center"/>
              <w:rPr>
                <w:rFonts w:ascii="宋体" w:hAnsi="宋体" w:cs="宋体"/>
                <w:kern w:val="0"/>
                <w:sz w:val="18"/>
                <w:szCs w:val="18"/>
              </w:rPr>
            </w:pPr>
            <w:bookmarkStart w:id="135" w:name="_Hlk133414349"/>
            <w:r>
              <w:rPr>
                <w:rFonts w:ascii="宋体" w:hAnsi="宋体" w:cs="宋体"/>
                <w:kern w:val="0"/>
                <w:sz w:val="18"/>
                <w:szCs w:val="18"/>
              </w:rPr>
              <w:t>1</w:t>
            </w:r>
            <w:r>
              <w:rPr>
                <w:rFonts w:ascii="宋体" w:hAnsi="宋体" w:cs="宋体" w:hint="eastAsia"/>
                <w:kern w:val="0"/>
                <w:sz w:val="18"/>
                <w:szCs w:val="18"/>
              </w:rPr>
              <w:t>级</w:t>
            </w:r>
          </w:p>
        </w:tc>
        <w:tc>
          <w:tcPr>
            <w:tcW w:w="1665" w:type="pct"/>
          </w:tcPr>
          <w:p w:rsidR="00134E19" w:rsidRDefault="000F6FF7">
            <w:pPr>
              <w:widowControl/>
              <w:autoSpaceDE w:val="0"/>
              <w:autoSpaceDN w:val="0"/>
              <w:jc w:val="center"/>
              <w:cnfStyle w:val="000000000000" w:firstRow="0" w:lastRow="0" w:firstColumn="0" w:lastColumn="0" w:oddVBand="0" w:evenVBand="0" w:oddHBand="0" w:evenHBand="0" w:firstRowFirstColumn="0" w:firstRowLastColumn="0" w:lastRowFirstColumn="0" w:lastRowLastColumn="0"/>
              <w:rPr>
                <w:rFonts w:ascii="宋体" w:hAnsi="宋体" w:cs="宋体"/>
                <w:kern w:val="0"/>
                <w:sz w:val="18"/>
                <w:szCs w:val="18"/>
              </w:rPr>
            </w:pPr>
            <w:r>
              <w:rPr>
                <w:rFonts w:ascii="宋体" w:hAnsi="宋体" w:cs="宋体" w:hint="eastAsia"/>
                <w:kern w:val="0"/>
                <w:sz w:val="18"/>
                <w:szCs w:val="18"/>
              </w:rPr>
              <w:t>高危险性</w:t>
            </w:r>
          </w:p>
        </w:tc>
        <w:tc>
          <w:tcPr>
            <w:tcW w:w="1669" w:type="pct"/>
          </w:tcPr>
          <w:p w:rsidR="00134E19" w:rsidRDefault="000F6FF7">
            <w:pPr>
              <w:widowControl/>
              <w:autoSpaceDE w:val="0"/>
              <w:autoSpaceDN w:val="0"/>
              <w:jc w:val="center"/>
              <w:cnfStyle w:val="000000000000" w:firstRow="0" w:lastRow="0" w:firstColumn="0" w:lastColumn="0" w:oddVBand="0" w:evenVBand="0" w:oddHBand="0" w:evenHBand="0" w:firstRowFirstColumn="0" w:firstRowLastColumn="0" w:lastRowFirstColumn="0" w:lastRowLastColumn="0"/>
              <w:rPr>
                <w:rFonts w:ascii="宋体" w:hAnsi="宋体" w:cs="宋体"/>
                <w:kern w:val="0"/>
                <w:sz w:val="18"/>
                <w:szCs w:val="18"/>
              </w:rPr>
            </w:pPr>
            <m:oMathPara>
              <m:oMath>
                <m:d>
                  <m:dPr>
                    <m:begChr m:val="["/>
                    <m:endChr m:val=""/>
                    <m:ctrlPr>
                      <w:rPr>
                        <w:rFonts w:ascii="Cambria Math" w:hAnsi="Cambria Math" w:cs="宋体" w:hint="eastAsia"/>
                        <w:i/>
                        <w:sz w:val="18"/>
                        <w:szCs w:val="18"/>
                      </w:rPr>
                    </m:ctrlPr>
                  </m:dPr>
                  <m:e>
                    <w:bookmarkStart w:id="136" w:name="OLE_LINK93"/>
                    <m:r>
                      <w:rPr>
                        <w:rFonts w:ascii="Cambria Math" w:hAnsi="Cambria Math" w:cs="宋体"/>
                        <w:sz w:val="18"/>
                        <w:szCs w:val="18"/>
                      </w:rPr>
                      <m:t>2</m:t>
                    </m:r>
                    <m:r>
                      <w:rPr>
                        <w:rFonts w:ascii="Cambria Math" w:hAnsi="Cambria Math" w:cs="宋体" w:hint="eastAsia"/>
                        <w:sz w:val="18"/>
                        <w:szCs w:val="18"/>
                      </w:rPr>
                      <m:t>*</m:t>
                    </m:r>
                    <m:r>
                      <w:rPr>
                        <w:rFonts w:ascii="Cambria Math" w:hAnsi="Cambria Math" w:cs="宋体"/>
                        <w:sz w:val="18"/>
                        <w:szCs w:val="18"/>
                      </w:rPr>
                      <m:t>ave</m:t>
                    </m:r>
                    <m:r>
                      <w:rPr>
                        <w:rFonts w:ascii="Cambria Math" w:hAnsi="Cambria Math" w:cs="宋体"/>
                        <w:sz w:val="18"/>
                        <w:szCs w:val="18"/>
                      </w:rPr>
                      <m:t>,</m:t>
                    </m:r>
                    <m:d>
                      <m:dPr>
                        <m:begChr m:val=""/>
                        <m:ctrlPr>
                          <w:rPr>
                            <w:rFonts w:ascii="Cambria Math" w:hAnsi="Cambria Math" w:cs="宋体" w:hint="eastAsia"/>
                            <w:i/>
                            <w:sz w:val="18"/>
                            <w:szCs w:val="18"/>
                          </w:rPr>
                        </m:ctrlPr>
                      </m:dPr>
                      <m:e>
                        <m:r>
                          <w:rPr>
                            <w:rFonts w:ascii="Cambria Math" w:hAnsi="Cambria Math" w:cs="宋体"/>
                            <w:sz w:val="18"/>
                            <w:szCs w:val="18"/>
                          </w:rPr>
                          <m:t>+</m:t>
                        </m:r>
                        <m:r>
                          <w:rPr>
                            <w:rFonts w:ascii="Cambria Math" w:hAnsi="Cambria Math" w:cs="宋体" w:hint="eastAsia"/>
                            <w:sz w:val="18"/>
                            <w:szCs w:val="18"/>
                          </w:rPr>
                          <m:t>∞</m:t>
                        </m:r>
                      </m:e>
                    </m:d>
                    <w:bookmarkEnd w:id="136"/>
                  </m:e>
                </m:d>
              </m:oMath>
            </m:oMathPara>
          </w:p>
        </w:tc>
      </w:tr>
      <w:tr w:rsidR="00134E19" w:rsidTr="00134E19">
        <w:trPr>
          <w:trHeight w:val="295"/>
        </w:trPr>
        <w:tc>
          <w:tcPr>
            <w:cnfStyle w:val="001000000000" w:firstRow="0" w:lastRow="0" w:firstColumn="1" w:lastColumn="0" w:oddVBand="0" w:evenVBand="0" w:oddHBand="0" w:evenHBand="0" w:firstRowFirstColumn="0" w:firstRowLastColumn="0" w:lastRowFirstColumn="0" w:lastRowLastColumn="0"/>
            <w:tcW w:w="1665" w:type="pct"/>
          </w:tcPr>
          <w:p w:rsidR="00134E19" w:rsidRDefault="000F6FF7">
            <w:pPr>
              <w:widowControl/>
              <w:autoSpaceDE w:val="0"/>
              <w:autoSpaceDN w:val="0"/>
              <w:jc w:val="center"/>
              <w:rPr>
                <w:rFonts w:ascii="宋体" w:hAnsi="宋体" w:cs="宋体"/>
                <w:kern w:val="0"/>
                <w:sz w:val="18"/>
                <w:szCs w:val="18"/>
              </w:rPr>
            </w:pPr>
            <w:r>
              <w:rPr>
                <w:rFonts w:ascii="宋体" w:hAnsi="宋体" w:cs="宋体"/>
                <w:kern w:val="0"/>
                <w:sz w:val="18"/>
                <w:szCs w:val="18"/>
              </w:rPr>
              <w:t>2</w:t>
            </w:r>
            <w:r>
              <w:rPr>
                <w:rFonts w:ascii="宋体" w:hAnsi="宋体" w:cs="宋体" w:hint="eastAsia"/>
                <w:kern w:val="0"/>
                <w:sz w:val="18"/>
                <w:szCs w:val="18"/>
              </w:rPr>
              <w:t>级</w:t>
            </w:r>
          </w:p>
        </w:tc>
        <w:tc>
          <w:tcPr>
            <w:tcW w:w="1665" w:type="pct"/>
          </w:tcPr>
          <w:p w:rsidR="00134E19" w:rsidRDefault="000F6FF7">
            <w:pPr>
              <w:widowControl/>
              <w:autoSpaceDE w:val="0"/>
              <w:autoSpaceDN w:val="0"/>
              <w:jc w:val="center"/>
              <w:cnfStyle w:val="000000000000" w:firstRow="0" w:lastRow="0" w:firstColumn="0" w:lastColumn="0" w:oddVBand="0" w:evenVBand="0" w:oddHBand="0" w:evenHBand="0" w:firstRowFirstColumn="0" w:firstRowLastColumn="0" w:lastRowFirstColumn="0" w:lastRowLastColumn="0"/>
              <w:rPr>
                <w:rFonts w:ascii="宋体" w:hAnsi="宋体" w:cs="宋体"/>
                <w:kern w:val="0"/>
                <w:sz w:val="18"/>
                <w:szCs w:val="18"/>
              </w:rPr>
            </w:pPr>
            <w:r>
              <w:rPr>
                <w:rFonts w:ascii="宋体" w:hAnsi="宋体" w:cs="宋体" w:hint="eastAsia"/>
                <w:kern w:val="0"/>
                <w:sz w:val="18"/>
                <w:szCs w:val="18"/>
              </w:rPr>
              <w:t>较高危险性</w:t>
            </w:r>
          </w:p>
        </w:tc>
        <w:tc>
          <w:tcPr>
            <w:tcW w:w="1669" w:type="pct"/>
          </w:tcPr>
          <w:p w:rsidR="00134E19" w:rsidRDefault="000F6FF7">
            <w:pPr>
              <w:widowControl/>
              <w:autoSpaceDE w:val="0"/>
              <w:autoSpaceDN w:val="0"/>
              <w:jc w:val="center"/>
              <w:cnfStyle w:val="000000000000" w:firstRow="0" w:lastRow="0" w:firstColumn="0" w:lastColumn="0" w:oddVBand="0" w:evenVBand="0" w:oddHBand="0" w:evenHBand="0" w:firstRowFirstColumn="0" w:firstRowLastColumn="0" w:lastRowFirstColumn="0" w:lastRowLastColumn="0"/>
              <w:rPr>
                <w:rFonts w:ascii="宋体" w:hAnsi="宋体" w:cs="宋体"/>
                <w:kern w:val="0"/>
                <w:sz w:val="18"/>
                <w:szCs w:val="18"/>
              </w:rPr>
            </w:pPr>
            <m:oMathPara>
              <m:oMath>
                <m:d>
                  <m:dPr>
                    <m:begChr m:val="["/>
                    <m:endChr m:val=""/>
                    <m:ctrlPr>
                      <w:rPr>
                        <w:rFonts w:ascii="Cambria Math" w:hAnsi="Cambria Math" w:cs="宋体" w:hint="eastAsia"/>
                        <w:i/>
                        <w:sz w:val="18"/>
                        <w:szCs w:val="18"/>
                      </w:rPr>
                    </m:ctrlPr>
                  </m:dPr>
                  <m:e>
                    <w:bookmarkStart w:id="137" w:name="OLE_LINK94"/>
                    <w:bookmarkStart w:id="138" w:name="OLE_LINK95"/>
                    <m:r>
                      <w:rPr>
                        <w:rFonts w:ascii="Cambria Math" w:hAnsi="Cambria Math" w:cs="宋体"/>
                        <w:sz w:val="18"/>
                        <w:szCs w:val="18"/>
                      </w:rPr>
                      <m:t>1.5</m:t>
                    </m:r>
                    <m:r>
                      <w:rPr>
                        <w:rFonts w:ascii="Cambria Math" w:hAnsi="Cambria Math" w:cs="宋体" w:hint="eastAsia"/>
                        <w:sz w:val="18"/>
                        <w:szCs w:val="18"/>
                      </w:rPr>
                      <m:t>*</m:t>
                    </m:r>
                    <m:r>
                      <w:rPr>
                        <w:rFonts w:ascii="Cambria Math" w:hAnsi="Cambria Math" w:cs="宋体"/>
                        <w:sz w:val="18"/>
                        <w:szCs w:val="18"/>
                      </w:rPr>
                      <m:t>ave</m:t>
                    </m:r>
                    <w:bookmarkEnd w:id="137"/>
                    <m:r>
                      <w:rPr>
                        <w:rFonts w:ascii="Cambria Math" w:hAnsi="Cambria Math" w:cs="宋体"/>
                        <w:sz w:val="18"/>
                        <w:szCs w:val="18"/>
                      </w:rPr>
                      <m:t>,</m:t>
                    </m:r>
                    <m:d>
                      <m:dPr>
                        <m:begChr m:val=""/>
                        <m:ctrlPr>
                          <w:rPr>
                            <w:rFonts w:ascii="Cambria Math" w:hAnsi="Cambria Math" w:cs="宋体" w:hint="eastAsia"/>
                            <w:i/>
                            <w:sz w:val="18"/>
                            <w:szCs w:val="18"/>
                          </w:rPr>
                        </m:ctrlPr>
                      </m:dPr>
                      <m:e>
                        <m:r>
                          <w:rPr>
                            <w:rFonts w:ascii="Cambria Math" w:hAnsi="Cambria Math" w:cs="宋体"/>
                            <w:sz w:val="18"/>
                            <w:szCs w:val="18"/>
                          </w:rPr>
                          <m:t>2.5</m:t>
                        </m:r>
                        <m:r>
                          <w:rPr>
                            <w:rFonts w:ascii="Cambria Math" w:hAnsi="Cambria Math" w:cs="宋体" w:hint="eastAsia"/>
                            <w:sz w:val="18"/>
                            <w:szCs w:val="18"/>
                          </w:rPr>
                          <m:t>*</m:t>
                        </m:r>
                        <m:r>
                          <w:rPr>
                            <w:rFonts w:ascii="Cambria Math" w:hAnsi="Cambria Math" w:cs="宋体"/>
                            <w:sz w:val="18"/>
                            <w:szCs w:val="18"/>
                          </w:rPr>
                          <m:t>ave</m:t>
                        </m:r>
                      </m:e>
                    </m:d>
                    <w:bookmarkEnd w:id="138"/>
                  </m:e>
                </m:d>
              </m:oMath>
            </m:oMathPara>
          </w:p>
        </w:tc>
      </w:tr>
      <w:tr w:rsidR="00134E19" w:rsidTr="00134E19">
        <w:trPr>
          <w:trHeight w:val="255"/>
        </w:trPr>
        <w:tc>
          <w:tcPr>
            <w:cnfStyle w:val="001000000000" w:firstRow="0" w:lastRow="0" w:firstColumn="1" w:lastColumn="0" w:oddVBand="0" w:evenVBand="0" w:oddHBand="0" w:evenHBand="0" w:firstRowFirstColumn="0" w:firstRowLastColumn="0" w:lastRowFirstColumn="0" w:lastRowLastColumn="0"/>
            <w:tcW w:w="1665" w:type="pct"/>
          </w:tcPr>
          <w:p w:rsidR="00134E19" w:rsidRDefault="000F6FF7">
            <w:pPr>
              <w:widowControl/>
              <w:autoSpaceDE w:val="0"/>
              <w:autoSpaceDN w:val="0"/>
              <w:jc w:val="center"/>
              <w:rPr>
                <w:rFonts w:ascii="宋体" w:hAnsi="宋体" w:cs="宋体"/>
                <w:kern w:val="0"/>
                <w:sz w:val="18"/>
                <w:szCs w:val="18"/>
              </w:rPr>
            </w:pPr>
            <w:r>
              <w:rPr>
                <w:rFonts w:ascii="宋体" w:hAnsi="宋体" w:cs="宋体"/>
                <w:kern w:val="0"/>
                <w:sz w:val="18"/>
                <w:szCs w:val="18"/>
              </w:rPr>
              <w:t>3</w:t>
            </w:r>
            <w:r>
              <w:rPr>
                <w:rFonts w:ascii="宋体" w:hAnsi="宋体" w:cs="宋体" w:hint="eastAsia"/>
                <w:kern w:val="0"/>
                <w:sz w:val="18"/>
                <w:szCs w:val="18"/>
              </w:rPr>
              <w:t>级</w:t>
            </w:r>
          </w:p>
        </w:tc>
        <w:tc>
          <w:tcPr>
            <w:tcW w:w="1665" w:type="pct"/>
          </w:tcPr>
          <w:p w:rsidR="00134E19" w:rsidRDefault="000F6FF7">
            <w:pPr>
              <w:widowControl/>
              <w:autoSpaceDE w:val="0"/>
              <w:autoSpaceDN w:val="0"/>
              <w:jc w:val="center"/>
              <w:cnfStyle w:val="000000000000" w:firstRow="0" w:lastRow="0" w:firstColumn="0" w:lastColumn="0" w:oddVBand="0" w:evenVBand="0" w:oddHBand="0" w:evenHBand="0" w:firstRowFirstColumn="0" w:firstRowLastColumn="0" w:lastRowFirstColumn="0" w:lastRowLastColumn="0"/>
              <w:rPr>
                <w:rFonts w:ascii="宋体" w:hAnsi="宋体" w:cs="宋体"/>
                <w:kern w:val="0"/>
                <w:sz w:val="18"/>
                <w:szCs w:val="18"/>
              </w:rPr>
            </w:pPr>
            <w:r>
              <w:rPr>
                <w:rFonts w:ascii="宋体" w:hAnsi="宋体" w:cs="宋体" w:hint="eastAsia"/>
                <w:kern w:val="0"/>
                <w:sz w:val="18"/>
                <w:szCs w:val="18"/>
              </w:rPr>
              <w:t>中等危险性</w:t>
            </w:r>
          </w:p>
        </w:tc>
        <w:tc>
          <w:tcPr>
            <w:tcW w:w="1669" w:type="pct"/>
          </w:tcPr>
          <w:p w:rsidR="00134E19" w:rsidRDefault="000F6FF7">
            <w:pPr>
              <w:widowControl/>
              <w:autoSpaceDE w:val="0"/>
              <w:autoSpaceDN w:val="0"/>
              <w:jc w:val="center"/>
              <w:cnfStyle w:val="000000000000" w:firstRow="0" w:lastRow="0" w:firstColumn="0" w:lastColumn="0" w:oddVBand="0" w:evenVBand="0" w:oddHBand="0" w:evenHBand="0" w:firstRowFirstColumn="0" w:firstRowLastColumn="0" w:lastRowFirstColumn="0" w:lastRowLastColumn="0"/>
              <w:rPr>
                <w:rFonts w:ascii="宋体" w:hAnsi="宋体" w:cs="宋体"/>
                <w:kern w:val="0"/>
                <w:sz w:val="18"/>
                <w:szCs w:val="18"/>
              </w:rPr>
            </w:pPr>
            <m:oMathPara>
              <m:oMath>
                <m:d>
                  <m:dPr>
                    <m:begChr m:val="["/>
                    <m:endChr m:val=""/>
                    <m:ctrlPr>
                      <w:rPr>
                        <w:rFonts w:ascii="Cambria Math" w:hAnsi="Cambria Math" w:cs="宋体" w:hint="eastAsia"/>
                        <w:i/>
                        <w:sz w:val="18"/>
                        <w:szCs w:val="18"/>
                      </w:rPr>
                    </m:ctrlPr>
                  </m:dPr>
                  <m:e>
                    <m:r>
                      <w:rPr>
                        <w:rFonts w:ascii="Cambria Math" w:hAnsi="Cambria Math" w:cs="宋体"/>
                        <w:sz w:val="18"/>
                        <w:szCs w:val="18"/>
                      </w:rPr>
                      <m:t>ave</m:t>
                    </m:r>
                    <m:r>
                      <w:rPr>
                        <w:rFonts w:ascii="Cambria Math" w:hAnsi="Cambria Math" w:cs="宋体"/>
                        <w:sz w:val="18"/>
                        <w:szCs w:val="18"/>
                      </w:rPr>
                      <m:t>,</m:t>
                    </m:r>
                    <m:d>
                      <m:dPr>
                        <m:begChr m:val=""/>
                        <m:ctrlPr>
                          <w:rPr>
                            <w:rFonts w:ascii="Cambria Math" w:hAnsi="Cambria Math" w:cs="宋体" w:hint="eastAsia"/>
                            <w:i/>
                            <w:sz w:val="18"/>
                            <w:szCs w:val="18"/>
                          </w:rPr>
                        </m:ctrlPr>
                      </m:dPr>
                      <m:e>
                        <m:r>
                          <w:rPr>
                            <w:rFonts w:ascii="Cambria Math" w:hAnsi="Cambria Math" w:cs="宋体"/>
                            <w:sz w:val="18"/>
                            <w:szCs w:val="18"/>
                          </w:rPr>
                          <m:t>1.5</m:t>
                        </m:r>
                        <m:r>
                          <w:rPr>
                            <w:rFonts w:ascii="Cambria Math" w:hAnsi="Cambria Math" w:cs="宋体" w:hint="eastAsia"/>
                            <w:sz w:val="18"/>
                            <w:szCs w:val="18"/>
                          </w:rPr>
                          <m:t>*</m:t>
                        </m:r>
                        <m:r>
                          <w:rPr>
                            <w:rFonts w:ascii="Cambria Math" w:hAnsi="Cambria Math" w:cs="宋体"/>
                            <w:sz w:val="18"/>
                            <w:szCs w:val="18"/>
                          </w:rPr>
                          <m:t>ave</m:t>
                        </m:r>
                      </m:e>
                    </m:d>
                  </m:e>
                </m:d>
              </m:oMath>
            </m:oMathPara>
          </w:p>
        </w:tc>
      </w:tr>
    </w:tbl>
    <w:p w:rsidR="00134E19" w:rsidRDefault="00134E19">
      <w:pPr>
        <w:widowControl/>
        <w:autoSpaceDE w:val="0"/>
        <w:autoSpaceDN w:val="0"/>
        <w:jc w:val="center"/>
        <w:rPr>
          <w:rFonts w:ascii="宋体" w:hAnsi="宋体" w:cs="宋体"/>
          <w:b/>
          <w:bCs/>
          <w:kern w:val="0"/>
          <w:sz w:val="18"/>
          <w:szCs w:val="18"/>
        </w:rPr>
        <w:sectPr w:rsidR="00134E19">
          <w:footerReference w:type="even" r:id="rId31"/>
          <w:footerReference w:type="default" r:id="rId32"/>
          <w:footerReference w:type="first" r:id="rId33"/>
          <w:pgSz w:w="11906" w:h="16838"/>
          <w:pgMar w:top="1701" w:right="1588" w:bottom="1701" w:left="1474" w:header="851" w:footer="1418" w:gutter="0"/>
          <w:cols w:space="720"/>
          <w:titlePg/>
          <w:docGrid w:type="linesAndChars" w:linePitch="335" w:charSpace="-3885"/>
        </w:sectPr>
      </w:pPr>
    </w:p>
    <w:tbl>
      <w:tblPr>
        <w:tblStyle w:val="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2942"/>
        <w:gridCol w:w="2949"/>
      </w:tblGrid>
      <w:tr w:rsidR="00134E19" w:rsidTr="00134E19">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5" w:type="pct"/>
          </w:tcPr>
          <w:p w:rsidR="00134E19" w:rsidRDefault="000F6FF7">
            <w:pPr>
              <w:widowControl/>
              <w:autoSpaceDE w:val="0"/>
              <w:autoSpaceDN w:val="0"/>
              <w:jc w:val="center"/>
              <w:rPr>
                <w:rFonts w:ascii="宋体" w:hAnsi="宋体" w:cs="宋体"/>
                <w:kern w:val="0"/>
                <w:sz w:val="18"/>
                <w:szCs w:val="18"/>
              </w:rPr>
            </w:pPr>
            <w:r>
              <w:rPr>
                <w:rFonts w:ascii="宋体" w:hAnsi="宋体" w:cs="宋体"/>
                <w:kern w:val="0"/>
                <w:sz w:val="18"/>
                <w:szCs w:val="18"/>
              </w:rPr>
              <w:lastRenderedPageBreak/>
              <w:t>4</w:t>
            </w:r>
            <w:r>
              <w:rPr>
                <w:rFonts w:ascii="宋体" w:hAnsi="宋体" w:cs="宋体" w:hint="eastAsia"/>
                <w:kern w:val="0"/>
                <w:sz w:val="18"/>
                <w:szCs w:val="18"/>
              </w:rPr>
              <w:t>级</w:t>
            </w:r>
          </w:p>
        </w:tc>
        <w:tc>
          <w:tcPr>
            <w:tcW w:w="1665" w:type="pct"/>
          </w:tcPr>
          <w:p w:rsidR="00134E19" w:rsidRDefault="000F6FF7">
            <w:pPr>
              <w:widowControl/>
              <w:autoSpaceDE w:val="0"/>
              <w:autoSpaceDN w:val="0"/>
              <w:jc w:val="center"/>
              <w:cnfStyle w:val="100000000000" w:firstRow="1" w:lastRow="0" w:firstColumn="0" w:lastColumn="0" w:oddVBand="0" w:evenVBand="0" w:oddHBand="0" w:evenHBand="0" w:firstRowFirstColumn="0" w:firstRowLastColumn="0" w:lastRowFirstColumn="0" w:lastRowLastColumn="0"/>
              <w:rPr>
                <w:rFonts w:ascii="宋体" w:hAnsi="宋体" w:cs="宋体"/>
                <w:kern w:val="0"/>
                <w:sz w:val="18"/>
                <w:szCs w:val="18"/>
              </w:rPr>
            </w:pPr>
            <w:r>
              <w:rPr>
                <w:rFonts w:ascii="宋体" w:hAnsi="宋体" w:cs="宋体" w:hint="eastAsia"/>
                <w:kern w:val="0"/>
                <w:sz w:val="18"/>
                <w:szCs w:val="18"/>
              </w:rPr>
              <w:t>低危险性</w:t>
            </w:r>
          </w:p>
        </w:tc>
        <w:tc>
          <w:tcPr>
            <w:tcW w:w="1669" w:type="pct"/>
          </w:tcPr>
          <w:p w:rsidR="00134E19" w:rsidRDefault="000F6FF7">
            <w:pPr>
              <w:widowControl/>
              <w:autoSpaceDE w:val="0"/>
              <w:autoSpaceDN w:val="0"/>
              <w:jc w:val="center"/>
              <w:cnfStyle w:val="100000000000" w:firstRow="1" w:lastRow="0" w:firstColumn="0" w:lastColumn="0" w:oddVBand="0" w:evenVBand="0" w:oddHBand="0" w:evenHBand="0" w:firstRowFirstColumn="0" w:firstRowLastColumn="0" w:lastRowFirstColumn="0" w:lastRowLastColumn="0"/>
              <w:rPr>
                <w:rFonts w:ascii="宋体" w:hAnsi="宋体" w:cs="宋体"/>
                <w:kern w:val="0"/>
                <w:sz w:val="18"/>
                <w:szCs w:val="18"/>
              </w:rPr>
            </w:pPr>
            <m:oMathPara>
              <m:oMath>
                <m:d>
                  <m:dPr>
                    <m:begChr m:val="["/>
                    <m:endChr m:val=""/>
                    <m:ctrlPr>
                      <w:rPr>
                        <w:rFonts w:ascii="Cambria Math" w:hAnsi="Cambria Math" w:cs="宋体" w:hint="eastAsia"/>
                        <w:i/>
                        <w:sz w:val="18"/>
                        <w:szCs w:val="18"/>
                      </w:rPr>
                    </m:ctrlPr>
                  </m:dPr>
                  <m:e>
                    <m:r>
                      <m:rPr>
                        <m:sty m:val="bi"/>
                      </m:rPr>
                      <w:rPr>
                        <w:rFonts w:ascii="Cambria Math" w:hAnsi="Cambria Math" w:cs="宋体"/>
                        <w:sz w:val="18"/>
                        <w:szCs w:val="18"/>
                      </w:rPr>
                      <m:t>0,</m:t>
                    </m:r>
                    <m:d>
                      <m:dPr>
                        <m:begChr m:val=""/>
                        <m:ctrlPr>
                          <w:rPr>
                            <w:rFonts w:ascii="Cambria Math" w:hAnsi="Cambria Math" w:cs="宋体" w:hint="eastAsia"/>
                            <w:i/>
                            <w:sz w:val="18"/>
                            <w:szCs w:val="18"/>
                          </w:rPr>
                        </m:ctrlPr>
                      </m:dPr>
                      <m:e>
                        <m:r>
                          <m:rPr>
                            <m:sty m:val="bi"/>
                          </m:rPr>
                          <w:rPr>
                            <w:rFonts w:ascii="Cambria Math" w:hAnsi="Cambria Math" w:cs="宋体"/>
                            <w:sz w:val="18"/>
                            <w:szCs w:val="18"/>
                          </w:rPr>
                          <m:t>ave</m:t>
                        </m:r>
                      </m:e>
                    </m:d>
                  </m:e>
                </m:d>
              </m:oMath>
            </m:oMathPara>
          </w:p>
        </w:tc>
      </w:tr>
    </w:tbl>
    <w:p w:rsidR="00134E19" w:rsidRDefault="000F6FF7">
      <w:pPr>
        <w:pStyle w:val="a3"/>
        <w:numPr>
          <w:ilvl w:val="1"/>
          <w:numId w:val="0"/>
        </w:numPr>
        <w:spacing w:before="167" w:after="167"/>
      </w:pPr>
      <w:bookmarkStart w:id="139" w:name="_Toc19316"/>
      <w:bookmarkEnd w:id="135"/>
      <w:r>
        <w:t xml:space="preserve">C.6 </w:t>
      </w:r>
      <w:r>
        <w:rPr>
          <w:rFonts w:hint="eastAsia"/>
        </w:rPr>
        <w:t>雪灾危险性评估等级</w:t>
      </w:r>
      <w:bookmarkEnd w:id="139"/>
    </w:p>
    <w:p w:rsidR="00134E19" w:rsidRDefault="000F6FF7">
      <w:pPr>
        <w:ind w:firstLineChars="200" w:firstLine="382"/>
        <w:rPr>
          <w:szCs w:val="21"/>
        </w:rPr>
      </w:pPr>
      <w:r>
        <w:rPr>
          <w:rFonts w:hint="eastAsia"/>
          <w:szCs w:val="21"/>
        </w:rPr>
        <w:t>应依据表</w:t>
      </w:r>
      <w:r>
        <w:rPr>
          <w:rFonts w:ascii="宋体" w:hAnsi="宋体" w:cs="宋体"/>
          <w:szCs w:val="21"/>
        </w:rPr>
        <w:t>C.5</w:t>
      </w:r>
      <w:r>
        <w:rPr>
          <w:rFonts w:hint="eastAsia"/>
          <w:szCs w:val="21"/>
        </w:rPr>
        <w:t>划分原则和危险性指标值分布特征，综合考虑地形地貌、区域气候特征、流域等，将危险性分为四个等级。</w:t>
      </w:r>
    </w:p>
    <w:p w:rsidR="00134E19" w:rsidRDefault="000F6FF7">
      <w:pPr>
        <w:spacing w:line="288" w:lineRule="auto"/>
        <w:jc w:val="center"/>
        <w:rPr>
          <w:rFonts w:ascii="黑体" w:eastAsia="黑体" w:hAnsi="黑体"/>
          <w:color w:val="000000"/>
        </w:rPr>
      </w:pPr>
      <w:r>
        <w:rPr>
          <w:rFonts w:ascii="黑体" w:eastAsia="黑体" w:hAnsi="黑体" w:hint="eastAsia"/>
          <w:color w:val="000000"/>
        </w:rPr>
        <w:t>表</w:t>
      </w:r>
      <w:r>
        <w:rPr>
          <w:rFonts w:ascii="黑体" w:eastAsia="黑体" w:hAnsi="黑体"/>
          <w:color w:val="000000"/>
        </w:rPr>
        <w:t xml:space="preserve">C.5 </w:t>
      </w:r>
      <w:r>
        <w:rPr>
          <w:rFonts w:ascii="黑体" w:eastAsia="黑体" w:hAnsi="黑体" w:hint="eastAsia"/>
          <w:color w:val="000000"/>
        </w:rPr>
        <w:t>雪灾致灾危险性等级划分标准</w:t>
      </w:r>
    </w:p>
    <w:tbl>
      <w:tblPr>
        <w:tblStyle w:val="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4898"/>
      </w:tblGrid>
      <w:tr w:rsidR="00134E19" w:rsidTr="00134E1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28" w:type="pct"/>
            <w:tcBorders>
              <w:bottom w:val="nil"/>
            </w:tcBorders>
          </w:tcPr>
          <w:p w:rsidR="00134E19" w:rsidRDefault="000F6FF7">
            <w:pPr>
              <w:widowControl/>
              <w:autoSpaceDE w:val="0"/>
              <w:autoSpaceDN w:val="0"/>
              <w:jc w:val="center"/>
              <w:rPr>
                <w:rFonts w:ascii="宋体" w:hAnsi="宋体" w:cs="宋体"/>
                <w:kern w:val="0"/>
                <w:sz w:val="18"/>
                <w:szCs w:val="18"/>
              </w:rPr>
            </w:pPr>
            <w:r>
              <w:rPr>
                <w:rFonts w:ascii="宋体" w:hAnsi="宋体" w:cs="宋体" w:hint="eastAsia"/>
                <w:sz w:val="18"/>
                <w:szCs w:val="18"/>
              </w:rPr>
              <w:t>危险性等级值</w:t>
            </w:r>
          </w:p>
        </w:tc>
        <w:tc>
          <w:tcPr>
            <w:tcW w:w="2772" w:type="pct"/>
            <w:tcBorders>
              <w:bottom w:val="nil"/>
            </w:tcBorders>
          </w:tcPr>
          <w:p w:rsidR="00134E19" w:rsidRDefault="000F6FF7">
            <w:pPr>
              <w:widowControl/>
              <w:autoSpaceDE w:val="0"/>
              <w:autoSpaceDN w:val="0"/>
              <w:jc w:val="center"/>
              <w:cnfStyle w:val="100000000000" w:firstRow="1" w:lastRow="0" w:firstColumn="0" w:lastColumn="0" w:oddVBand="0" w:evenVBand="0" w:oddHBand="0" w:evenHBand="0" w:firstRowFirstColumn="0" w:firstRowLastColumn="0" w:lastRowFirstColumn="0" w:lastRowLastColumn="0"/>
              <w:rPr>
                <w:rFonts w:ascii="宋体" w:hAnsi="宋体" w:cs="宋体"/>
                <w:kern w:val="0"/>
                <w:sz w:val="18"/>
                <w:szCs w:val="18"/>
              </w:rPr>
            </w:pPr>
            <w:r>
              <w:rPr>
                <w:rFonts w:ascii="宋体" w:hAnsi="宋体" w:cs="宋体" w:hint="eastAsia"/>
                <w:kern w:val="0"/>
                <w:sz w:val="18"/>
                <w:szCs w:val="18"/>
              </w:rPr>
              <w:t>标准</w:t>
            </w:r>
          </w:p>
        </w:tc>
      </w:tr>
      <w:tr w:rsidR="00134E19" w:rsidTr="00134E19">
        <w:tc>
          <w:tcPr>
            <w:cnfStyle w:val="001000000000" w:firstRow="0" w:lastRow="0" w:firstColumn="1" w:lastColumn="0" w:oddVBand="0" w:evenVBand="0" w:oddHBand="0" w:evenHBand="0" w:firstRowFirstColumn="0" w:firstRowLastColumn="0" w:lastRowFirstColumn="0" w:lastRowLastColumn="0"/>
            <w:tcW w:w="2228" w:type="pct"/>
          </w:tcPr>
          <w:p w:rsidR="00134E19" w:rsidRDefault="000F6FF7">
            <w:pPr>
              <w:widowControl/>
              <w:autoSpaceDE w:val="0"/>
              <w:autoSpaceDN w:val="0"/>
              <w:jc w:val="center"/>
              <w:rPr>
                <w:rFonts w:ascii="宋体" w:hAnsi="宋体" w:cs="宋体"/>
                <w:kern w:val="0"/>
                <w:sz w:val="18"/>
                <w:szCs w:val="18"/>
              </w:rPr>
            </w:pPr>
            <w:r>
              <w:rPr>
                <w:rFonts w:ascii="宋体" w:hAnsi="宋体" w:cs="宋体"/>
                <w:kern w:val="0"/>
                <w:sz w:val="18"/>
                <w:szCs w:val="18"/>
              </w:rPr>
              <w:t>1</w:t>
            </w:r>
            <w:r>
              <w:rPr>
                <w:rFonts w:ascii="宋体" w:hAnsi="宋体" w:cs="宋体" w:hint="eastAsia"/>
                <w:kern w:val="0"/>
                <w:sz w:val="18"/>
                <w:szCs w:val="18"/>
              </w:rPr>
              <w:t>级</w:t>
            </w:r>
          </w:p>
        </w:tc>
        <w:tc>
          <w:tcPr>
            <w:tcW w:w="2772" w:type="pct"/>
          </w:tcPr>
          <w:p w:rsidR="00134E19" w:rsidRDefault="000F6FF7">
            <w:pPr>
              <w:widowControl/>
              <w:autoSpaceDE w:val="0"/>
              <w:autoSpaceDN w:val="0"/>
              <w:jc w:val="center"/>
              <w:cnfStyle w:val="000000000000" w:firstRow="0" w:lastRow="0" w:firstColumn="0" w:lastColumn="0" w:oddVBand="0" w:evenVBand="0" w:oddHBand="0" w:evenHBand="0" w:firstRowFirstColumn="0" w:firstRowLastColumn="0" w:lastRowFirstColumn="0" w:lastRowLastColumn="0"/>
              <w:rPr>
                <w:rFonts w:ascii="宋体" w:hAnsi="宋体" w:cs="宋体"/>
                <w:kern w:val="0"/>
                <w:sz w:val="18"/>
                <w:szCs w:val="18"/>
              </w:rPr>
            </w:pPr>
            <m:oMathPara>
              <m:oMath>
                <m:r>
                  <w:rPr>
                    <w:rFonts w:ascii="Cambria Math" w:hAnsi="Cambria Math" w:cs="宋体"/>
                    <w:sz w:val="18"/>
                    <w:szCs w:val="18"/>
                  </w:rPr>
                  <m:t>Hazard</m:t>
                </m:r>
                <m:r>
                  <w:rPr>
                    <w:rFonts w:ascii="Cambria Math" w:hAnsi="Cambria Math" w:cs="宋体" w:hint="eastAsia"/>
                    <w:sz w:val="18"/>
                    <w:szCs w:val="18"/>
                  </w:rPr>
                  <m:t>≥</m:t>
                </m:r>
                <m:d>
                  <m:dPr>
                    <m:ctrlPr>
                      <w:rPr>
                        <w:rFonts w:ascii="Cambria Math" w:hAnsi="Cambria Math" w:cs="宋体" w:hint="eastAsia"/>
                        <w:i/>
                        <w:iCs/>
                        <w:sz w:val="18"/>
                        <w:szCs w:val="18"/>
                      </w:rPr>
                    </m:ctrlPr>
                  </m:dPr>
                  <m:e>
                    <m:r>
                      <w:rPr>
                        <w:rFonts w:ascii="Cambria Math" w:hAnsi="Cambria Math" w:cs="宋体"/>
                        <w:sz w:val="18"/>
                        <w:szCs w:val="18"/>
                      </w:rPr>
                      <m:t>ave</m:t>
                    </m:r>
                    <m:r>
                      <w:rPr>
                        <w:rFonts w:ascii="Cambria Math" w:hAnsi="Cambria Math" w:cs="宋体"/>
                        <w:sz w:val="18"/>
                        <w:szCs w:val="18"/>
                      </w:rPr>
                      <m:t>+</m:t>
                    </m:r>
                    <m:r>
                      <w:rPr>
                        <w:rFonts w:ascii="Cambria Math" w:hAnsi="Cambria Math" w:cs="宋体"/>
                        <w:sz w:val="18"/>
                        <w:szCs w:val="18"/>
                      </w:rPr>
                      <m:t>s</m:t>
                    </m:r>
                  </m:e>
                </m:d>
              </m:oMath>
            </m:oMathPara>
          </w:p>
        </w:tc>
      </w:tr>
      <w:tr w:rsidR="00134E19" w:rsidTr="00134E19">
        <w:tc>
          <w:tcPr>
            <w:cnfStyle w:val="001000000000" w:firstRow="0" w:lastRow="0" w:firstColumn="1" w:lastColumn="0" w:oddVBand="0" w:evenVBand="0" w:oddHBand="0" w:evenHBand="0" w:firstRowFirstColumn="0" w:firstRowLastColumn="0" w:lastRowFirstColumn="0" w:lastRowLastColumn="0"/>
            <w:tcW w:w="2228" w:type="pct"/>
          </w:tcPr>
          <w:p w:rsidR="00134E19" w:rsidRDefault="000F6FF7">
            <w:pPr>
              <w:widowControl/>
              <w:autoSpaceDE w:val="0"/>
              <w:autoSpaceDN w:val="0"/>
              <w:jc w:val="center"/>
              <w:rPr>
                <w:rFonts w:ascii="宋体" w:hAnsi="宋体" w:cs="宋体"/>
                <w:kern w:val="0"/>
                <w:sz w:val="18"/>
                <w:szCs w:val="18"/>
              </w:rPr>
            </w:pPr>
            <w:r>
              <w:rPr>
                <w:rFonts w:ascii="宋体" w:hAnsi="宋体" w:cs="宋体"/>
                <w:kern w:val="0"/>
                <w:sz w:val="18"/>
                <w:szCs w:val="18"/>
              </w:rPr>
              <w:t>2</w:t>
            </w:r>
            <w:r>
              <w:rPr>
                <w:rFonts w:ascii="宋体" w:hAnsi="宋体" w:cs="宋体" w:hint="eastAsia"/>
                <w:kern w:val="0"/>
                <w:sz w:val="18"/>
                <w:szCs w:val="18"/>
              </w:rPr>
              <w:t>级</w:t>
            </w:r>
          </w:p>
        </w:tc>
        <w:tc>
          <w:tcPr>
            <w:tcW w:w="2772" w:type="pct"/>
          </w:tcPr>
          <w:p w:rsidR="00134E19" w:rsidRDefault="000F6FF7">
            <w:pPr>
              <w:widowControl/>
              <w:autoSpaceDE w:val="0"/>
              <w:autoSpaceDN w:val="0"/>
              <w:jc w:val="center"/>
              <w:cnfStyle w:val="000000000000" w:firstRow="0" w:lastRow="0" w:firstColumn="0" w:lastColumn="0" w:oddVBand="0" w:evenVBand="0" w:oddHBand="0" w:evenHBand="0" w:firstRowFirstColumn="0" w:firstRowLastColumn="0" w:lastRowFirstColumn="0" w:lastRowLastColumn="0"/>
              <w:rPr>
                <w:rFonts w:ascii="宋体" w:hAnsi="宋体" w:cs="宋体"/>
                <w:kern w:val="0"/>
                <w:sz w:val="18"/>
                <w:szCs w:val="18"/>
              </w:rPr>
            </w:pPr>
            <m:oMathPara>
              <m:oMath>
                <m:d>
                  <m:dPr>
                    <m:ctrlPr>
                      <w:rPr>
                        <w:rFonts w:ascii="Cambria Math" w:hAnsi="Cambria Math" w:cs="宋体" w:hint="eastAsia"/>
                        <w:iCs/>
                        <w:sz w:val="18"/>
                        <w:szCs w:val="18"/>
                      </w:rPr>
                    </m:ctrlPr>
                  </m:dPr>
                  <m:e>
                    <m:r>
                      <w:rPr>
                        <w:rFonts w:ascii="Cambria Math" w:hAnsi="Cambria Math" w:cs="宋体"/>
                        <w:sz w:val="18"/>
                        <w:szCs w:val="18"/>
                      </w:rPr>
                      <m:t>ave</m:t>
                    </m:r>
                    <m:r>
                      <w:rPr>
                        <w:rFonts w:ascii="Cambria Math" w:hAnsi="Cambria Math" w:cs="宋体"/>
                        <w:sz w:val="18"/>
                        <w:szCs w:val="18"/>
                      </w:rPr>
                      <m:t>+0.5</m:t>
                    </m:r>
                    <m:r>
                      <w:rPr>
                        <w:rFonts w:ascii="Cambria Math" w:hAnsi="Cambria Math" w:cs="宋体" w:hint="eastAsia"/>
                        <w:sz w:val="18"/>
                        <w:szCs w:val="18"/>
                      </w:rPr>
                      <m:t>*</m:t>
                    </m:r>
                    <m:r>
                      <w:rPr>
                        <w:rFonts w:ascii="Cambria Math" w:hAnsi="Cambria Math" w:cs="宋体"/>
                        <w:sz w:val="18"/>
                        <w:szCs w:val="18"/>
                      </w:rPr>
                      <m:t>s</m:t>
                    </m:r>
                  </m:e>
                </m:d>
                <m:r>
                  <w:rPr>
                    <w:rFonts w:ascii="Cambria Math" w:hAnsi="Cambria Math" w:cs="宋体" w:hint="eastAsia"/>
                    <w:sz w:val="18"/>
                    <w:szCs w:val="18"/>
                  </w:rPr>
                  <m:t>≤</m:t>
                </m:r>
                <m:r>
                  <w:rPr>
                    <w:rFonts w:ascii="Cambria Math" w:hAnsi="Cambria Math" w:cs="宋体"/>
                    <w:sz w:val="18"/>
                    <w:szCs w:val="18"/>
                  </w:rPr>
                  <m:t>Hazard</m:t>
                </m:r>
                <m:r>
                  <w:rPr>
                    <w:rFonts w:ascii="Cambria Math" w:hAnsi="Cambria Math" w:cs="宋体"/>
                    <w:sz w:val="18"/>
                    <w:szCs w:val="18"/>
                  </w:rPr>
                  <m:t>&lt;</m:t>
                </m:r>
                <m:d>
                  <m:dPr>
                    <m:ctrlPr>
                      <w:rPr>
                        <w:rFonts w:ascii="Cambria Math" w:hAnsi="Cambria Math" w:cs="宋体" w:hint="eastAsia"/>
                        <w:iCs/>
                        <w:sz w:val="18"/>
                        <w:szCs w:val="18"/>
                      </w:rPr>
                    </m:ctrlPr>
                  </m:dPr>
                  <m:e>
                    <m:r>
                      <w:rPr>
                        <w:rFonts w:ascii="Cambria Math" w:hAnsi="Cambria Math" w:cs="宋体"/>
                        <w:sz w:val="18"/>
                        <w:szCs w:val="18"/>
                      </w:rPr>
                      <m:t>ave</m:t>
                    </m:r>
                    <m:r>
                      <w:rPr>
                        <w:rFonts w:ascii="Cambria Math" w:hAnsi="Cambria Math" w:cs="宋体"/>
                        <w:sz w:val="18"/>
                        <w:szCs w:val="18"/>
                      </w:rPr>
                      <m:t>+</m:t>
                    </m:r>
                    <m:r>
                      <w:rPr>
                        <w:rFonts w:ascii="Cambria Math" w:hAnsi="Cambria Math" w:cs="宋体"/>
                        <w:sz w:val="18"/>
                        <w:szCs w:val="18"/>
                      </w:rPr>
                      <m:t>s</m:t>
                    </m:r>
                  </m:e>
                </m:d>
              </m:oMath>
            </m:oMathPara>
          </w:p>
        </w:tc>
      </w:tr>
      <w:tr w:rsidR="00134E19" w:rsidTr="00134E19">
        <w:tc>
          <w:tcPr>
            <w:cnfStyle w:val="001000000000" w:firstRow="0" w:lastRow="0" w:firstColumn="1" w:lastColumn="0" w:oddVBand="0" w:evenVBand="0" w:oddHBand="0" w:evenHBand="0" w:firstRowFirstColumn="0" w:firstRowLastColumn="0" w:lastRowFirstColumn="0" w:lastRowLastColumn="0"/>
            <w:tcW w:w="2228" w:type="pct"/>
          </w:tcPr>
          <w:p w:rsidR="00134E19" w:rsidRDefault="000F6FF7">
            <w:pPr>
              <w:widowControl/>
              <w:autoSpaceDE w:val="0"/>
              <w:autoSpaceDN w:val="0"/>
              <w:jc w:val="center"/>
              <w:rPr>
                <w:rFonts w:ascii="宋体" w:hAnsi="宋体" w:cs="宋体"/>
                <w:kern w:val="0"/>
                <w:sz w:val="18"/>
                <w:szCs w:val="18"/>
              </w:rPr>
            </w:pPr>
            <w:r>
              <w:rPr>
                <w:rFonts w:ascii="宋体" w:hAnsi="宋体" w:cs="宋体"/>
                <w:kern w:val="0"/>
                <w:sz w:val="18"/>
                <w:szCs w:val="18"/>
              </w:rPr>
              <w:t>3</w:t>
            </w:r>
            <w:r>
              <w:rPr>
                <w:rFonts w:ascii="宋体" w:hAnsi="宋体" w:cs="宋体" w:hint="eastAsia"/>
                <w:kern w:val="0"/>
                <w:sz w:val="18"/>
                <w:szCs w:val="18"/>
              </w:rPr>
              <w:t>级</w:t>
            </w:r>
          </w:p>
        </w:tc>
        <w:tc>
          <w:tcPr>
            <w:tcW w:w="2772" w:type="pct"/>
          </w:tcPr>
          <w:p w:rsidR="00134E19" w:rsidRDefault="000F6FF7">
            <w:pPr>
              <w:widowControl/>
              <w:autoSpaceDE w:val="0"/>
              <w:autoSpaceDN w:val="0"/>
              <w:jc w:val="center"/>
              <w:cnfStyle w:val="000000000000" w:firstRow="0" w:lastRow="0" w:firstColumn="0" w:lastColumn="0" w:oddVBand="0" w:evenVBand="0" w:oddHBand="0" w:evenHBand="0" w:firstRowFirstColumn="0" w:firstRowLastColumn="0" w:lastRowFirstColumn="0" w:lastRowLastColumn="0"/>
              <w:rPr>
                <w:rFonts w:ascii="宋体" w:hAnsi="宋体" w:cs="宋体"/>
                <w:kern w:val="0"/>
                <w:sz w:val="18"/>
                <w:szCs w:val="18"/>
              </w:rPr>
            </w:pPr>
            <m:oMathPara>
              <m:oMath>
                <m:d>
                  <m:dPr>
                    <m:ctrlPr>
                      <w:rPr>
                        <w:rFonts w:ascii="Cambria Math" w:hAnsi="Cambria Math" w:cs="宋体" w:hint="eastAsia"/>
                        <w:sz w:val="18"/>
                        <w:szCs w:val="18"/>
                      </w:rPr>
                    </m:ctrlPr>
                  </m:dPr>
                  <m:e>
                    <m:r>
                      <w:rPr>
                        <w:rFonts w:ascii="Cambria Math" w:hAnsi="Cambria Math" w:cs="宋体"/>
                        <w:sz w:val="18"/>
                        <w:szCs w:val="18"/>
                      </w:rPr>
                      <m:t>ave</m:t>
                    </m:r>
                    <m:r>
                      <w:rPr>
                        <w:rFonts w:ascii="Cambria Math" w:hAnsi="Cambria Math" w:cs="宋体"/>
                        <w:sz w:val="18"/>
                        <w:szCs w:val="18"/>
                      </w:rPr>
                      <m:t>-</m:t>
                    </m:r>
                    <m:r>
                      <w:rPr>
                        <w:rFonts w:ascii="Cambria Math" w:hAnsi="Cambria Math" w:cs="宋体"/>
                        <w:sz w:val="18"/>
                        <w:szCs w:val="18"/>
                      </w:rPr>
                      <m:t>0.5</m:t>
                    </m:r>
                    <m:r>
                      <w:rPr>
                        <w:rFonts w:ascii="Cambria Math" w:hAnsi="Cambria Math" w:cs="宋体" w:hint="eastAsia"/>
                        <w:sz w:val="18"/>
                        <w:szCs w:val="18"/>
                      </w:rPr>
                      <m:t>*</m:t>
                    </m:r>
                    <w:bookmarkStart w:id="140" w:name="OLE_LINK98"/>
                    <m:r>
                      <w:rPr>
                        <w:rFonts w:ascii="Cambria Math" w:hAnsi="Cambria Math" w:cs="宋体"/>
                        <w:sz w:val="18"/>
                        <w:szCs w:val="18"/>
                      </w:rPr>
                      <m:t>s</m:t>
                    </m:r>
                    <w:bookmarkEnd w:id="140"/>
                  </m:e>
                </m:d>
                <m:r>
                  <w:rPr>
                    <w:rFonts w:ascii="Cambria Math" w:hAnsi="Cambria Math" w:cs="宋体" w:hint="eastAsia"/>
                    <w:sz w:val="18"/>
                    <w:szCs w:val="18"/>
                  </w:rPr>
                  <m:t>≤</m:t>
                </m:r>
                <m:r>
                  <w:rPr>
                    <w:rFonts w:ascii="Cambria Math" w:hAnsi="Cambria Math" w:cs="宋体"/>
                    <w:sz w:val="18"/>
                    <w:szCs w:val="18"/>
                  </w:rPr>
                  <m:t>Hazard</m:t>
                </m:r>
                <m:r>
                  <w:rPr>
                    <w:rFonts w:ascii="Cambria Math" w:hAnsi="Cambria Math" w:cs="宋体"/>
                    <w:sz w:val="18"/>
                    <w:szCs w:val="18"/>
                  </w:rPr>
                  <m:t>&lt;</m:t>
                </m:r>
                <m:d>
                  <m:dPr>
                    <m:ctrlPr>
                      <w:rPr>
                        <w:rFonts w:ascii="Cambria Math" w:hAnsi="Cambria Math" w:cs="宋体" w:hint="eastAsia"/>
                        <w:sz w:val="18"/>
                        <w:szCs w:val="18"/>
                      </w:rPr>
                    </m:ctrlPr>
                  </m:dPr>
                  <m:e>
                    <m:r>
                      <w:rPr>
                        <w:rFonts w:ascii="Cambria Math" w:hAnsi="Cambria Math" w:cs="宋体"/>
                        <w:sz w:val="18"/>
                        <w:szCs w:val="18"/>
                      </w:rPr>
                      <m:t>ave</m:t>
                    </m:r>
                    <m:r>
                      <w:rPr>
                        <w:rFonts w:ascii="Cambria Math" w:hAnsi="Cambria Math" w:cs="宋体"/>
                        <w:sz w:val="18"/>
                        <w:szCs w:val="18"/>
                      </w:rPr>
                      <m:t>+0.5</m:t>
                    </m:r>
                    <m:r>
                      <w:rPr>
                        <w:rFonts w:ascii="Cambria Math" w:hAnsi="Cambria Math" w:cs="宋体" w:hint="eastAsia"/>
                        <w:sz w:val="18"/>
                        <w:szCs w:val="18"/>
                      </w:rPr>
                      <m:t>*</m:t>
                    </m:r>
                    <m:r>
                      <w:rPr>
                        <w:rFonts w:ascii="Cambria Math" w:hAnsi="Cambria Math" w:cs="宋体"/>
                        <w:sz w:val="18"/>
                        <w:szCs w:val="18"/>
                      </w:rPr>
                      <m:t>s</m:t>
                    </m:r>
                  </m:e>
                </m:d>
              </m:oMath>
            </m:oMathPara>
          </w:p>
        </w:tc>
      </w:tr>
      <w:tr w:rsidR="00134E19" w:rsidTr="00134E19">
        <w:tc>
          <w:tcPr>
            <w:cnfStyle w:val="001000000000" w:firstRow="0" w:lastRow="0" w:firstColumn="1" w:lastColumn="0" w:oddVBand="0" w:evenVBand="0" w:oddHBand="0" w:evenHBand="0" w:firstRowFirstColumn="0" w:firstRowLastColumn="0" w:lastRowFirstColumn="0" w:lastRowLastColumn="0"/>
            <w:tcW w:w="2228" w:type="pct"/>
          </w:tcPr>
          <w:p w:rsidR="00134E19" w:rsidRDefault="000F6FF7">
            <w:pPr>
              <w:widowControl/>
              <w:autoSpaceDE w:val="0"/>
              <w:autoSpaceDN w:val="0"/>
              <w:jc w:val="center"/>
              <w:rPr>
                <w:rFonts w:ascii="宋体" w:hAnsi="宋体" w:cs="宋体"/>
                <w:kern w:val="0"/>
                <w:sz w:val="18"/>
                <w:szCs w:val="18"/>
              </w:rPr>
            </w:pPr>
            <w:r>
              <w:rPr>
                <w:rFonts w:ascii="宋体" w:hAnsi="宋体" w:cs="宋体"/>
                <w:kern w:val="0"/>
                <w:sz w:val="18"/>
                <w:szCs w:val="18"/>
              </w:rPr>
              <w:t>4</w:t>
            </w:r>
            <w:r>
              <w:rPr>
                <w:rFonts w:ascii="宋体" w:hAnsi="宋体" w:cs="宋体" w:hint="eastAsia"/>
                <w:kern w:val="0"/>
                <w:sz w:val="18"/>
                <w:szCs w:val="18"/>
              </w:rPr>
              <w:t>级</w:t>
            </w:r>
          </w:p>
        </w:tc>
        <w:tc>
          <w:tcPr>
            <w:tcW w:w="2772" w:type="pct"/>
          </w:tcPr>
          <w:p w:rsidR="00134E19" w:rsidRDefault="000F6FF7">
            <w:pPr>
              <w:widowControl/>
              <w:autoSpaceDE w:val="0"/>
              <w:autoSpaceDN w:val="0"/>
              <w:jc w:val="center"/>
              <w:cnfStyle w:val="000000000000" w:firstRow="0" w:lastRow="0" w:firstColumn="0" w:lastColumn="0" w:oddVBand="0" w:evenVBand="0" w:oddHBand="0" w:evenHBand="0" w:firstRowFirstColumn="0" w:firstRowLastColumn="0" w:lastRowFirstColumn="0" w:lastRowLastColumn="0"/>
              <w:rPr>
                <w:rFonts w:ascii="宋体" w:hAnsi="宋体" w:cs="宋体"/>
                <w:kern w:val="0"/>
                <w:sz w:val="18"/>
                <w:szCs w:val="18"/>
              </w:rPr>
            </w:pPr>
            <w:bookmarkStart w:id="141" w:name="_Hlk133423677"/>
            <m:oMathPara>
              <m:oMath>
                <m:r>
                  <w:rPr>
                    <w:rFonts w:ascii="Cambria Math" w:hAnsi="Cambria Math" w:cs="宋体"/>
                    <w:sz w:val="18"/>
                    <w:szCs w:val="18"/>
                  </w:rPr>
                  <m:t>Hazard</m:t>
                </m:r>
                <w:bookmarkEnd w:id="141"/>
                <m:r>
                  <w:rPr>
                    <w:rFonts w:ascii="Cambria Math" w:hAnsi="Cambria Math" w:cs="宋体"/>
                    <w:sz w:val="18"/>
                    <w:szCs w:val="18"/>
                  </w:rPr>
                  <m:t>&lt;</m:t>
                </m:r>
                <m:d>
                  <m:dPr>
                    <m:ctrlPr>
                      <w:rPr>
                        <w:rFonts w:ascii="Cambria Math" w:hAnsi="Cambria Math" w:cs="宋体" w:hint="eastAsia"/>
                        <w:sz w:val="18"/>
                        <w:szCs w:val="18"/>
                      </w:rPr>
                    </m:ctrlPr>
                  </m:dPr>
                  <m:e>
                    <m:r>
                      <w:rPr>
                        <w:rFonts w:ascii="Cambria Math" w:hAnsi="Cambria Math" w:cs="宋体"/>
                        <w:sz w:val="18"/>
                        <w:szCs w:val="18"/>
                      </w:rPr>
                      <m:t>ave</m:t>
                    </m:r>
                    <m:r>
                      <w:rPr>
                        <w:rFonts w:ascii="Cambria Math" w:hAnsi="Cambria Math" w:cs="宋体"/>
                        <w:sz w:val="18"/>
                        <w:szCs w:val="18"/>
                      </w:rPr>
                      <m:t>-</m:t>
                    </m:r>
                    <m:r>
                      <w:rPr>
                        <w:rFonts w:ascii="Cambria Math" w:hAnsi="Cambria Math" w:cs="宋体"/>
                        <w:sz w:val="18"/>
                        <w:szCs w:val="18"/>
                      </w:rPr>
                      <m:t>0.5</m:t>
                    </m:r>
                    <m:r>
                      <w:rPr>
                        <w:rFonts w:ascii="Cambria Math" w:hAnsi="Cambria Math" w:cs="宋体" w:hint="eastAsia"/>
                        <w:sz w:val="18"/>
                        <w:szCs w:val="18"/>
                      </w:rPr>
                      <m:t>*</m:t>
                    </m:r>
                    <m:r>
                      <w:rPr>
                        <w:rFonts w:ascii="Cambria Math" w:hAnsi="Cambria Math" w:cs="宋体"/>
                        <w:sz w:val="18"/>
                        <w:szCs w:val="18"/>
                      </w:rPr>
                      <m:t>s</m:t>
                    </m:r>
                  </m:e>
                </m:d>
              </m:oMath>
            </m:oMathPara>
          </w:p>
        </w:tc>
      </w:tr>
    </w:tbl>
    <w:p w:rsidR="00134E19" w:rsidRDefault="000F6FF7">
      <w:pPr>
        <w:ind w:firstLineChars="200" w:firstLine="322"/>
        <w:rPr>
          <w:sz w:val="18"/>
          <w:szCs w:val="18"/>
        </w:rPr>
      </w:pPr>
      <w:r>
        <w:rPr>
          <w:sz w:val="18"/>
          <w:szCs w:val="18"/>
        </w:rPr>
        <w:t>*</w:t>
      </w:r>
      <w:r>
        <w:rPr>
          <w:rFonts w:ascii="Cambria Math" w:hAnsi="Cambria Math"/>
          <w:i/>
          <w:szCs w:val="21"/>
        </w:rPr>
        <w:t xml:space="preserve"> </w:t>
      </w:r>
      <m:oMath>
        <m:r>
          <w:rPr>
            <w:rFonts w:ascii="Cambria Math" w:hAnsi="Cambria Math"/>
            <w:szCs w:val="21"/>
          </w:rPr>
          <m:t>Hazard</m:t>
        </m:r>
      </m:oMath>
      <w:r>
        <w:rPr>
          <w:rFonts w:hint="eastAsia"/>
          <w:sz w:val="18"/>
          <w:szCs w:val="18"/>
        </w:rPr>
        <w:t>为危险性指数，</w:t>
      </w:r>
      <m:oMath>
        <m:r>
          <w:rPr>
            <w:rFonts w:ascii="Cambria Math" w:hAnsi="Cambria Math"/>
            <w:szCs w:val="21"/>
          </w:rPr>
          <m:t>ave</m:t>
        </m:r>
      </m:oMath>
      <w:r>
        <w:rPr>
          <w:sz w:val="18"/>
          <w:szCs w:val="18"/>
        </w:rPr>
        <w:t xml:space="preserve"> </w:t>
      </w:r>
      <w:r>
        <w:rPr>
          <w:rFonts w:hint="eastAsia"/>
          <w:sz w:val="18"/>
          <w:szCs w:val="18"/>
        </w:rPr>
        <w:t>和</w:t>
      </w:r>
      <w:r>
        <w:rPr>
          <w:rFonts w:ascii="Cambria Math" w:hAnsi="Cambria Math"/>
          <w:i/>
          <w:szCs w:val="21"/>
        </w:rPr>
        <w:t xml:space="preserve"> </w:t>
      </w:r>
      <m:oMath>
        <m:r>
          <w:rPr>
            <w:rFonts w:ascii="Cambria Math" w:hAnsi="Cambria Math"/>
            <w:szCs w:val="21"/>
          </w:rPr>
          <m:t>s</m:t>
        </m:r>
      </m:oMath>
      <w:r>
        <w:rPr>
          <w:rFonts w:hint="eastAsia"/>
          <w:sz w:val="18"/>
          <w:szCs w:val="18"/>
        </w:rPr>
        <w:t>为所有统计单元内危险性为非</w:t>
      </w:r>
      <w:r>
        <w:rPr>
          <w:sz w:val="18"/>
          <w:szCs w:val="18"/>
        </w:rPr>
        <w:t>0</w:t>
      </w:r>
      <w:r>
        <w:rPr>
          <w:rFonts w:hint="eastAsia"/>
          <w:sz w:val="18"/>
          <w:szCs w:val="18"/>
        </w:rPr>
        <w:t>值集合的平均值和标准差。</w:t>
      </w:r>
    </w:p>
    <w:p w:rsidR="00134E19" w:rsidRDefault="00134E19">
      <w:pPr>
        <w:rPr>
          <w:szCs w:val="21"/>
        </w:rPr>
        <w:sectPr w:rsidR="00134E19">
          <w:footerReference w:type="even" r:id="rId34"/>
          <w:footerReference w:type="default" r:id="rId35"/>
          <w:footerReference w:type="first" r:id="rId36"/>
          <w:pgSz w:w="11906" w:h="16838"/>
          <w:pgMar w:top="1701" w:right="1588" w:bottom="1701" w:left="1474" w:header="851" w:footer="1418" w:gutter="0"/>
          <w:cols w:space="720"/>
          <w:titlePg/>
          <w:docGrid w:type="linesAndChars" w:linePitch="335" w:charSpace="-3885"/>
        </w:sectPr>
      </w:pPr>
    </w:p>
    <w:p w:rsidR="00134E19" w:rsidRDefault="000F6FF7">
      <w:pPr>
        <w:pStyle w:val="ab"/>
      </w:pPr>
      <w:bookmarkStart w:id="142" w:name="_Toc3829"/>
      <w:r>
        <w:rPr>
          <w:rFonts w:hint="eastAsia"/>
        </w:rPr>
        <w:lastRenderedPageBreak/>
        <w:br/>
      </w:r>
      <w:r>
        <w:rPr>
          <w:rFonts w:hint="eastAsia"/>
        </w:rPr>
        <w:t>（资料性）</w:t>
      </w:r>
      <w:r>
        <w:rPr>
          <w:rFonts w:hint="eastAsia"/>
        </w:rPr>
        <w:br/>
      </w:r>
      <w:r>
        <w:rPr>
          <w:rFonts w:hint="eastAsia"/>
        </w:rPr>
        <w:t>房屋建筑自然灾害脆弱性分级</w:t>
      </w:r>
      <w:bookmarkEnd w:id="142"/>
    </w:p>
    <w:p w:rsidR="00134E19" w:rsidRDefault="000F6FF7">
      <w:pPr>
        <w:ind w:firstLineChars="200" w:firstLine="382"/>
        <w:rPr>
          <w:rFonts w:ascii="宋体" w:hAnsi="宋体" w:cs="宋体"/>
          <w:color w:val="000000"/>
          <w:kern w:val="21"/>
        </w:rPr>
      </w:pPr>
      <w:r>
        <w:rPr>
          <w:rFonts w:ascii="宋体" w:hAnsi="宋体" w:cs="宋体" w:hint="eastAsia"/>
          <w:color w:val="000000"/>
          <w:kern w:val="21"/>
        </w:rPr>
        <w:t>表</w:t>
      </w:r>
      <w:r>
        <w:rPr>
          <w:rFonts w:ascii="宋体" w:hAnsi="宋体" w:cs="宋体"/>
          <w:color w:val="000000"/>
          <w:kern w:val="21"/>
        </w:rPr>
        <w:t>D.1</w:t>
      </w:r>
      <w:r>
        <w:rPr>
          <w:rFonts w:ascii="宋体" w:hAnsi="宋体" w:cs="宋体" w:hint="eastAsia"/>
        </w:rPr>
        <w:t>规定了房屋建筑自然灾害脆弱性的建议分级方法，使用者可依据实际情况进行调整</w:t>
      </w:r>
      <w:r>
        <w:rPr>
          <w:rFonts w:ascii="宋体" w:hAnsi="宋体" w:cs="宋体" w:hint="eastAsia"/>
          <w:color w:val="000000"/>
          <w:kern w:val="21"/>
        </w:rPr>
        <w:t>。</w:t>
      </w:r>
    </w:p>
    <w:p w:rsidR="00134E19" w:rsidRDefault="000F6FF7">
      <w:pPr>
        <w:spacing w:before="156" w:line="360" w:lineRule="auto"/>
        <w:ind w:firstLine="420"/>
        <w:jc w:val="center"/>
        <w:rPr>
          <w:rFonts w:eastAsia="黑体"/>
          <w:szCs w:val="21"/>
        </w:rPr>
      </w:pPr>
      <w:r>
        <w:rPr>
          <w:rFonts w:eastAsia="黑体" w:hint="eastAsia"/>
          <w:szCs w:val="21"/>
        </w:rPr>
        <w:t>表</w:t>
      </w:r>
      <w:r>
        <w:rPr>
          <w:rFonts w:eastAsia="黑体"/>
          <w:szCs w:val="21"/>
        </w:rPr>
        <w:t xml:space="preserve">D.1 </w:t>
      </w:r>
      <w:r>
        <w:rPr>
          <w:rFonts w:eastAsia="黑体" w:hint="eastAsia"/>
          <w:szCs w:val="21"/>
        </w:rPr>
        <w:t>房屋建筑自然灾害脆弱性的分级方法</w:t>
      </w:r>
    </w:p>
    <w:tbl>
      <w:tblPr>
        <w:tblW w:w="850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268"/>
        <w:gridCol w:w="1562"/>
        <w:gridCol w:w="2835"/>
        <w:gridCol w:w="2835"/>
      </w:tblGrid>
      <w:tr w:rsidR="00134E19">
        <w:trPr>
          <w:trHeight w:val="805"/>
          <w:jc w:val="center"/>
        </w:trPr>
        <w:tc>
          <w:tcPr>
            <w:tcW w:w="1268" w:type="dxa"/>
            <w:shd w:val="clear" w:color="auto" w:fill="auto"/>
            <w:vAlign w:val="center"/>
          </w:tcPr>
          <w:p w:rsidR="00134E19" w:rsidRDefault="000F6FF7">
            <w:pPr>
              <w:widowControl/>
              <w:spacing w:before="120"/>
              <w:jc w:val="center"/>
              <w:rPr>
                <w:rFonts w:ascii="宋体" w:hAnsi="宋体" w:cs="宋体"/>
                <w:color w:val="000000"/>
                <w:kern w:val="0"/>
                <w:sz w:val="18"/>
                <w:szCs w:val="18"/>
              </w:rPr>
            </w:pPr>
            <w:r>
              <w:rPr>
                <w:rFonts w:ascii="宋体" w:hAnsi="宋体" w:cs="宋体" w:hint="eastAsia"/>
                <w:color w:val="000000"/>
                <w:kern w:val="0"/>
                <w:sz w:val="18"/>
                <w:szCs w:val="18"/>
              </w:rPr>
              <w:t>脆弱性等级</w:t>
            </w:r>
          </w:p>
        </w:tc>
        <w:tc>
          <w:tcPr>
            <w:tcW w:w="1562" w:type="dxa"/>
            <w:shd w:val="clear" w:color="auto" w:fill="auto"/>
            <w:vAlign w:val="center"/>
          </w:tcPr>
          <w:p w:rsidR="00134E19" w:rsidRDefault="000F6FF7">
            <w:pPr>
              <w:widowControl/>
              <w:spacing w:before="120"/>
              <w:jc w:val="center"/>
              <w:rPr>
                <w:rFonts w:ascii="宋体" w:hAnsi="宋体" w:cs="宋体"/>
                <w:color w:val="000000"/>
                <w:kern w:val="0"/>
                <w:sz w:val="18"/>
                <w:szCs w:val="18"/>
              </w:rPr>
            </w:pPr>
            <w:r>
              <w:rPr>
                <w:rFonts w:ascii="宋体" w:hAnsi="宋体" w:cs="宋体" w:hint="eastAsia"/>
                <w:color w:val="000000"/>
                <w:kern w:val="0"/>
                <w:sz w:val="18"/>
                <w:szCs w:val="18"/>
              </w:rPr>
              <w:t>脆弱性等级赋值</w:t>
            </w:r>
          </w:p>
        </w:tc>
        <w:tc>
          <w:tcPr>
            <w:tcW w:w="2835" w:type="dxa"/>
            <w:shd w:val="clear" w:color="auto" w:fill="auto"/>
            <w:vAlign w:val="center"/>
          </w:tcPr>
          <w:p w:rsidR="00134E19" w:rsidRDefault="000F6FF7">
            <w:pPr>
              <w:spacing w:before="120"/>
              <w:jc w:val="center"/>
              <w:rPr>
                <w:rFonts w:ascii="宋体" w:hAnsi="宋体" w:cs="宋体"/>
                <w:color w:val="000000"/>
                <w:kern w:val="0"/>
                <w:sz w:val="18"/>
                <w:szCs w:val="18"/>
              </w:rPr>
            </w:pPr>
            <w:r>
              <w:rPr>
                <w:rFonts w:ascii="宋体" w:hAnsi="宋体" w:cs="宋体" w:hint="eastAsia"/>
                <w:color w:val="000000"/>
                <w:kern w:val="0"/>
                <w:sz w:val="18"/>
                <w:szCs w:val="18"/>
              </w:rPr>
              <w:t>城市</w:t>
            </w:r>
          </w:p>
        </w:tc>
        <w:tc>
          <w:tcPr>
            <w:tcW w:w="2835" w:type="dxa"/>
            <w:shd w:val="clear" w:color="auto" w:fill="auto"/>
            <w:vAlign w:val="center"/>
          </w:tcPr>
          <w:p w:rsidR="00134E19" w:rsidRDefault="000F6FF7">
            <w:pPr>
              <w:spacing w:before="120"/>
              <w:jc w:val="center"/>
              <w:rPr>
                <w:rFonts w:ascii="宋体" w:hAnsi="宋体" w:cs="宋体"/>
                <w:color w:val="000000"/>
                <w:kern w:val="0"/>
                <w:sz w:val="18"/>
                <w:szCs w:val="18"/>
              </w:rPr>
            </w:pPr>
            <w:r>
              <w:rPr>
                <w:rFonts w:ascii="宋体" w:hAnsi="宋体" w:cs="宋体" w:hint="eastAsia"/>
                <w:color w:val="000000"/>
                <w:kern w:val="0"/>
                <w:sz w:val="18"/>
                <w:szCs w:val="18"/>
              </w:rPr>
              <w:t>农村</w:t>
            </w:r>
          </w:p>
        </w:tc>
      </w:tr>
      <w:tr w:rsidR="00134E19">
        <w:trPr>
          <w:trHeight w:val="1701"/>
          <w:jc w:val="center"/>
        </w:trPr>
        <w:tc>
          <w:tcPr>
            <w:tcW w:w="1268" w:type="dxa"/>
            <w:shd w:val="clear" w:color="auto" w:fill="auto"/>
            <w:vAlign w:val="center"/>
          </w:tcPr>
          <w:p w:rsidR="00134E19" w:rsidRDefault="000F6FF7">
            <w:pPr>
              <w:widowControl/>
              <w:spacing w:before="120"/>
              <w:jc w:val="center"/>
              <w:rPr>
                <w:rFonts w:ascii="宋体" w:hAnsi="宋体" w:cs="宋体"/>
                <w:color w:val="000000"/>
                <w:kern w:val="0"/>
                <w:sz w:val="18"/>
                <w:szCs w:val="18"/>
              </w:rPr>
            </w:pPr>
            <w:r>
              <w:rPr>
                <w:rFonts w:ascii="宋体" w:hAnsi="宋体" w:cs="宋体" w:hint="eastAsia"/>
                <w:color w:val="000000"/>
                <w:kern w:val="0"/>
                <w:sz w:val="18"/>
                <w:szCs w:val="18"/>
              </w:rPr>
              <w:t>高</w:t>
            </w:r>
          </w:p>
        </w:tc>
        <w:tc>
          <w:tcPr>
            <w:tcW w:w="1562" w:type="dxa"/>
            <w:shd w:val="clear" w:color="auto" w:fill="auto"/>
            <w:vAlign w:val="center"/>
          </w:tcPr>
          <w:p w:rsidR="00134E19" w:rsidRDefault="000F6FF7">
            <w:pPr>
              <w:widowControl/>
              <w:spacing w:before="120"/>
              <w:jc w:val="center"/>
              <w:rPr>
                <w:rFonts w:ascii="宋体" w:hAnsi="宋体" w:cs="宋体"/>
                <w:color w:val="000000"/>
                <w:kern w:val="0"/>
                <w:sz w:val="18"/>
                <w:szCs w:val="18"/>
              </w:rPr>
            </w:pPr>
            <w:r>
              <w:rPr>
                <w:rFonts w:ascii="宋体" w:hAnsi="宋体" w:cs="宋体"/>
                <w:color w:val="000000"/>
                <w:kern w:val="0"/>
                <w:sz w:val="18"/>
                <w:szCs w:val="18"/>
              </w:rPr>
              <w:t>1</w:t>
            </w:r>
          </w:p>
        </w:tc>
        <w:tc>
          <w:tcPr>
            <w:tcW w:w="2835" w:type="dxa"/>
            <w:shd w:val="clear" w:color="auto" w:fill="auto"/>
            <w:noWrap/>
            <w:vAlign w:val="center"/>
          </w:tcPr>
          <w:p w:rsidR="00134E19" w:rsidRDefault="000F6FF7">
            <w:pPr>
              <w:widowControl/>
              <w:spacing w:before="120"/>
              <w:jc w:val="center"/>
              <w:rPr>
                <w:rFonts w:ascii="宋体" w:hAnsi="宋体" w:cs="宋体"/>
                <w:color w:val="000000"/>
                <w:kern w:val="0"/>
                <w:sz w:val="18"/>
                <w:szCs w:val="18"/>
              </w:rPr>
            </w:pPr>
            <w:r>
              <w:rPr>
                <w:rFonts w:ascii="宋体" w:hAnsi="宋体" w:cs="宋体" w:hint="eastAsia"/>
                <w:kern w:val="0"/>
                <w:sz w:val="18"/>
                <w:szCs w:val="18"/>
              </w:rPr>
              <w:t>非专业设计且未抗震加固过的房屋</w:t>
            </w:r>
          </w:p>
        </w:tc>
        <w:tc>
          <w:tcPr>
            <w:tcW w:w="2835" w:type="dxa"/>
          </w:tcPr>
          <w:p w:rsidR="00134E19" w:rsidRDefault="000F6FF7">
            <w:pPr>
              <w:widowControl/>
              <w:spacing w:before="120"/>
              <w:jc w:val="center"/>
              <w:rPr>
                <w:rFonts w:ascii="宋体" w:hAnsi="宋体" w:cs="宋体"/>
                <w:kern w:val="0"/>
                <w:sz w:val="18"/>
                <w:szCs w:val="18"/>
              </w:rPr>
            </w:pPr>
            <w:r>
              <w:rPr>
                <w:rFonts w:ascii="宋体" w:hAnsi="宋体" w:cs="宋体" w:hint="eastAsia"/>
                <w:kern w:val="0"/>
                <w:sz w:val="18"/>
                <w:szCs w:val="18"/>
              </w:rPr>
              <w:t>经过安全鉴定评为</w:t>
            </w:r>
            <w:r>
              <w:rPr>
                <w:rFonts w:ascii="宋体" w:hAnsi="宋体" w:cs="宋体"/>
                <w:kern w:val="0"/>
                <w:sz w:val="18"/>
                <w:szCs w:val="18"/>
              </w:rPr>
              <w:t>C</w:t>
            </w:r>
            <w:r>
              <w:rPr>
                <w:rFonts w:ascii="宋体" w:hAnsi="宋体" w:cs="宋体" w:hint="eastAsia"/>
                <w:kern w:val="0"/>
                <w:sz w:val="18"/>
                <w:szCs w:val="18"/>
              </w:rPr>
              <w:t>或</w:t>
            </w:r>
            <w:r>
              <w:rPr>
                <w:rFonts w:ascii="宋体" w:hAnsi="宋体" w:cs="宋体"/>
                <w:kern w:val="0"/>
                <w:sz w:val="18"/>
                <w:szCs w:val="18"/>
              </w:rPr>
              <w:t>D</w:t>
            </w:r>
            <w:r>
              <w:rPr>
                <w:rFonts w:ascii="宋体" w:hAnsi="宋体" w:cs="宋体" w:hint="eastAsia"/>
                <w:kern w:val="0"/>
                <w:sz w:val="18"/>
                <w:szCs w:val="18"/>
              </w:rPr>
              <w:t>级的结构；</w:t>
            </w:r>
          </w:p>
          <w:p w:rsidR="00134E19" w:rsidRDefault="000F6FF7">
            <w:pPr>
              <w:widowControl/>
              <w:spacing w:before="120"/>
              <w:jc w:val="center"/>
              <w:rPr>
                <w:rFonts w:ascii="宋体" w:hAnsi="宋体" w:cs="宋体"/>
                <w:kern w:val="0"/>
                <w:sz w:val="18"/>
                <w:szCs w:val="18"/>
              </w:rPr>
            </w:pPr>
            <w:r>
              <w:rPr>
                <w:rFonts w:ascii="宋体" w:hAnsi="宋体" w:cs="宋体" w:hint="eastAsia"/>
                <w:kern w:val="0"/>
                <w:sz w:val="18"/>
                <w:szCs w:val="18"/>
              </w:rPr>
              <w:t>有裂缝变形倾斜的结构；</w:t>
            </w:r>
          </w:p>
          <w:p w:rsidR="00134E19" w:rsidRDefault="000F6FF7">
            <w:pPr>
              <w:widowControl/>
              <w:spacing w:before="120"/>
              <w:jc w:val="center"/>
              <w:rPr>
                <w:rFonts w:ascii="宋体" w:hAnsi="宋体" w:cs="宋体"/>
                <w:kern w:val="0"/>
                <w:sz w:val="18"/>
                <w:szCs w:val="18"/>
              </w:rPr>
            </w:pPr>
            <w:r>
              <w:rPr>
                <w:rFonts w:ascii="宋体" w:hAnsi="宋体" w:cs="宋体"/>
                <w:kern w:val="0"/>
                <w:sz w:val="18"/>
                <w:szCs w:val="18"/>
              </w:rPr>
              <w:t>2000</w:t>
            </w:r>
            <w:r>
              <w:rPr>
                <w:rFonts w:ascii="宋体" w:hAnsi="宋体" w:cs="宋体" w:hint="eastAsia"/>
                <w:kern w:val="0"/>
                <w:sz w:val="18"/>
                <w:szCs w:val="18"/>
              </w:rPr>
              <w:t>年以前建造、非专业设计且未抗震加固过的结构</w:t>
            </w:r>
          </w:p>
        </w:tc>
      </w:tr>
      <w:tr w:rsidR="00134E19">
        <w:trPr>
          <w:trHeight w:val="1701"/>
          <w:jc w:val="center"/>
        </w:trPr>
        <w:tc>
          <w:tcPr>
            <w:tcW w:w="1268" w:type="dxa"/>
            <w:shd w:val="clear" w:color="auto" w:fill="auto"/>
            <w:vAlign w:val="center"/>
          </w:tcPr>
          <w:p w:rsidR="00134E19" w:rsidRDefault="000F6FF7">
            <w:pPr>
              <w:widowControl/>
              <w:spacing w:before="120"/>
              <w:jc w:val="center"/>
              <w:rPr>
                <w:rFonts w:ascii="宋体" w:hAnsi="宋体" w:cs="宋体"/>
                <w:color w:val="000000"/>
                <w:kern w:val="0"/>
                <w:sz w:val="18"/>
                <w:szCs w:val="18"/>
              </w:rPr>
            </w:pPr>
            <w:r>
              <w:rPr>
                <w:rFonts w:ascii="宋体" w:hAnsi="宋体" w:cs="宋体" w:hint="eastAsia"/>
                <w:color w:val="000000"/>
                <w:kern w:val="0"/>
                <w:sz w:val="18"/>
                <w:szCs w:val="18"/>
              </w:rPr>
              <w:t>中高</w:t>
            </w:r>
          </w:p>
        </w:tc>
        <w:tc>
          <w:tcPr>
            <w:tcW w:w="1562" w:type="dxa"/>
            <w:vAlign w:val="center"/>
          </w:tcPr>
          <w:p w:rsidR="00134E19" w:rsidRDefault="000F6FF7">
            <w:pPr>
              <w:widowControl/>
              <w:spacing w:before="120"/>
              <w:jc w:val="center"/>
              <w:rPr>
                <w:rFonts w:ascii="宋体" w:hAnsi="宋体" w:cs="宋体"/>
                <w:color w:val="000000"/>
                <w:kern w:val="0"/>
                <w:sz w:val="18"/>
                <w:szCs w:val="18"/>
              </w:rPr>
            </w:pPr>
            <w:r>
              <w:rPr>
                <w:rFonts w:ascii="宋体" w:hAnsi="宋体" w:cs="宋体"/>
                <w:color w:val="000000"/>
                <w:kern w:val="0"/>
                <w:sz w:val="18"/>
                <w:szCs w:val="18"/>
              </w:rPr>
              <w:t>2</w:t>
            </w:r>
          </w:p>
        </w:tc>
        <w:tc>
          <w:tcPr>
            <w:tcW w:w="2835" w:type="dxa"/>
            <w:shd w:val="clear" w:color="auto" w:fill="auto"/>
            <w:noWrap/>
            <w:vAlign w:val="center"/>
          </w:tcPr>
          <w:p w:rsidR="00134E19" w:rsidRDefault="000F6FF7">
            <w:pPr>
              <w:widowControl/>
              <w:spacing w:before="120"/>
              <w:jc w:val="center"/>
              <w:rPr>
                <w:rFonts w:ascii="宋体" w:hAnsi="宋体" w:cs="宋体"/>
                <w:kern w:val="0"/>
                <w:sz w:val="18"/>
                <w:szCs w:val="18"/>
              </w:rPr>
            </w:pPr>
            <w:r>
              <w:rPr>
                <w:rFonts w:ascii="宋体" w:hAnsi="宋体" w:cs="宋体" w:hint="eastAsia"/>
                <w:kern w:val="0"/>
                <w:sz w:val="18"/>
                <w:szCs w:val="18"/>
              </w:rPr>
              <w:t>有裂缝变形倾斜的结构；</w:t>
            </w:r>
          </w:p>
          <w:p w:rsidR="00134E19" w:rsidRDefault="000F6FF7">
            <w:pPr>
              <w:widowControl/>
              <w:spacing w:before="120"/>
              <w:jc w:val="center"/>
              <w:rPr>
                <w:rFonts w:ascii="宋体" w:hAnsi="宋体" w:cs="宋体"/>
                <w:color w:val="000000"/>
                <w:kern w:val="0"/>
                <w:sz w:val="18"/>
                <w:szCs w:val="18"/>
              </w:rPr>
            </w:pPr>
            <w:r>
              <w:rPr>
                <w:rFonts w:ascii="宋体" w:hAnsi="宋体" w:cs="宋体"/>
                <w:kern w:val="0"/>
                <w:sz w:val="18"/>
                <w:szCs w:val="18"/>
              </w:rPr>
              <w:t>1980</w:t>
            </w:r>
            <w:r>
              <w:rPr>
                <w:rFonts w:ascii="宋体" w:hAnsi="宋体" w:cs="宋体" w:hint="eastAsia"/>
                <w:kern w:val="0"/>
                <w:sz w:val="18"/>
                <w:szCs w:val="18"/>
              </w:rPr>
              <w:t>年前专业设计或抗震加固过的结构</w:t>
            </w:r>
          </w:p>
        </w:tc>
        <w:tc>
          <w:tcPr>
            <w:tcW w:w="2835" w:type="dxa"/>
            <w:vAlign w:val="center"/>
          </w:tcPr>
          <w:p w:rsidR="00134E19" w:rsidRDefault="000F6FF7">
            <w:pPr>
              <w:widowControl/>
              <w:spacing w:before="120"/>
              <w:jc w:val="center"/>
              <w:rPr>
                <w:rFonts w:ascii="宋体" w:hAnsi="宋体" w:cs="宋体"/>
                <w:sz w:val="18"/>
                <w:szCs w:val="18"/>
              </w:rPr>
            </w:pPr>
            <w:r>
              <w:rPr>
                <w:rFonts w:ascii="宋体" w:hAnsi="宋体" w:cs="宋体"/>
                <w:kern w:val="0"/>
                <w:sz w:val="18"/>
                <w:szCs w:val="18"/>
              </w:rPr>
              <w:t>2001-2010</w:t>
            </w:r>
            <w:r>
              <w:rPr>
                <w:rFonts w:ascii="宋体" w:hAnsi="宋体" w:cs="宋体" w:hint="eastAsia"/>
                <w:kern w:val="0"/>
                <w:sz w:val="18"/>
                <w:szCs w:val="18"/>
              </w:rPr>
              <w:t>年建造、非专业设计且未抗震加固过的结构</w:t>
            </w:r>
          </w:p>
        </w:tc>
      </w:tr>
      <w:tr w:rsidR="00134E19">
        <w:trPr>
          <w:trHeight w:val="1701"/>
          <w:jc w:val="center"/>
        </w:trPr>
        <w:tc>
          <w:tcPr>
            <w:tcW w:w="1268" w:type="dxa"/>
            <w:shd w:val="clear" w:color="auto" w:fill="auto"/>
            <w:vAlign w:val="center"/>
          </w:tcPr>
          <w:p w:rsidR="00134E19" w:rsidRDefault="000F6FF7">
            <w:pPr>
              <w:widowControl/>
              <w:spacing w:before="120"/>
              <w:jc w:val="center"/>
              <w:rPr>
                <w:rFonts w:ascii="宋体" w:hAnsi="宋体" w:cs="宋体"/>
                <w:color w:val="000000"/>
                <w:kern w:val="0"/>
                <w:sz w:val="18"/>
                <w:szCs w:val="18"/>
              </w:rPr>
            </w:pPr>
            <w:r>
              <w:rPr>
                <w:rFonts w:ascii="宋体" w:hAnsi="宋体" w:cs="宋体" w:hint="eastAsia"/>
                <w:color w:val="000000"/>
                <w:kern w:val="0"/>
                <w:sz w:val="18"/>
                <w:szCs w:val="18"/>
              </w:rPr>
              <w:t>中低</w:t>
            </w:r>
          </w:p>
        </w:tc>
        <w:tc>
          <w:tcPr>
            <w:tcW w:w="1562" w:type="dxa"/>
            <w:shd w:val="clear" w:color="auto" w:fill="auto"/>
            <w:vAlign w:val="center"/>
          </w:tcPr>
          <w:p w:rsidR="00134E19" w:rsidRDefault="000F6FF7">
            <w:pPr>
              <w:widowControl/>
              <w:spacing w:before="120"/>
              <w:jc w:val="center"/>
              <w:rPr>
                <w:rFonts w:ascii="宋体" w:hAnsi="宋体" w:cs="宋体"/>
                <w:color w:val="000000"/>
                <w:kern w:val="0"/>
                <w:sz w:val="18"/>
                <w:szCs w:val="18"/>
              </w:rPr>
            </w:pPr>
            <w:r>
              <w:rPr>
                <w:rFonts w:ascii="宋体" w:hAnsi="宋体" w:cs="宋体"/>
                <w:color w:val="000000"/>
                <w:kern w:val="0"/>
                <w:sz w:val="18"/>
                <w:szCs w:val="18"/>
              </w:rPr>
              <w:t>3</w:t>
            </w:r>
          </w:p>
        </w:tc>
        <w:tc>
          <w:tcPr>
            <w:tcW w:w="2835" w:type="dxa"/>
            <w:shd w:val="clear" w:color="auto" w:fill="auto"/>
            <w:noWrap/>
            <w:vAlign w:val="center"/>
          </w:tcPr>
          <w:p w:rsidR="00134E19" w:rsidRDefault="000F6FF7">
            <w:pPr>
              <w:widowControl/>
              <w:spacing w:before="120"/>
              <w:jc w:val="center"/>
              <w:rPr>
                <w:rFonts w:ascii="宋体" w:hAnsi="宋体" w:cs="宋体"/>
                <w:color w:val="000000"/>
                <w:kern w:val="0"/>
                <w:sz w:val="18"/>
                <w:szCs w:val="18"/>
              </w:rPr>
            </w:pPr>
            <w:r>
              <w:rPr>
                <w:rFonts w:ascii="宋体" w:hAnsi="宋体" w:cs="宋体"/>
                <w:kern w:val="0"/>
                <w:sz w:val="18"/>
                <w:szCs w:val="18"/>
              </w:rPr>
              <w:t>1981-1990</w:t>
            </w:r>
            <w:r>
              <w:rPr>
                <w:rFonts w:ascii="宋体" w:hAnsi="宋体" w:cs="宋体" w:hint="eastAsia"/>
                <w:kern w:val="0"/>
                <w:sz w:val="18"/>
                <w:szCs w:val="18"/>
              </w:rPr>
              <w:t>年专业设计的或经过抗震加固过的结构</w:t>
            </w:r>
          </w:p>
        </w:tc>
        <w:tc>
          <w:tcPr>
            <w:tcW w:w="2835" w:type="dxa"/>
            <w:vAlign w:val="center"/>
          </w:tcPr>
          <w:p w:rsidR="00134E19" w:rsidRDefault="000F6FF7">
            <w:pPr>
              <w:widowControl/>
              <w:spacing w:before="120"/>
              <w:jc w:val="center"/>
              <w:rPr>
                <w:rFonts w:ascii="宋体" w:hAnsi="宋体" w:cs="宋体"/>
                <w:sz w:val="18"/>
                <w:szCs w:val="18"/>
              </w:rPr>
            </w:pPr>
            <w:r>
              <w:rPr>
                <w:rFonts w:ascii="宋体" w:hAnsi="宋体" w:cs="宋体" w:hint="eastAsia"/>
                <w:kern w:val="0"/>
                <w:sz w:val="18"/>
                <w:szCs w:val="18"/>
              </w:rPr>
              <w:t>经过安全鉴定评为</w:t>
            </w:r>
            <w:r>
              <w:rPr>
                <w:rFonts w:ascii="宋体" w:hAnsi="宋体" w:cs="宋体"/>
                <w:kern w:val="0"/>
                <w:sz w:val="18"/>
                <w:szCs w:val="18"/>
              </w:rPr>
              <w:t>A</w:t>
            </w:r>
            <w:r>
              <w:rPr>
                <w:rFonts w:ascii="宋体" w:hAnsi="宋体" w:cs="宋体" w:hint="eastAsia"/>
                <w:kern w:val="0"/>
                <w:sz w:val="18"/>
                <w:szCs w:val="18"/>
              </w:rPr>
              <w:t>或</w:t>
            </w:r>
            <w:r>
              <w:rPr>
                <w:rFonts w:ascii="宋体" w:hAnsi="宋体" w:cs="宋体"/>
                <w:kern w:val="0"/>
                <w:sz w:val="18"/>
                <w:szCs w:val="18"/>
              </w:rPr>
              <w:t>B</w:t>
            </w:r>
            <w:r>
              <w:rPr>
                <w:rFonts w:ascii="宋体" w:hAnsi="宋体" w:cs="宋体" w:hint="eastAsia"/>
                <w:kern w:val="0"/>
                <w:sz w:val="18"/>
                <w:szCs w:val="18"/>
              </w:rPr>
              <w:t>级的结构；</w:t>
            </w:r>
          </w:p>
          <w:p w:rsidR="00134E19" w:rsidRDefault="000F6FF7">
            <w:pPr>
              <w:widowControl/>
              <w:spacing w:before="120"/>
              <w:jc w:val="center"/>
              <w:rPr>
                <w:rFonts w:ascii="宋体" w:hAnsi="宋体" w:cs="宋体"/>
                <w:sz w:val="18"/>
                <w:szCs w:val="18"/>
              </w:rPr>
            </w:pPr>
            <w:r>
              <w:rPr>
                <w:rFonts w:ascii="宋体" w:hAnsi="宋体" w:cs="宋体"/>
                <w:kern w:val="0"/>
                <w:sz w:val="18"/>
                <w:szCs w:val="18"/>
              </w:rPr>
              <w:t>2011</w:t>
            </w:r>
            <w:r>
              <w:rPr>
                <w:rFonts w:ascii="宋体" w:hAnsi="宋体" w:cs="宋体" w:hint="eastAsia"/>
                <w:kern w:val="0"/>
                <w:sz w:val="18"/>
                <w:szCs w:val="18"/>
              </w:rPr>
              <w:t>年以后建造、非专业设计且未抗震加固过的结构</w:t>
            </w:r>
          </w:p>
        </w:tc>
      </w:tr>
      <w:tr w:rsidR="00134E19">
        <w:trPr>
          <w:trHeight w:val="1701"/>
          <w:jc w:val="center"/>
        </w:trPr>
        <w:tc>
          <w:tcPr>
            <w:tcW w:w="1268" w:type="dxa"/>
            <w:shd w:val="clear" w:color="auto" w:fill="auto"/>
            <w:vAlign w:val="center"/>
          </w:tcPr>
          <w:p w:rsidR="00134E19" w:rsidRDefault="000F6FF7">
            <w:pPr>
              <w:widowControl/>
              <w:spacing w:before="120"/>
              <w:jc w:val="center"/>
              <w:rPr>
                <w:rFonts w:ascii="宋体" w:hAnsi="宋体" w:cs="宋体"/>
                <w:color w:val="000000"/>
                <w:kern w:val="0"/>
                <w:sz w:val="18"/>
                <w:szCs w:val="18"/>
              </w:rPr>
            </w:pPr>
            <w:r>
              <w:rPr>
                <w:rFonts w:ascii="宋体" w:hAnsi="宋体" w:cs="宋体" w:hint="eastAsia"/>
                <w:color w:val="000000"/>
                <w:kern w:val="0"/>
                <w:sz w:val="18"/>
                <w:szCs w:val="18"/>
              </w:rPr>
              <w:t>低</w:t>
            </w:r>
          </w:p>
        </w:tc>
        <w:tc>
          <w:tcPr>
            <w:tcW w:w="1562" w:type="dxa"/>
            <w:shd w:val="clear" w:color="auto" w:fill="auto"/>
            <w:vAlign w:val="center"/>
          </w:tcPr>
          <w:p w:rsidR="00134E19" w:rsidRDefault="000F6FF7">
            <w:pPr>
              <w:widowControl/>
              <w:spacing w:before="120"/>
              <w:jc w:val="center"/>
              <w:rPr>
                <w:rFonts w:ascii="宋体" w:hAnsi="宋体" w:cs="宋体"/>
                <w:color w:val="000000"/>
                <w:kern w:val="0"/>
                <w:sz w:val="18"/>
                <w:szCs w:val="18"/>
              </w:rPr>
            </w:pPr>
            <w:r>
              <w:rPr>
                <w:rFonts w:ascii="宋体" w:hAnsi="宋体" w:cs="宋体"/>
                <w:color w:val="000000"/>
                <w:kern w:val="0"/>
                <w:sz w:val="18"/>
                <w:szCs w:val="18"/>
              </w:rPr>
              <w:t>4</w:t>
            </w:r>
          </w:p>
        </w:tc>
        <w:tc>
          <w:tcPr>
            <w:tcW w:w="2835" w:type="dxa"/>
            <w:shd w:val="clear" w:color="auto" w:fill="auto"/>
            <w:noWrap/>
            <w:vAlign w:val="center"/>
          </w:tcPr>
          <w:p w:rsidR="00134E19" w:rsidRDefault="000F6FF7">
            <w:pPr>
              <w:widowControl/>
              <w:spacing w:before="120"/>
              <w:jc w:val="center"/>
              <w:rPr>
                <w:rFonts w:ascii="宋体" w:hAnsi="宋体" w:cs="宋体"/>
                <w:color w:val="000000"/>
                <w:kern w:val="0"/>
                <w:sz w:val="18"/>
                <w:szCs w:val="18"/>
              </w:rPr>
            </w:pPr>
            <w:r>
              <w:rPr>
                <w:rFonts w:ascii="宋体" w:hAnsi="宋体" w:cs="宋体"/>
                <w:sz w:val="18"/>
                <w:szCs w:val="18"/>
              </w:rPr>
              <w:t>1991</w:t>
            </w:r>
            <w:r>
              <w:rPr>
                <w:rFonts w:ascii="宋体" w:hAnsi="宋体" w:cs="宋体" w:hint="eastAsia"/>
                <w:sz w:val="18"/>
                <w:szCs w:val="18"/>
              </w:rPr>
              <w:t>年以后专业设计或抗震加固过的结构</w:t>
            </w:r>
          </w:p>
        </w:tc>
        <w:tc>
          <w:tcPr>
            <w:tcW w:w="2835" w:type="dxa"/>
            <w:vAlign w:val="center"/>
          </w:tcPr>
          <w:p w:rsidR="00134E19" w:rsidRDefault="000F6FF7">
            <w:pPr>
              <w:widowControl/>
              <w:spacing w:before="120"/>
              <w:jc w:val="center"/>
              <w:rPr>
                <w:rFonts w:ascii="宋体" w:hAnsi="宋体" w:cs="宋体"/>
                <w:sz w:val="18"/>
                <w:szCs w:val="18"/>
              </w:rPr>
            </w:pPr>
            <w:r>
              <w:rPr>
                <w:rFonts w:ascii="宋体" w:hAnsi="宋体" w:cs="宋体" w:hint="eastAsia"/>
                <w:sz w:val="18"/>
                <w:szCs w:val="18"/>
              </w:rPr>
              <w:t>专业设计或抗震加固过的结构</w:t>
            </w:r>
          </w:p>
        </w:tc>
      </w:tr>
    </w:tbl>
    <w:p w:rsidR="00134E19" w:rsidRDefault="00134E19">
      <w:pPr>
        <w:rPr>
          <w:color w:val="000000"/>
          <w:kern w:val="21"/>
        </w:rPr>
        <w:sectPr w:rsidR="00134E19">
          <w:footerReference w:type="even" r:id="rId37"/>
          <w:footerReference w:type="default" r:id="rId38"/>
          <w:footerReference w:type="first" r:id="rId39"/>
          <w:pgSz w:w="11906" w:h="16838"/>
          <w:pgMar w:top="1701" w:right="1588" w:bottom="1701" w:left="1474" w:header="851" w:footer="1418" w:gutter="0"/>
          <w:cols w:space="720"/>
          <w:titlePg/>
          <w:docGrid w:type="linesAndChars" w:linePitch="335" w:charSpace="-3885"/>
        </w:sectPr>
      </w:pPr>
    </w:p>
    <w:p w:rsidR="00134E19" w:rsidRDefault="00134E19">
      <w:pPr>
        <w:rPr>
          <w:szCs w:val="21"/>
        </w:rPr>
      </w:pPr>
    </w:p>
    <w:p w:rsidR="00134E19" w:rsidRDefault="000F6FF7">
      <w:pPr>
        <w:pStyle w:val="ab"/>
      </w:pPr>
      <w:bookmarkStart w:id="143" w:name="_Toc26737"/>
      <w:r>
        <w:rPr>
          <w:rFonts w:hint="eastAsia"/>
        </w:rPr>
        <w:br/>
      </w:r>
      <w:r>
        <w:rPr>
          <w:rFonts w:hint="eastAsia"/>
        </w:rPr>
        <w:t>（资料性）</w:t>
      </w:r>
      <w:r>
        <w:rPr>
          <w:rFonts w:hint="eastAsia"/>
        </w:rPr>
        <w:br/>
      </w:r>
      <w:r>
        <w:rPr>
          <w:rFonts w:hint="eastAsia"/>
        </w:rPr>
        <w:t>自然灾害综合危险性房屋建筑暴露量统计表</w:t>
      </w:r>
      <w:bookmarkEnd w:id="143"/>
    </w:p>
    <w:p w:rsidR="00134E19" w:rsidRDefault="000F6FF7">
      <w:pPr>
        <w:ind w:firstLineChars="200" w:firstLine="382"/>
        <w:rPr>
          <w:color w:val="000000"/>
          <w:kern w:val="21"/>
        </w:rPr>
      </w:pPr>
      <w:r>
        <w:rPr>
          <w:rFonts w:ascii="宋体" w:hAnsi="宋体" w:cs="宋体" w:hint="eastAsia"/>
          <w:color w:val="000000"/>
          <w:kern w:val="21"/>
        </w:rPr>
        <w:t>表</w:t>
      </w:r>
      <w:r>
        <w:rPr>
          <w:rFonts w:ascii="宋体" w:hAnsi="宋体" w:cs="宋体"/>
          <w:color w:val="000000"/>
          <w:kern w:val="21"/>
        </w:rPr>
        <w:t>E.1</w:t>
      </w:r>
      <w:r>
        <w:t>规定了</w:t>
      </w:r>
      <w:r>
        <w:rPr>
          <w:rFonts w:hint="eastAsia"/>
        </w:rPr>
        <w:t>建议采用的自然灾害综合危险性房屋建筑暴露量统计表，使用者可依据当地特色进行适应性调整</w:t>
      </w:r>
      <w:r>
        <w:rPr>
          <w:rFonts w:hint="eastAsia"/>
          <w:color w:val="000000"/>
          <w:kern w:val="21"/>
        </w:rPr>
        <w:t>。</w:t>
      </w:r>
    </w:p>
    <w:p w:rsidR="00134E19" w:rsidRDefault="000F6FF7">
      <w:pPr>
        <w:spacing w:before="156" w:line="360" w:lineRule="auto"/>
        <w:ind w:firstLine="420"/>
        <w:jc w:val="center"/>
        <w:rPr>
          <w:rFonts w:eastAsia="黑体"/>
          <w:szCs w:val="21"/>
        </w:rPr>
      </w:pPr>
      <w:r>
        <w:rPr>
          <w:rFonts w:eastAsia="黑体" w:hint="eastAsia"/>
          <w:szCs w:val="21"/>
        </w:rPr>
        <w:t>表</w:t>
      </w:r>
      <w:r>
        <w:rPr>
          <w:rFonts w:eastAsia="黑体"/>
          <w:szCs w:val="21"/>
        </w:rPr>
        <w:t xml:space="preserve">E.1 </w:t>
      </w:r>
      <w:r>
        <w:rPr>
          <w:rFonts w:eastAsia="黑体" w:hint="eastAsia"/>
          <w:szCs w:val="21"/>
        </w:rPr>
        <w:t>自然灾害综合危险性房屋建筑暴露量统计表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1537"/>
        <w:gridCol w:w="1537"/>
        <w:gridCol w:w="1541"/>
        <w:gridCol w:w="1545"/>
      </w:tblGrid>
      <w:tr w:rsidR="00134E19">
        <w:trPr>
          <w:trHeight w:val="379"/>
          <w:jc w:val="center"/>
        </w:trPr>
        <w:tc>
          <w:tcPr>
            <w:tcW w:w="1800" w:type="dxa"/>
            <w:shd w:val="clear" w:color="auto" w:fill="auto"/>
          </w:tcPr>
          <w:p w:rsidR="00134E19" w:rsidRDefault="00134E19">
            <w:pPr>
              <w:spacing w:line="288" w:lineRule="auto"/>
              <w:rPr>
                <w:rFonts w:ascii="宋体" w:hAnsi="宋体" w:cs="宋体"/>
                <w:bCs/>
                <w:color w:val="000000"/>
                <w:kern w:val="0"/>
                <w:sz w:val="18"/>
                <w:szCs w:val="18"/>
              </w:rPr>
            </w:pPr>
          </w:p>
        </w:tc>
        <w:tc>
          <w:tcPr>
            <w:tcW w:w="1537" w:type="dxa"/>
            <w:shd w:val="clear" w:color="auto" w:fill="auto"/>
            <w:vAlign w:val="center"/>
          </w:tcPr>
          <w:p w:rsidR="00134E19" w:rsidRDefault="000F6FF7">
            <w:pPr>
              <w:spacing w:line="288" w:lineRule="auto"/>
              <w:jc w:val="center"/>
              <w:rPr>
                <w:rFonts w:ascii="宋体" w:hAnsi="宋体" w:cs="宋体"/>
                <w:bCs/>
                <w:color w:val="000000"/>
                <w:kern w:val="0"/>
                <w:sz w:val="18"/>
                <w:szCs w:val="18"/>
              </w:rPr>
            </w:pPr>
            <w:r>
              <w:rPr>
                <w:rFonts w:ascii="宋体" w:hAnsi="宋体" w:cs="宋体"/>
                <w:bCs/>
                <w:kern w:val="0"/>
                <w:sz w:val="18"/>
                <w:szCs w:val="18"/>
              </w:rPr>
              <w:t>I</w:t>
            </w:r>
            <w:r>
              <w:rPr>
                <w:rFonts w:ascii="宋体" w:hAnsi="宋体" w:cs="宋体" w:hint="eastAsia"/>
                <w:bCs/>
                <w:kern w:val="0"/>
                <w:sz w:val="18"/>
                <w:szCs w:val="18"/>
              </w:rPr>
              <w:t>（高）</w:t>
            </w:r>
          </w:p>
        </w:tc>
        <w:tc>
          <w:tcPr>
            <w:tcW w:w="1537" w:type="dxa"/>
            <w:shd w:val="clear" w:color="auto" w:fill="auto"/>
            <w:vAlign w:val="center"/>
          </w:tcPr>
          <w:p w:rsidR="00134E19" w:rsidRDefault="000F6FF7">
            <w:pPr>
              <w:spacing w:line="288" w:lineRule="auto"/>
              <w:jc w:val="center"/>
              <w:rPr>
                <w:rFonts w:ascii="宋体" w:hAnsi="宋体" w:cs="宋体"/>
                <w:bCs/>
                <w:color w:val="000000"/>
                <w:kern w:val="0"/>
                <w:sz w:val="18"/>
                <w:szCs w:val="18"/>
              </w:rPr>
            </w:pPr>
            <w:r>
              <w:rPr>
                <w:rFonts w:ascii="宋体" w:hAnsi="宋体" w:cs="宋体"/>
                <w:bCs/>
                <w:kern w:val="0"/>
                <w:sz w:val="18"/>
                <w:szCs w:val="18"/>
              </w:rPr>
              <w:t>II</w:t>
            </w:r>
            <w:r>
              <w:rPr>
                <w:rFonts w:ascii="宋体" w:hAnsi="宋体" w:cs="宋体" w:hint="eastAsia"/>
                <w:bCs/>
                <w:kern w:val="0"/>
                <w:sz w:val="18"/>
                <w:szCs w:val="18"/>
              </w:rPr>
              <w:t>（中高）</w:t>
            </w:r>
          </w:p>
        </w:tc>
        <w:tc>
          <w:tcPr>
            <w:tcW w:w="1541" w:type="dxa"/>
            <w:shd w:val="clear" w:color="auto" w:fill="auto"/>
            <w:vAlign w:val="center"/>
          </w:tcPr>
          <w:p w:rsidR="00134E19" w:rsidRDefault="000F6FF7">
            <w:pPr>
              <w:spacing w:line="288" w:lineRule="auto"/>
              <w:jc w:val="center"/>
              <w:rPr>
                <w:rFonts w:ascii="宋体" w:hAnsi="宋体" w:cs="宋体"/>
                <w:bCs/>
                <w:color w:val="000000"/>
                <w:kern w:val="0"/>
                <w:sz w:val="18"/>
                <w:szCs w:val="18"/>
              </w:rPr>
            </w:pPr>
            <w:r>
              <w:rPr>
                <w:rFonts w:ascii="宋体" w:hAnsi="宋体" w:cs="宋体"/>
                <w:bCs/>
                <w:kern w:val="0"/>
                <w:sz w:val="18"/>
                <w:szCs w:val="18"/>
              </w:rPr>
              <w:t>III</w:t>
            </w:r>
            <w:r>
              <w:rPr>
                <w:rFonts w:ascii="宋体" w:hAnsi="宋体" w:cs="宋体" w:hint="eastAsia"/>
                <w:bCs/>
                <w:kern w:val="0"/>
                <w:sz w:val="18"/>
                <w:szCs w:val="18"/>
              </w:rPr>
              <w:t>（中低）</w:t>
            </w:r>
          </w:p>
        </w:tc>
        <w:tc>
          <w:tcPr>
            <w:tcW w:w="1545" w:type="dxa"/>
            <w:shd w:val="clear" w:color="auto" w:fill="auto"/>
            <w:vAlign w:val="center"/>
          </w:tcPr>
          <w:p w:rsidR="00134E19" w:rsidRDefault="000F6FF7">
            <w:pPr>
              <w:spacing w:line="288" w:lineRule="auto"/>
              <w:jc w:val="center"/>
              <w:rPr>
                <w:rFonts w:ascii="宋体" w:hAnsi="宋体" w:cs="宋体"/>
                <w:bCs/>
                <w:color w:val="000000"/>
                <w:kern w:val="0"/>
                <w:sz w:val="18"/>
                <w:szCs w:val="18"/>
              </w:rPr>
            </w:pPr>
            <w:r>
              <w:rPr>
                <w:rFonts w:ascii="宋体" w:hAnsi="宋体" w:cs="宋体"/>
                <w:bCs/>
                <w:kern w:val="0"/>
                <w:sz w:val="18"/>
                <w:szCs w:val="18"/>
              </w:rPr>
              <w:t>IV</w:t>
            </w:r>
            <w:r>
              <w:rPr>
                <w:rFonts w:ascii="宋体" w:hAnsi="宋体" w:cs="宋体" w:hint="eastAsia"/>
                <w:bCs/>
                <w:kern w:val="0"/>
                <w:sz w:val="18"/>
                <w:szCs w:val="18"/>
              </w:rPr>
              <w:t>（低）</w:t>
            </w:r>
          </w:p>
        </w:tc>
      </w:tr>
      <w:tr w:rsidR="00134E19">
        <w:trPr>
          <w:trHeight w:val="645"/>
          <w:jc w:val="center"/>
        </w:trPr>
        <w:tc>
          <w:tcPr>
            <w:tcW w:w="1800" w:type="dxa"/>
            <w:shd w:val="clear" w:color="auto" w:fill="auto"/>
          </w:tcPr>
          <w:p w:rsidR="00134E19" w:rsidRDefault="000F6FF7">
            <w:pPr>
              <w:jc w:val="center"/>
              <w:rPr>
                <w:rFonts w:ascii="宋体" w:hAnsi="宋体" w:cs="宋体"/>
                <w:bCs/>
                <w:color w:val="000000"/>
                <w:sz w:val="18"/>
                <w:szCs w:val="18"/>
              </w:rPr>
            </w:pPr>
            <w:r>
              <w:rPr>
                <w:rFonts w:ascii="宋体" w:hAnsi="宋体" w:cs="宋体" w:hint="eastAsia"/>
                <w:bCs/>
                <w:color w:val="000000"/>
                <w:sz w:val="18"/>
                <w:szCs w:val="18"/>
              </w:rPr>
              <w:t>房屋建筑栋数</w:t>
            </w:r>
          </w:p>
          <w:p w:rsidR="00134E19" w:rsidRDefault="000F6FF7">
            <w:pPr>
              <w:jc w:val="center"/>
              <w:rPr>
                <w:rFonts w:ascii="宋体" w:hAnsi="宋体" w:cs="宋体"/>
                <w:bCs/>
                <w:color w:val="000000"/>
                <w:kern w:val="0"/>
                <w:sz w:val="18"/>
                <w:szCs w:val="18"/>
              </w:rPr>
            </w:pPr>
            <w:r>
              <w:rPr>
                <w:rFonts w:ascii="宋体" w:hAnsi="宋体" w:cs="宋体" w:hint="eastAsia"/>
                <w:bCs/>
                <w:color w:val="000000"/>
                <w:sz w:val="18"/>
                <w:szCs w:val="18"/>
              </w:rPr>
              <w:t>（栋）</w:t>
            </w:r>
          </w:p>
        </w:tc>
        <w:tc>
          <w:tcPr>
            <w:tcW w:w="1537" w:type="dxa"/>
            <w:shd w:val="clear" w:color="auto" w:fill="auto"/>
            <w:vAlign w:val="center"/>
          </w:tcPr>
          <w:p w:rsidR="00134E19" w:rsidRDefault="00134E19">
            <w:pPr>
              <w:spacing w:line="288" w:lineRule="auto"/>
              <w:jc w:val="center"/>
              <w:rPr>
                <w:rFonts w:ascii="宋体" w:hAnsi="宋体" w:cs="宋体"/>
                <w:bCs/>
                <w:kern w:val="0"/>
                <w:sz w:val="18"/>
                <w:szCs w:val="18"/>
              </w:rPr>
            </w:pPr>
          </w:p>
        </w:tc>
        <w:tc>
          <w:tcPr>
            <w:tcW w:w="1537" w:type="dxa"/>
            <w:shd w:val="clear" w:color="auto" w:fill="auto"/>
            <w:vAlign w:val="center"/>
          </w:tcPr>
          <w:p w:rsidR="00134E19" w:rsidRDefault="00134E19">
            <w:pPr>
              <w:spacing w:line="288" w:lineRule="auto"/>
              <w:jc w:val="center"/>
              <w:rPr>
                <w:rFonts w:ascii="宋体" w:hAnsi="宋体" w:cs="宋体"/>
                <w:bCs/>
                <w:kern w:val="0"/>
                <w:sz w:val="18"/>
                <w:szCs w:val="18"/>
              </w:rPr>
            </w:pPr>
          </w:p>
        </w:tc>
        <w:tc>
          <w:tcPr>
            <w:tcW w:w="1541" w:type="dxa"/>
            <w:shd w:val="clear" w:color="auto" w:fill="auto"/>
            <w:vAlign w:val="center"/>
          </w:tcPr>
          <w:p w:rsidR="00134E19" w:rsidRDefault="00134E19">
            <w:pPr>
              <w:spacing w:line="288" w:lineRule="auto"/>
              <w:jc w:val="center"/>
              <w:rPr>
                <w:rFonts w:ascii="宋体" w:hAnsi="宋体" w:cs="宋体"/>
                <w:bCs/>
                <w:kern w:val="0"/>
                <w:sz w:val="18"/>
                <w:szCs w:val="18"/>
              </w:rPr>
            </w:pPr>
          </w:p>
        </w:tc>
        <w:tc>
          <w:tcPr>
            <w:tcW w:w="1545" w:type="dxa"/>
            <w:shd w:val="clear" w:color="auto" w:fill="auto"/>
            <w:vAlign w:val="center"/>
          </w:tcPr>
          <w:p w:rsidR="00134E19" w:rsidRDefault="00134E19">
            <w:pPr>
              <w:spacing w:line="288" w:lineRule="auto"/>
              <w:jc w:val="center"/>
              <w:rPr>
                <w:rFonts w:ascii="宋体" w:hAnsi="宋体" w:cs="宋体"/>
                <w:bCs/>
                <w:kern w:val="0"/>
                <w:sz w:val="18"/>
                <w:szCs w:val="18"/>
              </w:rPr>
            </w:pPr>
          </w:p>
        </w:tc>
      </w:tr>
      <w:tr w:rsidR="00134E19">
        <w:trPr>
          <w:trHeight w:val="634"/>
          <w:jc w:val="center"/>
        </w:trPr>
        <w:tc>
          <w:tcPr>
            <w:tcW w:w="1800" w:type="dxa"/>
            <w:shd w:val="clear" w:color="auto" w:fill="auto"/>
          </w:tcPr>
          <w:p w:rsidR="00134E19" w:rsidRDefault="000F6FF7">
            <w:pPr>
              <w:jc w:val="center"/>
              <w:rPr>
                <w:rFonts w:ascii="宋体" w:hAnsi="宋体" w:cs="宋体"/>
                <w:bCs/>
                <w:color w:val="000000"/>
                <w:sz w:val="18"/>
                <w:szCs w:val="18"/>
              </w:rPr>
            </w:pPr>
            <w:r>
              <w:rPr>
                <w:rFonts w:ascii="宋体" w:hAnsi="宋体" w:cs="宋体" w:hint="eastAsia"/>
                <w:bCs/>
                <w:color w:val="000000"/>
                <w:sz w:val="18"/>
                <w:szCs w:val="18"/>
              </w:rPr>
              <w:t>房屋建筑套数</w:t>
            </w:r>
          </w:p>
          <w:p w:rsidR="00134E19" w:rsidRDefault="000F6FF7">
            <w:pPr>
              <w:jc w:val="center"/>
              <w:rPr>
                <w:rFonts w:ascii="宋体" w:hAnsi="宋体" w:cs="宋体"/>
                <w:bCs/>
                <w:color w:val="000000"/>
                <w:sz w:val="18"/>
                <w:szCs w:val="18"/>
              </w:rPr>
            </w:pPr>
            <w:r>
              <w:rPr>
                <w:rFonts w:ascii="宋体" w:hAnsi="宋体" w:cs="宋体" w:hint="eastAsia"/>
                <w:bCs/>
                <w:color w:val="000000"/>
                <w:sz w:val="18"/>
                <w:szCs w:val="18"/>
              </w:rPr>
              <w:t>（套）</w:t>
            </w:r>
          </w:p>
        </w:tc>
        <w:tc>
          <w:tcPr>
            <w:tcW w:w="1537" w:type="dxa"/>
            <w:shd w:val="clear" w:color="auto" w:fill="auto"/>
            <w:vAlign w:val="center"/>
          </w:tcPr>
          <w:p w:rsidR="00134E19" w:rsidRDefault="00134E19">
            <w:pPr>
              <w:spacing w:line="288" w:lineRule="auto"/>
              <w:jc w:val="center"/>
              <w:rPr>
                <w:rFonts w:ascii="宋体" w:hAnsi="宋体" w:cs="宋体"/>
                <w:bCs/>
                <w:kern w:val="0"/>
                <w:sz w:val="18"/>
                <w:szCs w:val="18"/>
              </w:rPr>
            </w:pPr>
          </w:p>
        </w:tc>
        <w:tc>
          <w:tcPr>
            <w:tcW w:w="1537" w:type="dxa"/>
            <w:shd w:val="clear" w:color="auto" w:fill="auto"/>
            <w:vAlign w:val="center"/>
          </w:tcPr>
          <w:p w:rsidR="00134E19" w:rsidRDefault="00134E19">
            <w:pPr>
              <w:spacing w:line="288" w:lineRule="auto"/>
              <w:jc w:val="center"/>
              <w:rPr>
                <w:rFonts w:ascii="宋体" w:hAnsi="宋体" w:cs="宋体"/>
                <w:bCs/>
                <w:kern w:val="0"/>
                <w:sz w:val="18"/>
                <w:szCs w:val="18"/>
              </w:rPr>
            </w:pPr>
          </w:p>
        </w:tc>
        <w:tc>
          <w:tcPr>
            <w:tcW w:w="1541" w:type="dxa"/>
            <w:shd w:val="clear" w:color="auto" w:fill="auto"/>
            <w:vAlign w:val="center"/>
          </w:tcPr>
          <w:p w:rsidR="00134E19" w:rsidRDefault="00134E19">
            <w:pPr>
              <w:spacing w:line="288" w:lineRule="auto"/>
              <w:jc w:val="center"/>
              <w:rPr>
                <w:rFonts w:ascii="宋体" w:hAnsi="宋体" w:cs="宋体"/>
                <w:bCs/>
                <w:kern w:val="0"/>
                <w:sz w:val="18"/>
                <w:szCs w:val="18"/>
              </w:rPr>
            </w:pPr>
          </w:p>
        </w:tc>
        <w:tc>
          <w:tcPr>
            <w:tcW w:w="1545" w:type="dxa"/>
            <w:shd w:val="clear" w:color="auto" w:fill="auto"/>
            <w:vAlign w:val="center"/>
          </w:tcPr>
          <w:p w:rsidR="00134E19" w:rsidRDefault="00134E19">
            <w:pPr>
              <w:spacing w:line="288" w:lineRule="auto"/>
              <w:jc w:val="center"/>
              <w:rPr>
                <w:rFonts w:ascii="宋体" w:hAnsi="宋体" w:cs="宋体"/>
                <w:bCs/>
                <w:kern w:val="0"/>
                <w:sz w:val="18"/>
                <w:szCs w:val="18"/>
              </w:rPr>
            </w:pPr>
          </w:p>
        </w:tc>
      </w:tr>
      <w:tr w:rsidR="00134E19">
        <w:trPr>
          <w:trHeight w:val="634"/>
          <w:jc w:val="center"/>
        </w:trPr>
        <w:tc>
          <w:tcPr>
            <w:tcW w:w="1800" w:type="dxa"/>
            <w:shd w:val="clear" w:color="auto" w:fill="auto"/>
          </w:tcPr>
          <w:p w:rsidR="00134E19" w:rsidRDefault="000F6FF7">
            <w:pPr>
              <w:jc w:val="center"/>
              <w:rPr>
                <w:rFonts w:ascii="宋体" w:hAnsi="宋体" w:cs="宋体"/>
                <w:bCs/>
                <w:color w:val="000000"/>
                <w:sz w:val="18"/>
                <w:szCs w:val="18"/>
              </w:rPr>
            </w:pPr>
            <w:r>
              <w:rPr>
                <w:rFonts w:ascii="宋体" w:hAnsi="宋体" w:cs="宋体" w:hint="eastAsia"/>
                <w:bCs/>
                <w:color w:val="000000"/>
                <w:sz w:val="18"/>
                <w:szCs w:val="18"/>
              </w:rPr>
              <w:t>房屋建筑面积</w:t>
            </w:r>
          </w:p>
          <w:p w:rsidR="00134E19" w:rsidRDefault="000F6FF7">
            <w:pPr>
              <w:jc w:val="center"/>
              <w:rPr>
                <w:rFonts w:ascii="宋体" w:hAnsi="宋体" w:cs="宋体"/>
                <w:bCs/>
                <w:color w:val="000000"/>
                <w:sz w:val="18"/>
                <w:szCs w:val="18"/>
              </w:rPr>
            </w:pPr>
            <w:r>
              <w:rPr>
                <w:rFonts w:ascii="宋体" w:hAnsi="宋体" w:cs="宋体" w:hint="eastAsia"/>
                <w:bCs/>
                <w:color w:val="000000"/>
                <w:sz w:val="18"/>
                <w:szCs w:val="18"/>
              </w:rPr>
              <w:t>（平方米）</w:t>
            </w:r>
          </w:p>
        </w:tc>
        <w:tc>
          <w:tcPr>
            <w:tcW w:w="1537" w:type="dxa"/>
            <w:shd w:val="clear" w:color="auto" w:fill="auto"/>
            <w:vAlign w:val="center"/>
          </w:tcPr>
          <w:p w:rsidR="00134E19" w:rsidRDefault="00134E19">
            <w:pPr>
              <w:spacing w:line="288" w:lineRule="auto"/>
              <w:jc w:val="center"/>
              <w:rPr>
                <w:rFonts w:ascii="宋体" w:hAnsi="宋体" w:cs="宋体"/>
                <w:bCs/>
                <w:kern w:val="0"/>
                <w:sz w:val="18"/>
                <w:szCs w:val="18"/>
              </w:rPr>
            </w:pPr>
          </w:p>
        </w:tc>
        <w:tc>
          <w:tcPr>
            <w:tcW w:w="1537" w:type="dxa"/>
            <w:shd w:val="clear" w:color="auto" w:fill="auto"/>
            <w:vAlign w:val="center"/>
          </w:tcPr>
          <w:p w:rsidR="00134E19" w:rsidRDefault="00134E19">
            <w:pPr>
              <w:spacing w:line="288" w:lineRule="auto"/>
              <w:jc w:val="center"/>
              <w:rPr>
                <w:rFonts w:ascii="宋体" w:hAnsi="宋体" w:cs="宋体"/>
                <w:bCs/>
                <w:kern w:val="0"/>
                <w:sz w:val="18"/>
                <w:szCs w:val="18"/>
              </w:rPr>
            </w:pPr>
          </w:p>
        </w:tc>
        <w:tc>
          <w:tcPr>
            <w:tcW w:w="1541" w:type="dxa"/>
            <w:shd w:val="clear" w:color="auto" w:fill="auto"/>
            <w:vAlign w:val="center"/>
          </w:tcPr>
          <w:p w:rsidR="00134E19" w:rsidRDefault="00134E19">
            <w:pPr>
              <w:spacing w:line="288" w:lineRule="auto"/>
              <w:jc w:val="center"/>
              <w:rPr>
                <w:rFonts w:ascii="宋体" w:hAnsi="宋体" w:cs="宋体"/>
                <w:bCs/>
                <w:kern w:val="0"/>
                <w:sz w:val="18"/>
                <w:szCs w:val="18"/>
              </w:rPr>
            </w:pPr>
          </w:p>
        </w:tc>
        <w:tc>
          <w:tcPr>
            <w:tcW w:w="1545" w:type="dxa"/>
            <w:shd w:val="clear" w:color="auto" w:fill="auto"/>
            <w:vAlign w:val="center"/>
          </w:tcPr>
          <w:p w:rsidR="00134E19" w:rsidRDefault="00134E19">
            <w:pPr>
              <w:spacing w:line="288" w:lineRule="auto"/>
              <w:jc w:val="center"/>
              <w:rPr>
                <w:rFonts w:ascii="宋体" w:hAnsi="宋体" w:cs="宋体"/>
                <w:bCs/>
                <w:kern w:val="0"/>
                <w:sz w:val="18"/>
                <w:szCs w:val="18"/>
              </w:rPr>
            </w:pPr>
          </w:p>
        </w:tc>
      </w:tr>
      <w:tr w:rsidR="00134E19">
        <w:trPr>
          <w:trHeight w:val="634"/>
          <w:jc w:val="center"/>
        </w:trPr>
        <w:tc>
          <w:tcPr>
            <w:tcW w:w="1800" w:type="dxa"/>
            <w:shd w:val="clear" w:color="auto" w:fill="auto"/>
          </w:tcPr>
          <w:p w:rsidR="00134E19" w:rsidRDefault="000F6FF7">
            <w:pPr>
              <w:jc w:val="center"/>
              <w:rPr>
                <w:rFonts w:ascii="宋体" w:hAnsi="宋体" w:cs="宋体"/>
                <w:bCs/>
                <w:color w:val="000000"/>
                <w:sz w:val="18"/>
                <w:szCs w:val="18"/>
              </w:rPr>
            </w:pPr>
            <w:r>
              <w:rPr>
                <w:rFonts w:ascii="宋体" w:hAnsi="宋体" w:cs="宋体" w:hint="eastAsia"/>
                <w:bCs/>
                <w:color w:val="000000"/>
                <w:sz w:val="18"/>
                <w:szCs w:val="18"/>
              </w:rPr>
              <w:t>房屋建筑重置成本（万元）</w:t>
            </w:r>
          </w:p>
        </w:tc>
        <w:tc>
          <w:tcPr>
            <w:tcW w:w="1537" w:type="dxa"/>
            <w:shd w:val="clear" w:color="auto" w:fill="auto"/>
            <w:vAlign w:val="center"/>
          </w:tcPr>
          <w:p w:rsidR="00134E19" w:rsidRDefault="00134E19">
            <w:pPr>
              <w:spacing w:line="288" w:lineRule="auto"/>
              <w:jc w:val="center"/>
              <w:rPr>
                <w:rFonts w:ascii="宋体" w:hAnsi="宋体" w:cs="宋体"/>
                <w:bCs/>
                <w:kern w:val="0"/>
                <w:sz w:val="18"/>
                <w:szCs w:val="18"/>
              </w:rPr>
            </w:pPr>
          </w:p>
        </w:tc>
        <w:tc>
          <w:tcPr>
            <w:tcW w:w="1537" w:type="dxa"/>
            <w:shd w:val="clear" w:color="auto" w:fill="auto"/>
            <w:vAlign w:val="center"/>
          </w:tcPr>
          <w:p w:rsidR="00134E19" w:rsidRDefault="00134E19">
            <w:pPr>
              <w:spacing w:line="288" w:lineRule="auto"/>
              <w:jc w:val="center"/>
              <w:rPr>
                <w:rFonts w:ascii="宋体" w:hAnsi="宋体" w:cs="宋体"/>
                <w:bCs/>
                <w:kern w:val="0"/>
                <w:sz w:val="18"/>
                <w:szCs w:val="18"/>
              </w:rPr>
            </w:pPr>
          </w:p>
        </w:tc>
        <w:tc>
          <w:tcPr>
            <w:tcW w:w="1541" w:type="dxa"/>
            <w:shd w:val="clear" w:color="auto" w:fill="auto"/>
            <w:vAlign w:val="center"/>
          </w:tcPr>
          <w:p w:rsidR="00134E19" w:rsidRDefault="00134E19">
            <w:pPr>
              <w:spacing w:line="288" w:lineRule="auto"/>
              <w:jc w:val="center"/>
              <w:rPr>
                <w:rFonts w:ascii="宋体" w:hAnsi="宋体" w:cs="宋体"/>
                <w:bCs/>
                <w:kern w:val="0"/>
                <w:sz w:val="18"/>
                <w:szCs w:val="18"/>
              </w:rPr>
            </w:pPr>
          </w:p>
        </w:tc>
        <w:tc>
          <w:tcPr>
            <w:tcW w:w="1545" w:type="dxa"/>
            <w:shd w:val="clear" w:color="auto" w:fill="auto"/>
            <w:vAlign w:val="center"/>
          </w:tcPr>
          <w:p w:rsidR="00134E19" w:rsidRDefault="00134E19">
            <w:pPr>
              <w:spacing w:line="288" w:lineRule="auto"/>
              <w:jc w:val="center"/>
              <w:rPr>
                <w:rFonts w:ascii="宋体" w:hAnsi="宋体" w:cs="宋体"/>
                <w:bCs/>
                <w:kern w:val="0"/>
                <w:sz w:val="18"/>
                <w:szCs w:val="18"/>
              </w:rPr>
            </w:pPr>
          </w:p>
        </w:tc>
      </w:tr>
    </w:tbl>
    <w:p w:rsidR="00134E19" w:rsidRDefault="00134E19">
      <w:pPr>
        <w:ind w:firstLineChars="200" w:firstLine="382"/>
        <w:rPr>
          <w:color w:val="000000"/>
          <w:kern w:val="21"/>
        </w:rPr>
        <w:sectPr w:rsidR="00134E19">
          <w:footerReference w:type="even" r:id="rId40"/>
          <w:footerReference w:type="default" r:id="rId41"/>
          <w:headerReference w:type="first" r:id="rId42"/>
          <w:footerReference w:type="first" r:id="rId43"/>
          <w:pgSz w:w="11906" w:h="16838"/>
          <w:pgMar w:top="1701" w:right="1588" w:bottom="1701" w:left="1474" w:header="851" w:footer="1418" w:gutter="0"/>
          <w:cols w:space="720"/>
          <w:titlePg/>
          <w:docGrid w:type="linesAndChars" w:linePitch="335" w:charSpace="-3885"/>
        </w:sectPr>
      </w:pPr>
    </w:p>
    <w:p w:rsidR="00134E19" w:rsidRDefault="000F6FF7">
      <w:pPr>
        <w:pStyle w:val="afffff6"/>
        <w:rPr>
          <w:lang w:val="zh-CN"/>
        </w:rPr>
      </w:pPr>
      <w:bookmarkStart w:id="144" w:name="_Toc12594"/>
      <w:bookmarkEnd w:id="81"/>
      <w:r>
        <w:rPr>
          <w:rFonts w:hint="eastAsia"/>
          <w:lang w:val="zh-CN"/>
        </w:rPr>
        <w:lastRenderedPageBreak/>
        <w:t>参</w:t>
      </w:r>
      <w:r>
        <w:rPr>
          <w:rFonts w:hint="eastAsia"/>
          <w:lang w:val="zh-CN"/>
        </w:rPr>
        <w:t xml:space="preserve"> </w:t>
      </w:r>
      <w:r>
        <w:rPr>
          <w:rFonts w:hint="eastAsia"/>
          <w:lang w:val="zh-CN"/>
        </w:rPr>
        <w:t>考</w:t>
      </w:r>
      <w:r>
        <w:rPr>
          <w:rFonts w:hint="eastAsia"/>
          <w:lang w:val="zh-CN"/>
        </w:rPr>
        <w:t xml:space="preserve"> </w:t>
      </w:r>
      <w:r>
        <w:rPr>
          <w:rFonts w:hint="eastAsia"/>
          <w:lang w:val="zh-CN"/>
        </w:rPr>
        <w:t>文</w:t>
      </w:r>
      <w:r>
        <w:rPr>
          <w:rFonts w:hint="eastAsia"/>
          <w:lang w:val="zh-CN"/>
        </w:rPr>
        <w:t xml:space="preserve"> </w:t>
      </w:r>
      <w:r>
        <w:rPr>
          <w:rFonts w:hint="eastAsia"/>
          <w:lang w:val="zh-CN"/>
        </w:rPr>
        <w:t>献</w:t>
      </w:r>
      <w:bookmarkEnd w:id="144"/>
    </w:p>
    <w:p w:rsidR="00134E19" w:rsidRDefault="000F6FF7">
      <w:pPr>
        <w:numPr>
          <w:ilvl w:val="0"/>
          <w:numId w:val="6"/>
        </w:numPr>
        <w:autoSpaceDE w:val="0"/>
        <w:autoSpaceDN w:val="0"/>
        <w:spacing w:line="400" w:lineRule="exact"/>
        <w:rPr>
          <w:rFonts w:ascii="宋体" w:hAnsi="宋体" w:cs="宋体"/>
          <w:color w:val="000000"/>
          <w:kern w:val="0"/>
          <w:szCs w:val="21"/>
        </w:rPr>
      </w:pPr>
      <w:r>
        <w:rPr>
          <w:rFonts w:ascii="宋体" w:hAnsi="宋体" w:cs="宋体" w:hint="eastAsia"/>
          <w:color w:val="000000"/>
          <w:kern w:val="0"/>
          <w:szCs w:val="21"/>
        </w:rPr>
        <w:t>史培军</w:t>
      </w:r>
      <w:r>
        <w:rPr>
          <w:rFonts w:ascii="宋体" w:hAnsi="宋体" w:cs="宋体"/>
          <w:color w:val="000000"/>
          <w:kern w:val="0"/>
          <w:szCs w:val="21"/>
        </w:rPr>
        <w:t xml:space="preserve">. </w:t>
      </w:r>
      <w:r>
        <w:rPr>
          <w:rFonts w:ascii="宋体" w:hAnsi="宋体" w:cs="宋体" w:hint="eastAsia"/>
          <w:color w:val="000000"/>
          <w:kern w:val="0"/>
          <w:szCs w:val="21"/>
        </w:rPr>
        <w:t>灾害风险科</w:t>
      </w:r>
      <w:r>
        <w:rPr>
          <w:rFonts w:ascii="宋体" w:hAnsi="宋体" w:cs="宋体"/>
          <w:color w:val="000000"/>
          <w:kern w:val="0"/>
          <w:szCs w:val="21"/>
        </w:rPr>
        <w:t xml:space="preserve">[M]. </w:t>
      </w:r>
      <w:r>
        <w:rPr>
          <w:rFonts w:ascii="宋体" w:hAnsi="宋体" w:cs="宋体" w:hint="eastAsia"/>
          <w:color w:val="000000"/>
          <w:kern w:val="0"/>
          <w:szCs w:val="21"/>
        </w:rPr>
        <w:t>北京师范大学出版社，</w:t>
      </w:r>
      <w:r>
        <w:rPr>
          <w:rFonts w:ascii="宋体" w:hAnsi="宋体" w:cs="宋体"/>
          <w:color w:val="000000"/>
          <w:kern w:val="0"/>
          <w:szCs w:val="21"/>
        </w:rPr>
        <w:t>2016.</w:t>
      </w:r>
    </w:p>
    <w:p w:rsidR="00134E19" w:rsidRDefault="000F6FF7">
      <w:pPr>
        <w:numPr>
          <w:ilvl w:val="0"/>
          <w:numId w:val="6"/>
        </w:numPr>
        <w:autoSpaceDE w:val="0"/>
        <w:autoSpaceDN w:val="0"/>
        <w:spacing w:line="400" w:lineRule="exact"/>
        <w:rPr>
          <w:rFonts w:ascii="宋体" w:hAnsi="宋体" w:cs="宋体"/>
          <w:color w:val="000000"/>
          <w:kern w:val="0"/>
          <w:szCs w:val="21"/>
        </w:rPr>
      </w:pPr>
      <w:r>
        <w:rPr>
          <w:rFonts w:ascii="宋体" w:hAnsi="宋体" w:cs="宋体"/>
          <w:color w:val="000000"/>
          <w:kern w:val="0"/>
          <w:szCs w:val="21"/>
        </w:rPr>
        <w:t xml:space="preserve">GB 50011 </w:t>
      </w:r>
      <w:r>
        <w:rPr>
          <w:rFonts w:ascii="宋体" w:hAnsi="宋体" w:cs="宋体" w:hint="eastAsia"/>
          <w:color w:val="000000"/>
          <w:kern w:val="0"/>
          <w:szCs w:val="21"/>
        </w:rPr>
        <w:t>建筑抗震设计规范</w:t>
      </w:r>
      <w:r>
        <w:rPr>
          <w:rFonts w:ascii="宋体" w:hAnsi="宋体" w:cs="宋体"/>
          <w:color w:val="000000"/>
          <w:kern w:val="0"/>
          <w:szCs w:val="21"/>
        </w:rPr>
        <w:t xml:space="preserve">[S]. </w:t>
      </w:r>
      <w:r>
        <w:rPr>
          <w:rFonts w:ascii="宋体" w:hAnsi="宋体" w:cs="宋体" w:hint="eastAsia"/>
          <w:color w:val="000000"/>
          <w:kern w:val="0"/>
          <w:szCs w:val="21"/>
        </w:rPr>
        <w:t>北京：中国建筑工业出版社，</w:t>
      </w:r>
      <w:r>
        <w:rPr>
          <w:rFonts w:ascii="宋体" w:hAnsi="宋体" w:cs="宋体"/>
          <w:color w:val="000000"/>
          <w:kern w:val="0"/>
          <w:szCs w:val="21"/>
        </w:rPr>
        <w:t>2016.</w:t>
      </w:r>
    </w:p>
    <w:p w:rsidR="00134E19" w:rsidRDefault="000F6FF7">
      <w:pPr>
        <w:numPr>
          <w:ilvl w:val="0"/>
          <w:numId w:val="6"/>
        </w:numPr>
        <w:autoSpaceDE w:val="0"/>
        <w:autoSpaceDN w:val="0"/>
        <w:spacing w:line="400" w:lineRule="exact"/>
        <w:rPr>
          <w:rFonts w:ascii="宋体" w:hAnsi="宋体" w:cs="宋体"/>
          <w:color w:val="000000"/>
          <w:kern w:val="0"/>
          <w:szCs w:val="21"/>
        </w:rPr>
      </w:pPr>
      <w:r>
        <w:rPr>
          <w:rFonts w:ascii="宋体" w:hAnsi="宋体" w:cs="宋体"/>
          <w:color w:val="000000"/>
          <w:kern w:val="0"/>
          <w:szCs w:val="21"/>
        </w:rPr>
        <w:t xml:space="preserve">GB 18306 </w:t>
      </w:r>
      <w:r>
        <w:rPr>
          <w:rFonts w:ascii="宋体" w:hAnsi="宋体" w:cs="宋体" w:hint="eastAsia"/>
          <w:color w:val="000000"/>
          <w:kern w:val="0"/>
          <w:szCs w:val="21"/>
        </w:rPr>
        <w:t>中国地震动参数区划图</w:t>
      </w:r>
      <w:r>
        <w:rPr>
          <w:rFonts w:ascii="宋体" w:hAnsi="宋体" w:cs="宋体"/>
          <w:color w:val="000000"/>
          <w:kern w:val="0"/>
          <w:szCs w:val="21"/>
        </w:rPr>
        <w:t xml:space="preserve">[S]. </w:t>
      </w:r>
      <w:r>
        <w:rPr>
          <w:rFonts w:ascii="宋体" w:hAnsi="宋体" w:cs="宋体" w:hint="eastAsia"/>
          <w:color w:val="000000"/>
          <w:kern w:val="0"/>
          <w:szCs w:val="21"/>
        </w:rPr>
        <w:t>北京：中国标准出版社，</w:t>
      </w:r>
      <w:r>
        <w:rPr>
          <w:rFonts w:ascii="宋体" w:hAnsi="宋体" w:cs="宋体"/>
          <w:color w:val="000000"/>
          <w:kern w:val="0"/>
          <w:szCs w:val="21"/>
        </w:rPr>
        <w:t>2015.</w:t>
      </w:r>
    </w:p>
    <w:p w:rsidR="00134E19" w:rsidRDefault="000F6FF7">
      <w:pPr>
        <w:numPr>
          <w:ilvl w:val="0"/>
          <w:numId w:val="6"/>
        </w:numPr>
        <w:autoSpaceDE w:val="0"/>
        <w:autoSpaceDN w:val="0"/>
        <w:spacing w:line="400" w:lineRule="exact"/>
        <w:rPr>
          <w:rFonts w:ascii="宋体" w:hAnsi="宋体" w:cs="宋体"/>
          <w:color w:val="000000"/>
          <w:kern w:val="0"/>
          <w:szCs w:val="21"/>
        </w:rPr>
      </w:pPr>
      <w:r>
        <w:rPr>
          <w:rFonts w:ascii="宋体" w:hAnsi="宋体" w:cs="宋体"/>
          <w:color w:val="000000"/>
          <w:kern w:val="0"/>
          <w:szCs w:val="21"/>
        </w:rPr>
        <w:t xml:space="preserve">GB 50223 </w:t>
      </w:r>
      <w:r>
        <w:rPr>
          <w:rFonts w:ascii="宋体" w:hAnsi="宋体" w:cs="宋体" w:hint="eastAsia"/>
          <w:color w:val="000000"/>
          <w:kern w:val="0"/>
          <w:szCs w:val="21"/>
        </w:rPr>
        <w:t>建筑工程抗震设防分类标准</w:t>
      </w:r>
      <w:r>
        <w:rPr>
          <w:rFonts w:ascii="宋体" w:hAnsi="宋体" w:cs="宋体"/>
          <w:color w:val="000000"/>
          <w:kern w:val="0"/>
          <w:szCs w:val="21"/>
        </w:rPr>
        <w:t xml:space="preserve">[S]. </w:t>
      </w:r>
      <w:r>
        <w:rPr>
          <w:rFonts w:ascii="宋体" w:hAnsi="宋体" w:cs="宋体" w:hint="eastAsia"/>
          <w:color w:val="000000"/>
          <w:kern w:val="0"/>
          <w:szCs w:val="21"/>
        </w:rPr>
        <w:t>北京：中国建筑工业出版社，</w:t>
      </w:r>
      <w:r>
        <w:rPr>
          <w:rFonts w:ascii="宋体" w:hAnsi="宋体" w:cs="宋体"/>
          <w:color w:val="000000"/>
          <w:kern w:val="0"/>
          <w:szCs w:val="21"/>
        </w:rPr>
        <w:t>2008.</w:t>
      </w:r>
    </w:p>
    <w:p w:rsidR="00134E19" w:rsidRDefault="000F6FF7">
      <w:pPr>
        <w:numPr>
          <w:ilvl w:val="0"/>
          <w:numId w:val="6"/>
        </w:numPr>
        <w:autoSpaceDE w:val="0"/>
        <w:autoSpaceDN w:val="0"/>
        <w:spacing w:line="400" w:lineRule="exact"/>
        <w:rPr>
          <w:rFonts w:ascii="宋体" w:hAnsi="宋体" w:cs="宋体"/>
          <w:color w:val="000000"/>
          <w:kern w:val="0"/>
          <w:szCs w:val="21"/>
        </w:rPr>
      </w:pPr>
      <w:r>
        <w:rPr>
          <w:rFonts w:ascii="宋体" w:hAnsi="宋体" w:cs="宋体"/>
          <w:color w:val="000000"/>
          <w:kern w:val="0"/>
          <w:szCs w:val="21"/>
        </w:rPr>
        <w:t xml:space="preserve">MZ/T 027-2011 </w:t>
      </w:r>
      <w:r>
        <w:rPr>
          <w:rFonts w:ascii="宋体" w:hAnsi="宋体" w:cs="宋体" w:hint="eastAsia"/>
          <w:color w:val="000000"/>
          <w:kern w:val="0"/>
          <w:szCs w:val="21"/>
        </w:rPr>
        <w:t>自然灾害风险管理基本术语</w:t>
      </w:r>
    </w:p>
    <w:p w:rsidR="00134E19" w:rsidRDefault="000F6FF7">
      <w:pPr>
        <w:numPr>
          <w:ilvl w:val="0"/>
          <w:numId w:val="6"/>
        </w:numPr>
        <w:autoSpaceDE w:val="0"/>
        <w:autoSpaceDN w:val="0"/>
        <w:spacing w:line="400" w:lineRule="exact"/>
        <w:rPr>
          <w:rFonts w:ascii="宋体" w:hAnsi="宋体" w:cs="宋体"/>
          <w:color w:val="000000"/>
          <w:kern w:val="0"/>
          <w:szCs w:val="21"/>
        </w:rPr>
      </w:pPr>
      <w:r>
        <w:rPr>
          <w:rFonts w:ascii="宋体" w:hAnsi="宋体" w:cs="宋体"/>
          <w:color w:val="000000"/>
          <w:kern w:val="0"/>
          <w:szCs w:val="21"/>
        </w:rPr>
        <w:t xml:space="preserve">MZ/T 031-2012 </w:t>
      </w:r>
      <w:r>
        <w:rPr>
          <w:rFonts w:ascii="宋体" w:hAnsi="宋体" w:cs="宋体" w:hint="eastAsia"/>
          <w:color w:val="000000"/>
          <w:kern w:val="0"/>
          <w:szCs w:val="21"/>
        </w:rPr>
        <w:t>自然灾害风险分级方法</w:t>
      </w:r>
    </w:p>
    <w:p w:rsidR="00134E19" w:rsidRDefault="000F6FF7">
      <w:pPr>
        <w:numPr>
          <w:ilvl w:val="0"/>
          <w:numId w:val="6"/>
        </w:numPr>
        <w:autoSpaceDE w:val="0"/>
        <w:autoSpaceDN w:val="0"/>
        <w:spacing w:line="400" w:lineRule="exact"/>
        <w:rPr>
          <w:rFonts w:ascii="宋体" w:hAnsi="宋体" w:cs="宋体"/>
          <w:color w:val="000000"/>
          <w:kern w:val="0"/>
          <w:szCs w:val="21"/>
        </w:rPr>
      </w:pPr>
      <w:r>
        <w:rPr>
          <w:rFonts w:ascii="宋体" w:hAnsi="宋体" w:cs="宋体"/>
          <w:color w:val="000000"/>
          <w:kern w:val="0"/>
          <w:szCs w:val="21"/>
        </w:rPr>
        <w:t xml:space="preserve">MZ/T 051-2014 </w:t>
      </w:r>
      <w:r>
        <w:rPr>
          <w:rFonts w:ascii="宋体" w:hAnsi="宋体" w:cs="宋体" w:hint="eastAsia"/>
          <w:color w:val="000000"/>
          <w:kern w:val="0"/>
          <w:szCs w:val="21"/>
        </w:rPr>
        <w:t>综合自然灾害风险图（</w:t>
      </w:r>
      <w:r>
        <w:rPr>
          <w:rFonts w:ascii="宋体" w:hAnsi="宋体" w:cs="宋体"/>
          <w:color w:val="000000"/>
          <w:kern w:val="0"/>
          <w:szCs w:val="21"/>
        </w:rPr>
        <w:t>1:100000</w:t>
      </w:r>
      <w:r>
        <w:rPr>
          <w:rFonts w:ascii="宋体" w:hAnsi="宋体" w:cs="宋体" w:hint="eastAsia"/>
          <w:color w:val="000000"/>
          <w:kern w:val="0"/>
          <w:szCs w:val="21"/>
        </w:rPr>
        <w:t>）制图规范</w:t>
      </w:r>
    </w:p>
    <w:p w:rsidR="00134E19" w:rsidRDefault="000F6FF7">
      <w:pPr>
        <w:numPr>
          <w:ilvl w:val="0"/>
          <w:numId w:val="6"/>
        </w:numPr>
        <w:autoSpaceDE w:val="0"/>
        <w:autoSpaceDN w:val="0"/>
        <w:spacing w:line="400" w:lineRule="exact"/>
        <w:rPr>
          <w:rFonts w:ascii="宋体" w:hAnsi="宋体" w:cs="宋体"/>
          <w:color w:val="000000"/>
          <w:kern w:val="0"/>
          <w:szCs w:val="21"/>
        </w:rPr>
      </w:pPr>
      <w:r>
        <w:rPr>
          <w:rFonts w:ascii="宋体" w:hAnsi="宋体" w:cs="宋体"/>
          <w:color w:val="000000"/>
          <w:kern w:val="0"/>
          <w:szCs w:val="21"/>
        </w:rPr>
        <w:t>Jing Z</w:t>
      </w:r>
      <w:r>
        <w:rPr>
          <w:rFonts w:ascii="宋体" w:hAnsi="宋体" w:cs="宋体"/>
          <w:szCs w:val="21"/>
        </w:rPr>
        <w:t xml:space="preserve">hao, Kai Liu &amp; Ming Wang </w:t>
      </w:r>
      <w:r>
        <w:rPr>
          <w:rFonts w:ascii="宋体" w:hAnsi="宋体" w:cs="宋体"/>
          <w:szCs w:val="21"/>
        </w:rPr>
        <w:t>(2020) Exposure analysis of Chinese railways to multihazards based on datasets from 2000 to 2016[J], Geomatics, Natural Hazards and Risk, 11:1, 272-287, DOI: 10.1080/19475705.2020.1714753</w:t>
      </w:r>
    </w:p>
    <w:p w:rsidR="00134E19" w:rsidRDefault="000F6FF7">
      <w:pPr>
        <w:ind w:firstLineChars="200" w:firstLine="382"/>
        <w:rPr>
          <w:rFonts w:ascii="仿宋_GB2312"/>
        </w:rPr>
      </w:pPr>
      <w:r>
        <w:pict>
          <v:shapetype id="_x0000_t32" coordsize="21600,21600" o:spt="32" o:oned="t" path="m,l21600,21600e" filled="f">
            <v:path arrowok="t" fillok="f" o:connecttype="none"/>
            <o:lock v:ext="edit" shapetype="t"/>
          </v:shapetype>
          <v:shape id="直线箭头连接符 49" o:spid="_x0000_s1026" type="#_x0000_t32" style="position:absolute;left:0;text-align:left;margin-left:139.9pt;margin-top:17.25pt;width:167.8pt;height:0;z-index:251666944;mso-width-relative:page;mso-height-relative:page" strokeweight="1.25pt">
            <o:lock v:ext="edit" aspectratio="t"/>
          </v:shape>
        </w:pict>
      </w:r>
    </w:p>
    <w:p w:rsidR="00134E19" w:rsidRDefault="00134E19"/>
    <w:p w:rsidR="00134E19" w:rsidRDefault="00134E19">
      <w:pPr>
        <w:autoSpaceDE w:val="0"/>
        <w:autoSpaceDN w:val="0"/>
        <w:spacing w:line="400" w:lineRule="exact"/>
        <w:rPr>
          <w:color w:val="000000"/>
          <w:kern w:val="0"/>
          <w:szCs w:val="21"/>
        </w:rPr>
      </w:pPr>
    </w:p>
    <w:sectPr w:rsidR="00134E19">
      <w:footerReference w:type="even" r:id="rId44"/>
      <w:footerReference w:type="default" r:id="rId45"/>
      <w:footerReference w:type="first" r:id="rId46"/>
      <w:pgSz w:w="11906" w:h="16838"/>
      <w:pgMar w:top="1701" w:right="1588" w:bottom="1701" w:left="1474" w:header="851" w:footer="1418" w:gutter="0"/>
      <w:cols w:space="720"/>
      <w:titlePg/>
      <w:docGrid w:type="linesAndChars" w:linePitch="335" w:charSpace="-3885"/>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6FF7" w:rsidRDefault="000F6FF7">
      <w:r>
        <w:separator/>
      </w:r>
    </w:p>
  </w:endnote>
  <w:endnote w:type="continuationSeparator" w:id="0">
    <w:p w:rsidR="000F6FF7" w:rsidRDefault="000F6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方正大标宋简体">
    <w:altName w:val="微软雅黑"/>
    <w:panose1 w:val="02010601030101010101"/>
    <w:charset w:val="86"/>
    <w:family w:val="auto"/>
    <w:pitch w:val="variable"/>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E19" w:rsidRDefault="000F6FF7">
    <w:pPr>
      <w:pStyle w:val="aff"/>
      <w:framePr w:wrap="around" w:vAnchor="text" w:hAnchor="margin" w:xAlign="right" w:y="1"/>
      <w:rPr>
        <w:rStyle w:val="aff9"/>
      </w:rPr>
    </w:pPr>
    <w:r>
      <w:fldChar w:fldCharType="begin"/>
    </w:r>
    <w:r>
      <w:rPr>
        <w:rStyle w:val="aff9"/>
      </w:rPr>
      <w:instrText xml:space="preserve">PAGE  </w:instrText>
    </w:r>
    <w:r>
      <w:fldChar w:fldCharType="end"/>
    </w:r>
  </w:p>
  <w:p w:rsidR="00134E19" w:rsidRDefault="00134E19">
    <w:pPr>
      <w:pStyle w:val="aff"/>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E19" w:rsidRDefault="000F6FF7">
    <w:pPr>
      <w:pStyle w:val="aff"/>
    </w:pPr>
    <w:r>
      <w:rPr>
        <w:noProof/>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134E19" w:rsidRDefault="000F6FF7">
                          <w:pPr>
                            <w:pStyle w:val="aff"/>
                          </w:pPr>
                          <w:r>
                            <w:fldChar w:fldCharType="begin"/>
                          </w:r>
                          <w:r>
                            <w:instrText>PAGE   \* MERGEFORMAT</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lef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LilsvdAgAAJAYAAA4AAABkcnMvZTJvRG9jLnhtbK1US27bMBDdF+gd&#10;CO4VSbbi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zESpIWC&#10;33/7ev/95/2PL2jo5NkqM4GoWwVxdncpd9A0/b6BTcd6V+nW/QMfBH4Q9+4gLttZRN2hdJCmEbgo&#10;+PoF4IfH40ob+4rJFjkjwxqq50Ulm4WxXWgf4m4Tsmg49xXkAm0zPBqeRv7AwQPgXLhYyAIw9lZX&#10;mU/jaHyVXqVJkAxGV0ES5XkwK+ZJMCris9N8mM/nefzZ4cXJpG7Kkgl3X98lcfK8Kuw7pavvoU+M&#10;5E3p4FxKRq+Wc67RhkCXFv7nFIbkH4SFj9PwbmD1hFI8SKLLwTgoRulZkBTJaTA+i9IgiseX41GU&#10;jJO8eExp0Qj275Qeqf8gaTJxBTtwW3JCP/yVmkvnSA0U6AsXuj7s+s1ZdrfcgUTOXMryDnpTy+5x&#10;G0WLBi5dEGNviIbXDD0H885ew6fiEvpE7i2Maqk//mnfxUN5wYvRFqZDhgUMQ4z4awGPDwBtb+je&#10;WPaGWLdzCYWMYY4q6k04oC3vzUrL9j0MwZm7A1xEULgpw7Y357abUDBEKZvNfNBa6WZVdwdgdChi&#10;F+JWUXeNbyE1W1t4D/6ZHFUBKd0ChocXdT/o3HR6uPZRx+E+/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UuKWy90CAAAkBgAADgAAAAAAAAABACAAAAAfAQAAZHJzL2Uyb0RvYy54bWxQSwUG&#10;AAAAAAYABgBZAQAAbgYAAAAA&#10;">
              <v:fill on="f" focussize="0,0"/>
              <v:stroke on="f" weight="0.5pt"/>
              <v:imagedata o:title=""/>
              <o:lock v:ext="edit" aspectratio="f"/>
              <v:textbox inset="0mm,0mm,0mm,0mm" style="mso-fit-shape-to-text:t;">
                <w:txbxContent>
                  <w:p>
                    <w:pPr>
                      <w:pStyle w:val="25"/>
                      <w:jc w:val="left"/>
                    </w:pPr>
                    <w:r>
                      <w:fldChar w:fldCharType="begin"/>
                    </w:r>
                    <w:r>
                      <w:instrText xml:space="preserve">PAGE   \* MERGEFORMAT</w:instrText>
                    </w:r>
                    <w:r>
                      <w:fldChar w:fldCharType="separate"/>
                    </w:r>
                    <w:r>
                      <w:t>8</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E19" w:rsidRDefault="000F6FF7">
    <w:pPr>
      <w:pStyle w:val="aff"/>
      <w:jc w:val="right"/>
    </w:pPr>
    <w:r>
      <w:rPr>
        <w:noProof/>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134E19" w:rsidRDefault="000F6FF7">
                          <w:pPr>
                            <w:pStyle w:val="aff"/>
                            <w:jc w:val="right"/>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lef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5"/>
                      <w:jc w:val="right"/>
                    </w:pPr>
                    <w:r>
                      <w:fldChar w:fldCharType="begin"/>
                    </w:r>
                    <w:r>
                      <w:instrText xml:space="preserve"> PAGE   \* MERGEFORMAT </w:instrText>
                    </w:r>
                    <w:r>
                      <w:fldChar w:fldCharType="separate"/>
                    </w:r>
                    <w:r>
                      <w:t>19</w:t>
                    </w:r>
                    <w:r>
                      <w:fldChar w:fldCharType="end"/>
                    </w:r>
                  </w:p>
                </w:txbxContent>
              </v:textbox>
            </v:shape>
          </w:pict>
        </mc:Fallback>
      </mc:AlternateContent>
    </w:r>
  </w:p>
  <w:p w:rsidR="00134E19" w:rsidRDefault="00134E19">
    <w:pPr>
      <w:pStyle w:val="aff"/>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E19" w:rsidRDefault="000F6FF7">
    <w:pPr>
      <w:pStyle w:val="aff"/>
      <w:jc w:val="right"/>
    </w:pPr>
    <w:r>
      <w:rPr>
        <w:noProof/>
      </w:rPr>
      <mc:AlternateContent>
        <mc:Choice Requires="wps">
          <w:drawing>
            <wp:anchor distT="0" distB="0" distL="114300" distR="114300" simplePos="0" relativeHeight="251661312" behindDoc="0" locked="0" layoutInCell="1" allowOverlap="1">
              <wp:simplePos x="0" y="0"/>
              <wp:positionH relativeFrom="margin">
                <wp:align>left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134E19" w:rsidRDefault="000F6FF7">
                          <w:pPr>
                            <w:pStyle w:val="aff"/>
                            <w:jc w:val="right"/>
                          </w:pPr>
                          <w:r>
                            <w:fldChar w:fldCharType="begin"/>
                          </w:r>
                          <w:r>
                            <w:instrText>PAGE   \* MERGEFORMAT</w:instrText>
                          </w:r>
                          <w:r>
                            <w:fldChar w:fldCharType="separate"/>
                          </w:r>
                          <w:r w:rsidR="00070F4B">
                            <w:rPr>
                              <w:noProof/>
                            </w:rPr>
                            <w:t>14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8" type="#_x0000_t202" style="position:absolute;left:0;text-align:left;margin-left:0;margin-top:0;width:2in;height:2in;z-index:251661312;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wb2CAMAANMGAAAOAAAAZHJzL2Uyb0RvYy54bWysVc1u1DAQviPxDpbvaZJtus2umq22mwYh&#10;rWhFQZy9jtONcGzLdvcHxBXegBMX7jxXn4Oxs0m3pUgUuHgn9sx45pvP356cbhqOVkybWooMxwcR&#10;RkxQWdbiOsNv3xRBipGxRJSES8EyvGUGn06ePztZqzEbyKXkJdMIkggzXqsML61V4zA0dMkaYg6k&#10;YgIOK6kbYuFTX4elJmvI3vBwEEXDcC11qbSkzBjYzdtDPPH5q4pRe1FVhlnEMwy1Wb9qvy7cGk5O&#10;yPhaE7Ws6a4M8hdVNKQWcGmfKieWoBtd/5KqqamWRlb2gMomlFVVU+Z7gG7i6EE3V0uimO8FwDGq&#10;h8n8v7T01epSo7rMcIKRIA2M6Pbrl9tvP26/f0aJg2etzBi8rhT42c2Z3MCYu30Dm67rTaUb9wv9&#10;IDgHoLc9uGxjEXVB6SBNIziicNZ9QP7wLlxpY18w2SBnZFjD9DyoZDU3tnXtXNxtQhY1536CXKB1&#10;hoeHR5EP6E8gORfOF6qAHDurnczHUTQ6T8/TJEgGw/MgifI8mBazJBgW8fFRfpjPZnn8yeWLk/Gy&#10;Lksm3H0dS+Lkz6aw42s7354nRvK6dOlcSZ7tbMY1WhHgKbceYKh9zyu8X4XHDZp60FE8SKKzwSgo&#10;hulxkBTJUTA6jtIgikdno2GUjJK8uN/RvBbs3zu6B/5e0WTs5tU3tuCEvnfc+W1rrpy71sCtm1vo&#10;aNjSzVt2y8HRTfc1q4C/nnWPYEkoZaLH03s7rwqQf0rgzt+j7VXlKcGsi/A3S2H74KYWUnvGPqBA&#10;+b6jQNX6Ayh7fTvTbhYb/3AH3WtcyHILj1RLeDvwzoyiRQ3wz4mxl0SDrMEmSLW9gKXiEh6M3FkY&#10;LaX+8Ni+8weewylGa5DJDAvQcYz4SwEqBAltZ+jOWHSGuGlmEvgc+1q8CQHa8s6stGzegX5P3R1w&#10;RASFmzJsO3NmW6kG/adsOvVOoJuK2Lm4UtSl9jNX0xsLYuA1wmHTIrHDDJTTU2qn8k6a97+9191/&#10;0eQnAAAA//8DAFBLAwQUAAYACAAAACEA5yqKvNYAAAAFAQAADwAAAGRycy9kb3ducmV2LnhtbEyP&#10;QUvDQBCF70L/wzIFb3ZjD5LEbIqWeulFWgWv0+yYBHdnQ3abxn/vKIJehnm84b1vqs3snZpojH1g&#10;A7erDBRxE2zPrYHXl6ebHFRMyBZdYDLwSRE29eKqwtKGCx9oOqZWSQjHEg10KQ2l1rHpyGNchYFY&#10;vPcwekwix1bbES8S7p1eZ9md9tizNHQ40Laj5uN49tK7d29TKNKh0dPOPs55wc/7wpjr5fxwDyrR&#10;nP6O4Rtf0KEWplM4s43KGZBH0s8Ub53nIk+/i64r/Z++/gIAAP//AwBQSwECLQAUAAYACAAAACEA&#10;toM4kv4AAADhAQAAEwAAAAAAAAAAAAAAAAAAAAAAW0NvbnRlbnRfVHlwZXNdLnhtbFBLAQItABQA&#10;BgAIAAAAIQA4/SH/1gAAAJQBAAALAAAAAAAAAAAAAAAAAC8BAABfcmVscy8ucmVsc1BLAQItABQA&#10;BgAIAAAAIQBgTwb2CAMAANMGAAAOAAAAAAAAAAAAAAAAAC4CAABkcnMvZTJvRG9jLnhtbFBLAQIt&#10;ABQABgAIAAAAIQDnKoq81gAAAAUBAAAPAAAAAAAAAAAAAAAAAGIFAABkcnMvZG93bnJldi54bWxQ&#10;SwUGAAAAAAQABADzAAAAZQYAAAAA&#10;" filled="f" fillcolor="white [3201]" stroked="f" strokeweight=".5pt">
              <v:textbox style="mso-fit-shape-to-text:t" inset="0,0,0,0">
                <w:txbxContent>
                  <w:p w:rsidR="00134E19" w:rsidRDefault="000F6FF7">
                    <w:pPr>
                      <w:pStyle w:val="aff"/>
                      <w:jc w:val="right"/>
                    </w:pPr>
                    <w:r>
                      <w:fldChar w:fldCharType="begin"/>
                    </w:r>
                    <w:r>
                      <w:instrText>PAGE   \* MERGEFORMAT</w:instrText>
                    </w:r>
                    <w:r>
                      <w:fldChar w:fldCharType="separate"/>
                    </w:r>
                    <w:r w:rsidR="00070F4B">
                      <w:rPr>
                        <w:noProof/>
                      </w:rPr>
                      <w:t>14</w:t>
                    </w:r>
                    <w:r>
                      <w:fldChar w:fldCharType="end"/>
                    </w:r>
                  </w:p>
                </w:txbxContent>
              </v:textbox>
              <w10:wrap anchorx="margin"/>
            </v:shape>
          </w:pict>
        </mc:Fallback>
      </mc:AlternateContent>
    </w:r>
  </w:p>
  <w:p w:rsidR="00134E19" w:rsidRDefault="00134E19">
    <w:pPr>
      <w:pStyle w:val="aff"/>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E19" w:rsidRDefault="000F6FF7">
    <w:pPr>
      <w:pStyle w:val="aff"/>
    </w:pPr>
    <w:r>
      <w:rPr>
        <w:noProof/>
      </w:rPr>
      <mc:AlternateContent>
        <mc:Choice Requires="wps">
          <w:drawing>
            <wp:anchor distT="0" distB="0" distL="114300" distR="114300" simplePos="0" relativeHeight="251666432" behindDoc="0" locked="0" layoutInCell="1" allowOverlap="1">
              <wp:simplePos x="0" y="0"/>
              <wp:positionH relativeFrom="margin">
                <wp:align>right</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34E19" w:rsidRDefault="000F6FF7">
                          <w:pPr>
                            <w:pStyle w:val="aff"/>
                          </w:pPr>
                          <w:r>
                            <w:fldChar w:fldCharType="begin"/>
                          </w:r>
                          <w:r>
                            <w:instrText>PAGE   \* MERGEFORMAT</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right;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25"/>
                      <w:jc w:val="left"/>
                    </w:pPr>
                    <w:r>
                      <w:fldChar w:fldCharType="begin"/>
                    </w:r>
                    <w:r>
                      <w:instrText xml:space="preserve">PAGE   \* MERGEFORMAT</w:instrText>
                    </w:r>
                    <w:r>
                      <w:fldChar w:fldCharType="separate"/>
                    </w:r>
                    <w:r>
                      <w:t>8</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E19" w:rsidRDefault="000F6FF7">
    <w:pPr>
      <w:pStyle w:val="aff"/>
      <w:jc w:val="right"/>
    </w:pPr>
    <w:r>
      <w:rPr>
        <w:noProof/>
      </w:rP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34E19" w:rsidRDefault="000F6FF7">
                          <w:pPr>
                            <w:pStyle w:val="aff"/>
                            <w:jc w:val="right"/>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right;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25"/>
                      <w:jc w:val="right"/>
                    </w:pPr>
                    <w:r>
                      <w:fldChar w:fldCharType="begin"/>
                    </w:r>
                    <w:r>
                      <w:instrText xml:space="preserve"> PAGE   \* MERGEFORMAT </w:instrText>
                    </w:r>
                    <w:r>
                      <w:fldChar w:fldCharType="separate"/>
                    </w:r>
                    <w:r>
                      <w:t>19</w:t>
                    </w:r>
                    <w:r>
                      <w:fldChar w:fldCharType="end"/>
                    </w:r>
                  </w:p>
                </w:txbxContent>
              </v:textbox>
            </v:shape>
          </w:pict>
        </mc:Fallback>
      </mc:AlternateContent>
    </w:r>
  </w:p>
  <w:p w:rsidR="00134E19" w:rsidRDefault="00134E19">
    <w:pPr>
      <w:pStyle w:val="aff"/>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E19" w:rsidRDefault="000F6FF7">
    <w:pPr>
      <w:pStyle w:val="aff"/>
      <w:jc w:val="right"/>
    </w:pPr>
    <w:r>
      <w:rPr>
        <w:noProof/>
      </w:rPr>
      <mc:AlternateContent>
        <mc:Choice Requires="wps">
          <w:drawing>
            <wp:anchor distT="0" distB="0" distL="114300" distR="114300" simplePos="0" relativeHeight="251669504"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34E19" w:rsidRDefault="000F6FF7">
                          <w:pPr>
                            <w:pStyle w:val="aff"/>
                            <w:jc w:val="right"/>
                          </w:pPr>
                          <w:r>
                            <w:fldChar w:fldCharType="begin"/>
                          </w:r>
                          <w:r>
                            <w:instrText>PAGE   \* MERGEFORMAT</w:instrText>
                          </w:r>
                          <w:r>
                            <w:fldChar w:fldCharType="separate"/>
                          </w:r>
                          <w:r w:rsidR="00070F4B">
                            <w:rPr>
                              <w:noProof/>
                            </w:rPr>
                            <w:t>15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9" o:spid="_x0000_s1031" type="#_x0000_t202" style="position:absolute;left:0;text-align:left;margin-left:92.8pt;margin-top:0;width:2in;height:2in;z-index:25166950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sZQIAABEFAAAOAAAAZHJzL2Uyb0RvYy54bWysVE1uEzEU3iNxB8t7OmlRqzTqpAqtipAq&#10;WlEQa8djNyNsP8t2MxMOADdgxYY95+o5+OzJpKiwKWLjeeP3/33v+eS0t4atVYgtuZrv7004U05S&#10;07rbmn94f/FiyllMwjXCkFM136jIT+fPn510fqYOaEWmUYEhiIuzztd8lZKfVVWUK2VF3COvHJSa&#10;ghUJv+G2aoLoEN2a6mAyOao6Co0PJFWMuD0flHxe4mutZLrSOqrETM1RWypnKOcyn9X8RMxug/Cr&#10;Vm7LEP9QhRWtQ9JdqHORBLsL7R+hbCsDRdJpT5KtSOtWqtIDutmfPOrmZiW8Kr0AnOh3MMX/F1a+&#10;XV8H1jY1P+bMCQuK7r99vf/+8/7HF3ac4el8nMHqxsMu9a+oB83jfcRl7rrXweYv+mHQA+jNDlzV&#10;Jyaz0/RgOp1AJaEbfxC/enD3IabXiizLQs0D2CugivVlTIPpaJKzObpojSkMGse6mh+9PJwUh50G&#10;wY1DjtzEUGyR0saoHMG4d0qj+1Jzvihzp85MYGuBiRFSKpdKuyUSrLOVRtqnOG7ts6sqM/kU551H&#10;yUwu7Zxt6yiUfh+V3XwaS9aD/YjA0HeGIPXLvtB+OHK5pGYDigMNOxK9vGhBw6WI6VoELAWow6Kn&#10;KxzaEOCmrcTZisLnv91ne8wqtJx1WLKaO7wCnJk3DjOc93EUwigsR8Hd2TMCB/t4QLwsIhxCMqOo&#10;A9mP2P5FzgGVcBKZap5G8SwNi47XQ6rFohhh67xIl+7Gyxy6cO4XdwmjVCYsYzMgscUMe1dmdPtG&#10;5MX+/b9YPbxk818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C+t0+sZQIAABEFAAAOAAAAAAAAAAAAAAAAAC4CAABkcnMvZTJvRG9j&#10;LnhtbFBLAQItABQABgAIAAAAIQBxqtG51wAAAAUBAAAPAAAAAAAAAAAAAAAAAL8EAABkcnMvZG93&#10;bnJldi54bWxQSwUGAAAAAAQABADzAAAAwwUAAAAA&#10;" filled="f" stroked="f" strokeweight=".5pt">
              <v:textbox style="mso-fit-shape-to-text:t" inset="0,0,0,0">
                <w:txbxContent>
                  <w:p w:rsidR="00134E19" w:rsidRDefault="000F6FF7">
                    <w:pPr>
                      <w:pStyle w:val="aff"/>
                      <w:jc w:val="right"/>
                    </w:pPr>
                    <w:r>
                      <w:fldChar w:fldCharType="begin"/>
                    </w:r>
                    <w:r>
                      <w:instrText>PAGE   \* MERGEFORMAT</w:instrText>
                    </w:r>
                    <w:r>
                      <w:fldChar w:fldCharType="separate"/>
                    </w:r>
                    <w:r w:rsidR="00070F4B">
                      <w:rPr>
                        <w:noProof/>
                      </w:rPr>
                      <w:t>15</w:t>
                    </w:r>
                    <w:r>
                      <w:fldChar w:fldCharType="end"/>
                    </w:r>
                  </w:p>
                </w:txbxContent>
              </v:textbox>
              <w10:wrap anchorx="margin"/>
            </v:shape>
          </w:pict>
        </mc:Fallback>
      </mc:AlternateContent>
    </w:r>
  </w:p>
  <w:p w:rsidR="00134E19" w:rsidRDefault="00134E19">
    <w:pPr>
      <w:pStyle w:val="aff"/>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E19" w:rsidRDefault="000F6FF7">
    <w:pPr>
      <w:pStyle w:val="aff"/>
    </w:pPr>
    <w:r>
      <w:rPr>
        <w:noProof/>
      </w:rPr>
      <mc:AlternateContent>
        <mc:Choice Requires="wps">
          <w:drawing>
            <wp:anchor distT="0" distB="0" distL="114300" distR="114300" simplePos="0" relativeHeight="251678720" behindDoc="0" locked="0" layoutInCell="1" allowOverlap="1">
              <wp:simplePos x="0" y="0"/>
              <wp:positionH relativeFrom="margin">
                <wp:align>left</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34E19" w:rsidRDefault="000F6FF7">
                          <w:pPr>
                            <w:pStyle w:val="aff"/>
                          </w:pPr>
                          <w:r>
                            <w:fldChar w:fldCharType="begin"/>
                          </w:r>
                          <w:r>
                            <w:instrText>PAGE   \* MERGEFORMAT</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left;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25"/>
                      <w:jc w:val="left"/>
                    </w:pPr>
                    <w:r>
                      <w:fldChar w:fldCharType="begin"/>
                    </w:r>
                    <w:r>
                      <w:instrText xml:space="preserve">PAGE   \* MERGEFORMAT</w:instrText>
                    </w:r>
                    <w:r>
                      <w:fldChar w:fldCharType="separate"/>
                    </w:r>
                    <w:r>
                      <w:t>8</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E19" w:rsidRDefault="000F6FF7">
    <w:pPr>
      <w:pStyle w:val="aff"/>
      <w:jc w:val="right"/>
    </w:pPr>
    <w:r>
      <w:rPr>
        <w:noProof/>
      </w:rPr>
      <mc:AlternateContent>
        <mc:Choice Requires="wps">
          <w:drawing>
            <wp:anchor distT="0" distB="0" distL="114300" distR="114300" simplePos="0" relativeHeight="251675648" behindDoc="0" locked="0" layoutInCell="1" allowOverlap="1">
              <wp:simplePos x="0" y="0"/>
              <wp:positionH relativeFrom="margin">
                <wp:align>left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34E19" w:rsidRDefault="000F6FF7">
                          <w:pPr>
                            <w:pStyle w:val="aff"/>
                            <w:jc w:val="right"/>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left;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25"/>
                      <w:jc w:val="right"/>
                    </w:pPr>
                    <w:r>
                      <w:fldChar w:fldCharType="begin"/>
                    </w:r>
                    <w:r>
                      <w:instrText xml:space="preserve"> PAGE   \* MERGEFORMAT </w:instrText>
                    </w:r>
                    <w:r>
                      <w:fldChar w:fldCharType="separate"/>
                    </w:r>
                    <w:r>
                      <w:t>19</w:t>
                    </w:r>
                    <w:r>
                      <w:fldChar w:fldCharType="end"/>
                    </w:r>
                  </w:p>
                </w:txbxContent>
              </v:textbox>
            </v:shape>
          </w:pict>
        </mc:Fallback>
      </mc:AlternateContent>
    </w:r>
  </w:p>
  <w:p w:rsidR="00134E19" w:rsidRDefault="00134E19">
    <w:pPr>
      <w:pStyle w:val="aff"/>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E19" w:rsidRDefault="000F6FF7">
    <w:pPr>
      <w:pStyle w:val="aff"/>
      <w:jc w:val="right"/>
    </w:pPr>
    <w:r>
      <w:rPr>
        <w:noProof/>
      </w:rPr>
      <mc:AlternateContent>
        <mc:Choice Requires="wps">
          <w:drawing>
            <wp:anchor distT="0" distB="0" distL="114300" distR="114300" simplePos="0" relativeHeight="251679744" behindDoc="0" locked="0" layoutInCell="1" allowOverlap="1">
              <wp:simplePos x="0" y="0"/>
              <wp:positionH relativeFrom="margin">
                <wp:align>left</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34E19" w:rsidRDefault="000F6FF7">
                          <w:pPr>
                            <w:pStyle w:val="aff"/>
                            <w:jc w:val="right"/>
                          </w:pPr>
                          <w:r>
                            <w:fldChar w:fldCharType="begin"/>
                          </w:r>
                          <w:r>
                            <w:instrText>PAGE   \* MERGEFORMAT</w:instrText>
                          </w:r>
                          <w:r>
                            <w:fldChar w:fldCharType="separate"/>
                          </w:r>
                          <w:r w:rsidR="00070F4B">
                            <w:rPr>
                              <w:noProof/>
                            </w:rPr>
                            <w:t>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2" o:spid="_x0000_s1034" type="#_x0000_t202" style="position:absolute;left:0;text-align:left;margin-left:0;margin-top:0;width:2in;height:2in;z-index:251679744;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8OZQIAABMFAAAOAAAAZHJzL2Uyb0RvYy54bWysVM1uEzEQviPxDpbvdNMgqijqpgqtipAq&#10;WlEQZ8drNytsj2W72Q0PAG/AiUvvPFefg8/ebIoKlyIu3lnPN3/fzPj4pLeGbVSILbmaHx5MOFNO&#10;UtO6m5p//HD+YsZZTMI1wpBTNd+qyE8Wz58dd36uprQm06jA4MTFeedrvk7Jz6sqyrWyIh6QVw5K&#10;TcGKhN9wUzVBdPBuTTWdTI6qjkLjA0kVI27PBiVfFP9aK5kutY4qMVNz5JbKGcq5yme1OBbzmyD8&#10;upW7NMQ/ZGFF6xB07+pMJMFuQ/uHK9vKQJF0OpBkK9K6larUgGoOJ4+quV4Lr0otICf6PU3x/7mV&#10;7zZXgbUNejflzAmLHt1//3b/4+f93VeGOxDU+TgH7toDmfrX1AM83kdc5rp7HWz+oiIGPaje7ulV&#10;fWIyG82ms9kEKgnd+AP/1YO5DzG9UWRZFmoe0L9Cq9hcxDRAR0iO5ui8Nab00DjW1fzo5atJMdhr&#10;4Nw4xMhFDMkWKW2Nyh6Me6806i8554syeerUBLYRmBkhpXKplFs8AZ1RGmGfYrjDZ1NVpvIpxnuL&#10;Eplc2hvb1lEo9T5Ku/k8pqwH/MjAUHemIPWrvjR+NvZyRc0WLQ40bEn08rxFGy5ETFciYC3QOqx6&#10;usShDYFu2kmcrSl8+dt9xmNaoeWsw5rV3OEd4My8dZjivJGjEEZhNQru1p4SenCIJ8TLIsIgJDOK&#10;OpD9hP1f5hhQCScRqeZpFE/TsOp4P6RaLgsIe+dFunDXXmbXped+eZswSmXCMjcDEzvOsHllRnev&#10;RF7t3/8L6uEtW/wC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A+fR8OZQIAABMFAAAOAAAAAAAAAAAAAAAAAC4CAABkcnMvZTJvRG9j&#10;LnhtbFBLAQItABQABgAIAAAAIQBxqtG51wAAAAUBAAAPAAAAAAAAAAAAAAAAAL8EAABkcnMvZG93&#10;bnJldi54bWxQSwUGAAAAAAQABADzAAAAwwUAAAAA&#10;" filled="f" stroked="f" strokeweight=".5pt">
              <v:textbox style="mso-fit-shape-to-text:t" inset="0,0,0,0">
                <w:txbxContent>
                  <w:p w:rsidR="00134E19" w:rsidRDefault="000F6FF7">
                    <w:pPr>
                      <w:pStyle w:val="aff"/>
                      <w:jc w:val="right"/>
                    </w:pPr>
                    <w:r>
                      <w:fldChar w:fldCharType="begin"/>
                    </w:r>
                    <w:r>
                      <w:instrText>PAGE   \* MERGEFORMAT</w:instrText>
                    </w:r>
                    <w:r>
                      <w:fldChar w:fldCharType="separate"/>
                    </w:r>
                    <w:r w:rsidR="00070F4B">
                      <w:rPr>
                        <w:noProof/>
                      </w:rPr>
                      <w:t>16</w:t>
                    </w:r>
                    <w:r>
                      <w:fldChar w:fldCharType="end"/>
                    </w:r>
                  </w:p>
                </w:txbxContent>
              </v:textbox>
              <w10:wrap anchorx="margin"/>
            </v:shape>
          </w:pict>
        </mc:Fallback>
      </mc:AlternateContent>
    </w:r>
  </w:p>
  <w:p w:rsidR="00134E19" w:rsidRDefault="00134E19">
    <w:pPr>
      <w:pStyle w:val="aff"/>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E19" w:rsidRDefault="000F6FF7">
    <w:pPr>
      <w:pStyle w:val="aff"/>
    </w:pPr>
    <w:r>
      <w:rPr>
        <w:noProof/>
      </w:rPr>
      <mc:AlternateContent>
        <mc:Choice Requires="wps">
          <w:drawing>
            <wp:anchor distT="0" distB="0" distL="114300" distR="114300" simplePos="0" relativeHeight="251681792" behindDoc="0" locked="0" layoutInCell="1" allowOverlap="1">
              <wp:simplePos x="0" y="0"/>
              <wp:positionH relativeFrom="margin">
                <wp:align>right</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34E19" w:rsidRDefault="000F6FF7">
                          <w:pPr>
                            <w:pStyle w:val="aff"/>
                          </w:pPr>
                          <w:r>
                            <w:fldChar w:fldCharType="begin"/>
                          </w:r>
                          <w:r>
                            <w:instrText>PAGE   \* MERGEFORMAT</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right;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25"/>
                      <w:jc w:val="left"/>
                    </w:pPr>
                    <w:r>
                      <w:fldChar w:fldCharType="begin"/>
                    </w:r>
                    <w:r>
                      <w:instrText xml:space="preserve">PAGE   \* MERGEFORMAT</w:instrText>
                    </w:r>
                    <w:r>
                      <w:fldChar w:fldCharType="separate"/>
                    </w:r>
                    <w:r>
                      <w:t>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E19" w:rsidRDefault="00134E19">
    <w:pPr>
      <w:pStyle w:val="afffffff4"/>
      <w:ind w:right="360" w:firstLine="360"/>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E19" w:rsidRDefault="000F6FF7">
    <w:pPr>
      <w:pStyle w:val="aff"/>
      <w:jc w:val="right"/>
    </w:pPr>
    <w:r>
      <w:rPr>
        <w:noProof/>
      </w:rPr>
      <mc:AlternateContent>
        <mc:Choice Requires="wps">
          <w:drawing>
            <wp:anchor distT="0" distB="0" distL="114300" distR="114300" simplePos="0" relativeHeight="251680768" behindDoc="0" locked="0" layoutInCell="1" allowOverlap="1">
              <wp:simplePos x="0" y="0"/>
              <wp:positionH relativeFrom="margin">
                <wp:align>right</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34E19" w:rsidRDefault="000F6FF7">
                          <w:pPr>
                            <w:pStyle w:val="aff"/>
                            <w:jc w:val="right"/>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right;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25"/>
                      <w:jc w:val="right"/>
                    </w:pPr>
                    <w:r>
                      <w:fldChar w:fldCharType="begin"/>
                    </w:r>
                    <w:r>
                      <w:instrText xml:space="preserve"> PAGE   \* MERGEFORMAT </w:instrText>
                    </w:r>
                    <w:r>
                      <w:fldChar w:fldCharType="separate"/>
                    </w:r>
                    <w:r>
                      <w:t>19</w:t>
                    </w:r>
                    <w:r>
                      <w:fldChar w:fldCharType="end"/>
                    </w:r>
                  </w:p>
                </w:txbxContent>
              </v:textbox>
            </v:shape>
          </w:pict>
        </mc:Fallback>
      </mc:AlternateContent>
    </w:r>
  </w:p>
  <w:p w:rsidR="00134E19" w:rsidRDefault="00134E19">
    <w:pPr>
      <w:pStyle w:val="aff"/>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E19" w:rsidRDefault="000F6FF7">
    <w:pPr>
      <w:pStyle w:val="aff"/>
      <w:jc w:val="right"/>
    </w:pPr>
    <w:r>
      <w:rPr>
        <w:noProof/>
      </w:rPr>
      <mc:AlternateContent>
        <mc:Choice Requires="wps">
          <w:drawing>
            <wp:anchor distT="0" distB="0" distL="114300" distR="114300" simplePos="0" relativeHeight="251682816" behindDoc="0" locked="0" layoutInCell="1" allowOverlap="1">
              <wp:simplePos x="0" y="0"/>
              <wp:positionH relativeFrom="margin">
                <wp:align>right</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34E19" w:rsidRDefault="000F6FF7">
                          <w:pPr>
                            <w:pStyle w:val="aff"/>
                            <w:jc w:val="right"/>
                          </w:pPr>
                          <w:r>
                            <w:fldChar w:fldCharType="begin"/>
                          </w:r>
                          <w:r>
                            <w:instrText>PAGE   \* MERGEFORMAT</w:instrText>
                          </w:r>
                          <w:r>
                            <w:fldChar w:fldCharType="separate"/>
                          </w:r>
                          <w:r w:rsidR="00070F4B">
                            <w:rPr>
                              <w:noProof/>
                            </w:rP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5" o:spid="_x0000_s1037" type="#_x0000_t202" style="position:absolute;left:0;text-align:left;margin-left:92.8pt;margin-top:0;width:2in;height:2in;z-index:25168281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JRoYwIAABQFAAAOAAAAZHJzL2Uyb0RvYy54bWysVMtuEzEU3SPxD5b3ZNKgVlGUSRVSBSFV&#10;tKIg1o7HTkb4JdvNTPgA+ANWbNjzXfkOjj2ZKSpsith47tx77vsxv2y1InvhQ21NSc9GY0qE4baq&#10;zbakH96vX0wpCZGZiilrREkPItDLxfNn88bNxMTurKqEJzBiwqxxJd3F6GZFEfhOaBZG1gkDobRe&#10;s4hfvy0qzxpY16qYjMcXRWN95bzlIgRwrzohXWT7Ugoeb6QMIhJVUsQW8+vzu0lvsZiz2dYzt6v5&#10;KQz2D1FoVhs4HUxdscjIva//MKVr7m2wMo641YWVsuYi54BszsaPsrnbMSdyLihOcEOZwv8zy9/u&#10;bz2pK/TunBLDNHp0/Pb1+P3n8ccXAh4K1LgwA+7OARnbV7YFuOcHMFPerfQ6fZERgRylPgzlFW0k&#10;PClNJ9PpGCIOWf8D+8WDuvMhvhZWk0SU1KN/uaxsfx1iB+0hyZux61qp3ENlSFPSi5fn46wwSGBc&#10;GfhISXTBZioelEgWlHknJPLPMSdGnjyxUp7sGWaGcS5MzOlmS0AnlITbpyie8ElV5Kl8ivKgkT1b&#10;EwdlXRvrc76Pwq4+9SHLDt9XoMs7lSC2m7Zr/NDMja0O6LG33ZoEx9c1+nDNQrxlHnuB3mHX4w0e&#10;qSzqbU8UJTvrP/+Nn/AYV0gpabBnJTU4BJSoNwZjnFayJ3xPbHrC3OuVRRPOcEMczyQUfFQ9Kb3V&#10;H3EAlskHRMxweCpp7MlV7HYdB4SL5TKDsHiOxWtz53gynZvulvcRs5RHLBWnq8SpaFi9PKSnM5F2&#10;+/f/jHo4ZotfAA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ngSUaGMCAAAUBQAADgAAAAAAAAAAAAAAAAAuAgAAZHJzL2Uyb0RvYy54&#10;bWxQSwECLQAUAAYACAAAACEAcarRudcAAAAFAQAADwAAAAAAAAAAAAAAAAC9BAAAZHJzL2Rvd25y&#10;ZXYueG1sUEsFBgAAAAAEAAQA8wAAAMEFAAAAAA==&#10;" filled="f" stroked="f" strokeweight=".5pt">
              <v:textbox style="mso-fit-shape-to-text:t" inset="0,0,0,0">
                <w:txbxContent>
                  <w:p w:rsidR="00134E19" w:rsidRDefault="000F6FF7">
                    <w:pPr>
                      <w:pStyle w:val="aff"/>
                      <w:jc w:val="right"/>
                    </w:pPr>
                    <w:r>
                      <w:fldChar w:fldCharType="begin"/>
                    </w:r>
                    <w:r>
                      <w:instrText>PAGE   \* MERGEFORMAT</w:instrText>
                    </w:r>
                    <w:r>
                      <w:fldChar w:fldCharType="separate"/>
                    </w:r>
                    <w:r w:rsidR="00070F4B">
                      <w:rPr>
                        <w:noProof/>
                      </w:rPr>
                      <w:t>17</w:t>
                    </w:r>
                    <w:r>
                      <w:fldChar w:fldCharType="end"/>
                    </w:r>
                  </w:p>
                </w:txbxContent>
              </v:textbox>
              <w10:wrap anchorx="margin"/>
            </v:shape>
          </w:pict>
        </mc:Fallback>
      </mc:AlternateContent>
    </w:r>
  </w:p>
  <w:p w:rsidR="00134E19" w:rsidRDefault="00134E19">
    <w:pPr>
      <w:pStyle w:val="aff"/>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E19" w:rsidRDefault="000F6FF7">
    <w:pPr>
      <w:pStyle w:val="aff"/>
    </w:pPr>
    <w:r>
      <w:rPr>
        <w:noProof/>
      </w:rPr>
      <mc:AlternateContent>
        <mc:Choice Requires="wps">
          <w:drawing>
            <wp:anchor distT="0" distB="0" distL="114300" distR="114300" simplePos="0" relativeHeight="251683840" behindDoc="0" locked="0" layoutInCell="1" allowOverlap="1">
              <wp:simplePos x="0" y="0"/>
              <wp:positionH relativeFrom="margin">
                <wp:align>left</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34E19" w:rsidRDefault="000F6FF7">
                          <w:pPr>
                            <w:pStyle w:val="aff"/>
                          </w:pPr>
                          <w:r>
                            <w:fldChar w:fldCharType="begin"/>
                          </w:r>
                          <w:r>
                            <w:instrText>PAGE   \* MERGEFORMAT</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left;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pPr>
                      <w:pStyle w:val="25"/>
                      <w:jc w:val="left"/>
                    </w:pPr>
                    <w:r>
                      <w:fldChar w:fldCharType="begin"/>
                    </w:r>
                    <w:r>
                      <w:instrText xml:space="preserve">PAGE   \* MERGEFORMAT</w:instrText>
                    </w:r>
                    <w:r>
                      <w:fldChar w:fldCharType="separate"/>
                    </w:r>
                    <w:r>
                      <w:t>8</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E19" w:rsidRDefault="000F6FF7">
    <w:pPr>
      <w:pStyle w:val="aff"/>
      <w:jc w:val="center"/>
    </w:pPr>
    <w:r>
      <w:rPr>
        <w:noProof/>
      </w:rPr>
      <mc:AlternateContent>
        <mc:Choice Requires="wps">
          <w:drawing>
            <wp:anchor distT="0" distB="0" distL="114300" distR="114300" simplePos="0" relativeHeight="251662336" behindDoc="0" locked="0" layoutInCell="1" allowOverlap="1">
              <wp:simplePos x="0" y="0"/>
              <wp:positionH relativeFrom="margin">
                <wp:align>left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134E19" w:rsidRDefault="000F6FF7">
                          <w:pPr>
                            <w:pStyle w:val="aff"/>
                            <w:jc w:val="center"/>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lef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0YRyTdAgAAJAYAAA4AAABkcnMvZTJvRG9jLnhtbK1US27bMBDdF+gd&#10;CO4VSY7syEbkwLGiooDRBEiLrmmKsohSJEHSn7Totr1BV91033PlHB1Klp2kRRGg9UIecoaP894M&#10;5/xi1wi0YcZyJTMcn0QYMUlVyeUqw+/eFkGKkXVElkQoyTJ8xyy+mL58cb7VEzZQtRIlMwhApJ1s&#10;dYZr5/QkDC2tWUPsidJMgrNSpiEOlmYVloZsAb0R4SCKRuFWmVIbRZm1sJt3TrxHNM8BVFXFKcsV&#10;XTdMug7VMEEcULI11xZP22yrilF3XVWWOSQyDExd+4VLwF76bzg9J5OVIbrmdJ8CeU4KTzg1hEu4&#10;9ACVE0fQ2vDfoBpOjbKqcidUNWFHpFUEWMTRE21ua6JZywWktvoguv1/sPTN5sYgXmZ4iJEkDRT8&#10;/tvX++8/7398QUMvz1bbCUTdaohzu0u1g6bp9y1seta7yjT+H/gg8IO4dwdx2c4h6g+lgzSNwEXB&#10;1y8APzwe18a6V0w1yBsZNlC9VlSyWVjXhfYh/japCi5EW0Eh0TbDo9Nh1B44eABcSB8LWQDG3uoq&#10;82kcja/SqzQJksHoKkiiPA9mxTwJRkV8NsxP8/k8jz97vDiZ1LwsmfT39V0SJ8+rwr5Tuvoe+sQq&#10;wUsP51OyZrWcC4M2BLq0aH9eYUj+QVj4OI3WDayeUIoHSXQ5GAfFKD0LkiIZBuOzKA2ieHw5HkXJ&#10;OMmLx5QWXLJ/p/RI/QdJk4kv2IHbUhD64a/UfDpHaqBAX7jQ92HXb95yu+UOJPLmUpV30JtGdY/b&#10;alpwuHRBrLshBl4z9BzMO3cNn0oo6BO1tzCqlfn4p30fD+UFL0ZbmA4ZljAMMRKvJTw+AHS9YXpj&#10;2Rty3cwVFDKGOappa8IB40RvVkY172EIzvwd4CKSwk0Zdr05d92EgiFK2WzWBq214au6OwCjQxO3&#10;kLea+mvaFtKztYP30D6ToyogpV/A8GhF3Q86P50ertuo43C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PRhHJN0CAAAkBgAADgAAAAAAAAABACAAAAAfAQAAZHJzL2Uyb0RvYy54bWxQSwUG&#10;AAAAAAYABgBZAQAAbgYAAAAA&#10;">
              <v:fill on="f" focussize="0,0"/>
              <v:stroke on="f" weight="0.5pt"/>
              <v:imagedata o:title=""/>
              <o:lock v:ext="edit" aspectratio="f"/>
              <v:textbox inset="0mm,0mm,0mm,0mm" style="mso-fit-shape-to-text:t;">
                <w:txbxContent>
                  <w:p>
                    <w:pPr>
                      <w:pStyle w:val="25"/>
                      <w:jc w:val="center"/>
                    </w:pPr>
                    <w:r>
                      <w:fldChar w:fldCharType="begin"/>
                    </w:r>
                    <w:r>
                      <w:instrText xml:space="preserve"> PAGE   \* MERGEFORMAT </w:instrText>
                    </w:r>
                    <w:r>
                      <w:fldChar w:fldCharType="separate"/>
                    </w:r>
                    <w:r>
                      <w:t>10</w:t>
                    </w:r>
                    <w:r>
                      <w:fldChar w:fldCharType="end"/>
                    </w:r>
                  </w:p>
                </w:txbxContent>
              </v:textbox>
            </v:shape>
          </w:pict>
        </mc:Fallback>
      </mc:AlternateContent>
    </w:r>
  </w:p>
  <w:p w:rsidR="00134E19" w:rsidRDefault="00134E19">
    <w:pPr>
      <w:pStyle w:val="aff"/>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E19" w:rsidRDefault="000F6FF7">
    <w:pPr>
      <w:pStyle w:val="aff"/>
      <w:jc w:val="center"/>
    </w:pPr>
    <w:r>
      <w:rPr>
        <w:noProof/>
      </w:rPr>
      <mc:AlternateContent>
        <mc:Choice Requires="wps">
          <w:drawing>
            <wp:anchor distT="0" distB="0" distL="114300" distR="114300" simplePos="0" relativeHeight="251663360" behindDoc="0" locked="0" layoutInCell="1" allowOverlap="1">
              <wp:simplePos x="0" y="0"/>
              <wp:positionH relativeFrom="margin">
                <wp:align>left</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134E19" w:rsidRDefault="000F6FF7">
                          <w:pPr>
                            <w:pStyle w:val="aff"/>
                            <w:jc w:val="center"/>
                          </w:pPr>
                          <w:r>
                            <w:fldChar w:fldCharType="begin"/>
                          </w:r>
                          <w:r>
                            <w:instrText>PAGE   \* MERGEFORMAT</w:instrText>
                          </w:r>
                          <w:r>
                            <w:fldChar w:fldCharType="separate"/>
                          </w:r>
                          <w:r w:rsidR="00070F4B">
                            <w:rPr>
                              <w:noProof/>
                            </w:rP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6" o:spid="_x0000_s1040" type="#_x0000_t202" style="position:absolute;left:0;text-align:left;margin-left:0;margin-top:0;width:2in;height:2in;z-index:251663360;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RUKCAMAANQGAAAOAAAAZHJzL2Uyb0RvYy54bWysVc1u1DAQviPxDpbvaZJtus2umq22mwYh&#10;rWhFQZy9jtONcGzLdvcHxBXegBMX7jxXn4Oxs0m3pUgUuHgn9sx4vm8+z56cbhqOVkybWooMxwcR&#10;RkxQWdbiOsNv3xRBipGxRJSES8EyvGUGn06ePztZqzEbyKXkJdMIkggzXqsML61V4zA0dMkaYg6k&#10;YgIOK6kbYuFTX4elJmvI3vBwEEXDcC11qbSkzBjYzdtDPPH5q4pRe1FVhlnEMwy1Wb9qvy7cGk5O&#10;yPhaE7Ws6a4M8hdVNKQWcGmfKieWoBtd/5KqqamWRlb2gMomlFVVU+YxAJo4eoDmakkU81iAHKN6&#10;msz/S0tfrS41qssMDzESpIEW3X79cvvtx+33z2jo6FkrMwavKwV+dnMmN9Dmbt/ApkO9qXTjfgEP&#10;gnMgetuTyzYWUReUDtI0giMKZ90H5A/vwpU29gWTDXJGhjV0z5NKVnNjW9fOxd0mZFFz7jvIBVoD&#10;hMOjyAf0J5CcC+cLVUCOndV25uMoGp2n52kSJIPheZBEeR5Mi1kSDIv4+Cg/zGezPP7k8sXJeFmX&#10;JRPuvk4lcfJnXdjpte1vrxMjeV26dK4kr3Y24xqtCOiUW08w1L7nFd6vwvMGoB4gigdJdDYYBcUw&#10;PQ6SIjkKRsdRGkTx6Gw0jJJRkhf3Ec1rwf4d0T3y94omY9evHtiCE/reaee30Fw5d9DAretb6GTY&#10;ys1bdsvB0XX3NatAv151j3BJKGWi59N7O68KmH9K4M7fs+2nylOCWRfhb5bC9sFNLaT2in0ggfJ9&#10;J4Gq9QdS9nA7024WG/9w46R7jgtZbuGVagmPBx6aUbSogf85MfaSaJhrsAmz2l7AUnEJL0buLIyW&#10;Un94bN/5g9DhFKM1zMkMCxjkGPGXAsYQJLSdoTtj0RnipplJEHTsa/EmBGjLO7PSsnkHA3zq7oAj&#10;IijclGHbmTPbzmr4A6BsOvVOMDgVsXNxpahL7ZuupjcWpoEfEo6clokdaTA6vaZ2Y97N5v1v73X3&#10;ZzT5CQAA//8DAFBLAwQUAAYACAAAACEA5yqKvNYAAAAFAQAADwAAAGRycy9kb3ducmV2LnhtbEyP&#10;QUvDQBCF70L/wzIFb3ZjD5LEbIqWeulFWgWv0+yYBHdnQ3abxn/vKIJehnm84b1vqs3snZpojH1g&#10;A7erDBRxE2zPrYHXl6ebHFRMyBZdYDLwSRE29eKqwtKGCx9oOqZWSQjHEg10KQ2l1rHpyGNchYFY&#10;vPcwekwix1bbES8S7p1eZ9md9tizNHQ40Laj5uN49tK7d29TKNKh0dPOPs55wc/7wpjr5fxwDyrR&#10;nP6O4Rtf0KEWplM4s43KGZBH0s8Ub53nIk+/i64r/Z++/gIAAP//AwBQSwECLQAUAAYACAAAACEA&#10;toM4kv4AAADhAQAAEwAAAAAAAAAAAAAAAAAAAAAAW0NvbnRlbnRfVHlwZXNdLnhtbFBLAQItABQA&#10;BgAIAAAAIQA4/SH/1gAAAJQBAAALAAAAAAAAAAAAAAAAAC8BAABfcmVscy8ucmVsc1BLAQItABQA&#10;BgAIAAAAIQBE6RUKCAMAANQGAAAOAAAAAAAAAAAAAAAAAC4CAABkcnMvZTJvRG9jLnhtbFBLAQIt&#10;ABQABgAIAAAAIQDnKoq81gAAAAUBAAAPAAAAAAAAAAAAAAAAAGIFAABkcnMvZG93bnJldi54bWxQ&#10;SwUGAAAAAAQABADzAAAAZQYAAAAA&#10;" filled="f" fillcolor="white [3201]" stroked="f" strokeweight=".5pt">
              <v:textbox style="mso-fit-shape-to-text:t" inset="0,0,0,0">
                <w:txbxContent>
                  <w:p w:rsidR="00134E19" w:rsidRDefault="000F6FF7">
                    <w:pPr>
                      <w:pStyle w:val="aff"/>
                      <w:jc w:val="center"/>
                    </w:pPr>
                    <w:r>
                      <w:fldChar w:fldCharType="begin"/>
                    </w:r>
                    <w:r>
                      <w:instrText>PAGE   \* MERGEFORMAT</w:instrText>
                    </w:r>
                    <w:r>
                      <w:fldChar w:fldCharType="separate"/>
                    </w:r>
                    <w:r w:rsidR="00070F4B">
                      <w:rPr>
                        <w:noProof/>
                      </w:rPr>
                      <w:t>18</w:t>
                    </w:r>
                    <w:r>
                      <w:fldChar w:fldCharType="end"/>
                    </w:r>
                  </w:p>
                </w:txbxContent>
              </v:textbox>
              <w10:wrap anchorx="margin"/>
            </v:shape>
          </w:pict>
        </mc:Fallback>
      </mc:AlternateContent>
    </w:r>
  </w:p>
  <w:p w:rsidR="00134E19" w:rsidRDefault="00134E19">
    <w:pPr>
      <w:pStyle w:val="aff"/>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E19" w:rsidRDefault="000F6FF7">
    <w:pPr>
      <w:pStyle w:val="aff"/>
    </w:pPr>
    <w:r>
      <w:rPr>
        <w:noProof/>
      </w:rPr>
      <mc:AlternateContent>
        <mc:Choice Requires="wps">
          <w:drawing>
            <wp:anchor distT="0" distB="0" distL="114300" distR="114300" simplePos="0" relativeHeight="251685888" behindDoc="0" locked="0" layoutInCell="1" allowOverlap="1">
              <wp:simplePos x="0" y="0"/>
              <wp:positionH relativeFrom="margin">
                <wp:align>right</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34E19" w:rsidRDefault="000F6FF7">
                          <w:pPr>
                            <w:pStyle w:val="aff"/>
                          </w:pPr>
                          <w:r>
                            <w:fldChar w:fldCharType="begin"/>
                          </w:r>
                          <w:r>
                            <w:instrText>PAGE   \* MERGEFORMAT</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right;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pPr>
                      <w:pStyle w:val="25"/>
                      <w:jc w:val="left"/>
                    </w:pPr>
                    <w:r>
                      <w:fldChar w:fldCharType="begin"/>
                    </w:r>
                    <w:r>
                      <w:instrText xml:space="preserve">PAGE   \* MERGEFORMAT</w:instrText>
                    </w:r>
                    <w:r>
                      <w:fldChar w:fldCharType="separate"/>
                    </w:r>
                    <w:r>
                      <w:t>8</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E19" w:rsidRDefault="000F6FF7">
    <w:pPr>
      <w:pStyle w:val="aff"/>
      <w:jc w:val="center"/>
    </w:pPr>
    <w:r>
      <w:rPr>
        <w:noProof/>
      </w:rPr>
      <mc:AlternateContent>
        <mc:Choice Requires="wps">
          <w:drawing>
            <wp:anchor distT="0" distB="0" distL="114300" distR="114300" simplePos="0" relativeHeight="251684864" behindDoc="0" locked="0" layoutInCell="1" allowOverlap="1">
              <wp:simplePos x="0" y="0"/>
              <wp:positionH relativeFrom="margin">
                <wp:align>right</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34E19" w:rsidRDefault="000F6FF7">
                          <w:pPr>
                            <w:pStyle w:val="aff"/>
                            <w:jc w:val="center"/>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right;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pPr>
                      <w:pStyle w:val="25"/>
                      <w:jc w:val="center"/>
                    </w:pPr>
                    <w:r>
                      <w:fldChar w:fldCharType="begin"/>
                    </w:r>
                    <w:r>
                      <w:instrText xml:space="preserve"> PAGE   \* MERGEFORMAT </w:instrText>
                    </w:r>
                    <w:r>
                      <w:fldChar w:fldCharType="separate"/>
                    </w:r>
                    <w:r>
                      <w:t>10</w:t>
                    </w:r>
                    <w:r>
                      <w:fldChar w:fldCharType="end"/>
                    </w:r>
                  </w:p>
                </w:txbxContent>
              </v:textbox>
            </v:shape>
          </w:pict>
        </mc:Fallback>
      </mc:AlternateContent>
    </w:r>
  </w:p>
  <w:p w:rsidR="00134E19" w:rsidRDefault="00134E19">
    <w:pPr>
      <w:pStyle w:val="aff"/>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E19" w:rsidRDefault="000F6FF7">
    <w:pPr>
      <w:pStyle w:val="aff"/>
      <w:jc w:val="center"/>
    </w:pPr>
    <w:r>
      <w:rPr>
        <w:noProof/>
      </w:rPr>
      <mc:AlternateContent>
        <mc:Choice Requires="wps">
          <w:drawing>
            <wp:anchor distT="0" distB="0" distL="114300" distR="114300" simplePos="0" relativeHeight="251686912" behindDoc="0" locked="0" layoutInCell="1" allowOverlap="1">
              <wp:simplePos x="0" y="0"/>
              <wp:positionH relativeFrom="margin">
                <wp:align>right</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34E19" w:rsidRDefault="000F6FF7">
                          <w:pPr>
                            <w:pStyle w:val="aff"/>
                            <w:jc w:val="center"/>
                          </w:pPr>
                          <w:r>
                            <w:fldChar w:fldCharType="begin"/>
                          </w:r>
                          <w:r>
                            <w:instrText>PAGE   \* MERGEFORMAT</w:instrText>
                          </w:r>
                          <w:r>
                            <w:fldChar w:fldCharType="separate"/>
                          </w:r>
                          <w:r w:rsidR="00070F4B">
                            <w:rPr>
                              <w:noProof/>
                            </w:rPr>
                            <w:t>19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9" o:spid="_x0000_s1043" type="#_x0000_t202" style="position:absolute;left:0;text-align:left;margin-left:92.8pt;margin-top:0;width:2in;height:2in;z-index:2516869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jRrZQIAABQFAAAOAAAAZHJzL2Uyb0RvYy54bWysVE1uEzEU3iNxB8t7OmkRJUSdVKFVEVJF&#10;Kwpi7XjsZoTtZ9luZsIB4AZdsWHPuXoOPnsyKSpsith43rz3vf+fo+PeGrZWIbbkar6/N+FMOUlN&#10;665r/vHD2bMpZzEJ1whDTtV8oyI/nj99ctT5mTqgFZlGBQYjLs46X/NVSn5WVVGulBVxj7xyEGoK&#10;ViT8huuqCaKDdWuqg8nksOooND6QVDGCezoI+bzY11rJdKF1VImZmiO2VN5Q3mV+q/mRmF0H4Vet&#10;3IYh/iEKK1oHpztTpyIJdhPaP0zZVgaKpNOeJFuR1q1UJQdksz95kM3VSnhVckFxot+VKf4/s/Ld&#10;+jKwtkHvXnHmhEWP7m6/3X3/effjKwMPBep8nAF35YFM/WvqAR75Ecycd6+DzV9kxCBHqTe78qo+&#10;MZmVpgfT6QQiCdn4A/vVvboPMb1RZFkmah7Qv1JWsT6PaYCOkOzN0VlrTOmhcayr+eHzF5OisJPA&#10;uHHwkZMYgi1U2hiVLRj3XmnkX2LOjDJ56sQEthaYGSGlcqmkWywBnVEabh+juMVnVVWm8jHKO43i&#10;mVzaKdvWUSj5Pgi7+TyGrAf8WIEh71yC1C/7ofEvx2Yuqdmgx4GGNYlenrXow7mI6VIE7AV6h11P&#10;F3i0IdSbthRnKwpf/sbPeIwrpJx12LOaOxwCzsxbhzHOKzkSYSSWI+Fu7AmhCfu4IV4WEgohmZHU&#10;gewnHIBF9gGRcBKeap5G8iQNu44DItViUUBYPC/SubvyMpsuTfeLm4RZKiOWizNUYls0rF4Z0u2Z&#10;yLv9+39B3R+z+S8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DRDjRrZQIAABQFAAAOAAAAAAAAAAAAAAAAAC4CAABkcnMvZTJvRG9j&#10;LnhtbFBLAQItABQABgAIAAAAIQBxqtG51wAAAAUBAAAPAAAAAAAAAAAAAAAAAL8EAABkcnMvZG93&#10;bnJldi54bWxQSwUGAAAAAAQABADzAAAAwwUAAAAA&#10;" filled="f" stroked="f" strokeweight=".5pt">
              <v:textbox style="mso-fit-shape-to-text:t" inset="0,0,0,0">
                <w:txbxContent>
                  <w:p w:rsidR="00134E19" w:rsidRDefault="000F6FF7">
                    <w:pPr>
                      <w:pStyle w:val="aff"/>
                      <w:jc w:val="center"/>
                    </w:pPr>
                    <w:r>
                      <w:fldChar w:fldCharType="begin"/>
                    </w:r>
                    <w:r>
                      <w:instrText>PAGE   \* MERGEFORMAT</w:instrText>
                    </w:r>
                    <w:r>
                      <w:fldChar w:fldCharType="separate"/>
                    </w:r>
                    <w:r w:rsidR="00070F4B">
                      <w:rPr>
                        <w:noProof/>
                      </w:rPr>
                      <w:t>19</w:t>
                    </w:r>
                    <w:r>
                      <w:fldChar w:fldCharType="end"/>
                    </w:r>
                  </w:p>
                </w:txbxContent>
              </v:textbox>
              <w10:wrap anchorx="margin"/>
            </v:shape>
          </w:pict>
        </mc:Fallback>
      </mc:AlternateContent>
    </w:r>
  </w:p>
  <w:p w:rsidR="00134E19" w:rsidRDefault="00134E19">
    <w:pPr>
      <w:pStyle w:val="af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E19" w:rsidRDefault="000F6FF7">
    <w:pPr>
      <w:pStyle w:val="aff"/>
    </w:pPr>
    <w:r>
      <w:fldChar w:fldCharType="begin"/>
    </w:r>
    <w:r>
      <w:instrText>PAGE   \* MERGEFORMAT</w:instrText>
    </w:r>
    <w:r>
      <w:fldChar w:fldCharType="separate"/>
    </w:r>
    <w:r w:rsidR="00070F4B">
      <w:rPr>
        <w:noProof/>
      </w:rPr>
      <w:t>II</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E19" w:rsidRDefault="000F6FF7">
    <w:pPr>
      <w:pStyle w:val="aff"/>
      <w:jc w:val="right"/>
    </w:pPr>
    <w:r>
      <w:fldChar w:fldCharType="begin"/>
    </w:r>
    <w:r>
      <w:instrText>PAGE   \* MERGEFORMAT</w:instrText>
    </w:r>
    <w:r>
      <w:fldChar w:fldCharType="separate"/>
    </w:r>
    <w:r w:rsidR="00070F4B">
      <w:rPr>
        <w:noProof/>
      </w:rPr>
      <w:t>I</w:t>
    </w:r>
    <w:r>
      <w:fldChar w:fldCharType="end"/>
    </w:r>
  </w:p>
  <w:p w:rsidR="00134E19" w:rsidRDefault="00134E19">
    <w:pPr>
      <w:pStyle w:val="aff"/>
      <w:ind w:right="360"/>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E19" w:rsidRDefault="000F6FF7">
    <w:pPr>
      <w:pStyle w:val="aff"/>
    </w:pPr>
    <w:r>
      <w:fldChar w:fldCharType="begin"/>
    </w:r>
    <w:r>
      <w:instrText>PAGE   \* MERGEFORMAT</w:instrText>
    </w:r>
    <w:r>
      <w:fldChar w:fldCharType="separate"/>
    </w:r>
    <w:r w:rsidR="00070F4B">
      <w:rPr>
        <w:noProof/>
      </w:rPr>
      <w:t>IV</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E19" w:rsidRDefault="000F6FF7">
    <w:pPr>
      <w:pStyle w:val="aff"/>
      <w:jc w:val="right"/>
    </w:pPr>
    <w:r>
      <w:fldChar w:fldCharType="begin"/>
    </w:r>
    <w:r>
      <w:instrText>PAGE   \* MERGEFORMAT</w:instrText>
    </w:r>
    <w:r>
      <w:fldChar w:fldCharType="separate"/>
    </w:r>
    <w:r w:rsidR="00070F4B">
      <w:rPr>
        <w:noProof/>
      </w:rPr>
      <w:t>III</w:t>
    </w:r>
    <w:r>
      <w:fldChar w:fldCharType="end"/>
    </w:r>
  </w:p>
  <w:p w:rsidR="00134E19" w:rsidRDefault="00134E19">
    <w:pPr>
      <w:pStyle w:val="aff"/>
      <w:ind w:right="360"/>
      <w:jc w:val="righ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E19" w:rsidRDefault="000F6FF7">
    <w:pPr>
      <w:pStyle w:val="aff"/>
    </w:pPr>
    <w:r>
      <w:fldChar w:fldCharType="begin"/>
    </w:r>
    <w:r>
      <w:instrText>PAGE   \* MERGEFORMAT</w:instrText>
    </w:r>
    <w:r>
      <w:fldChar w:fldCharType="separate"/>
    </w:r>
    <w:r w:rsidR="00070F4B">
      <w:rPr>
        <w:noProof/>
      </w:rPr>
      <w:t>12</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E19" w:rsidRDefault="000F6FF7">
    <w:pPr>
      <w:pStyle w:val="aff"/>
      <w:jc w:val="right"/>
    </w:pPr>
    <w:r>
      <w:fldChar w:fldCharType="begin"/>
    </w:r>
    <w:r>
      <w:instrText xml:space="preserve"> PAGE   \* MERGEFORMAT </w:instrText>
    </w:r>
    <w:r>
      <w:fldChar w:fldCharType="separate"/>
    </w:r>
    <w:r w:rsidR="00070F4B">
      <w:rPr>
        <w:noProof/>
      </w:rPr>
      <w:t>11</w:t>
    </w:r>
    <w:r>
      <w:fldChar w:fldCharType="end"/>
    </w:r>
  </w:p>
  <w:p w:rsidR="00134E19" w:rsidRDefault="00134E19">
    <w:pPr>
      <w:pStyle w:val="aff"/>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E19" w:rsidRDefault="000F6FF7">
    <w:pPr>
      <w:pStyle w:val="aff"/>
      <w:jc w:val="right"/>
    </w:pPr>
    <w:r>
      <w:fldChar w:fldCharType="begin"/>
    </w:r>
    <w:r>
      <w:instrText>PAGE   \* MERGEFORMAT</w:instrText>
    </w:r>
    <w:r>
      <w:fldChar w:fldCharType="separate"/>
    </w:r>
    <w:r w:rsidR="00070F4B">
      <w:rPr>
        <w:noProof/>
      </w:rPr>
      <w:t>13</w:t>
    </w:r>
    <w:r>
      <w:fldChar w:fldCharType="end"/>
    </w:r>
  </w:p>
  <w:p w:rsidR="00134E19" w:rsidRDefault="00134E19">
    <w:pPr>
      <w:pStyle w:val="af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6FF7" w:rsidRDefault="000F6FF7">
      <w:r>
        <w:separator/>
      </w:r>
    </w:p>
  </w:footnote>
  <w:footnote w:type="continuationSeparator" w:id="0">
    <w:p w:rsidR="000F6FF7" w:rsidRDefault="000F6F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E19" w:rsidRDefault="00134E19">
    <w:pPr>
      <w:pStyle w:val="af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E19" w:rsidRDefault="000F6FF7">
    <w:pPr>
      <w:pStyle w:val="affff"/>
    </w:pPr>
    <w:r>
      <w:t>GB XXXXX</w:t>
    </w:r>
    <w:r>
      <w:t>—</w:t>
    </w:r>
    <w:r>
      <w:t>XXXX</w:t>
    </w:r>
  </w:p>
  <w:p w:rsidR="00134E19" w:rsidRDefault="00134E19">
    <w:pPr>
      <w:pStyle w:val="aff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E19" w:rsidRDefault="000F6FF7">
    <w:pPr>
      <w:pStyle w:val="affff"/>
      <w:jc w:val="left"/>
    </w:pPr>
    <w:r>
      <w:t>GB XXXXX</w:t>
    </w:r>
    <w:r>
      <w:t>—</w:t>
    </w:r>
    <w:r>
      <w:t>XXXX</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E19" w:rsidRDefault="000F6FF7">
    <w:pPr>
      <w:pStyle w:val="affff"/>
    </w:pPr>
    <w:r>
      <w:t>GB XXXXX</w:t>
    </w:r>
    <w:r>
      <w:t>—</w:t>
    </w:r>
    <w:r>
      <w:t>XXXX</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E19" w:rsidRDefault="000F6FF7">
    <w:pPr>
      <w:pStyle w:val="affff"/>
    </w:pPr>
    <w:r>
      <w:t xml:space="preserve">GB </w:t>
    </w:r>
    <w:r>
      <w:t>XXXXX</w:t>
    </w:r>
    <w:r>
      <w:t>—</w:t>
    </w:r>
    <w:r>
      <w:t>XXXX</w:t>
    </w:r>
  </w:p>
  <w:p w:rsidR="00134E19" w:rsidRDefault="00134E19">
    <w:pPr>
      <w:pStyle w:val="afffffff5"/>
      <w:spacing w:before="12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E19" w:rsidRDefault="000F6FF7">
    <w:pPr>
      <w:pStyle w:val="affff"/>
    </w:pPr>
    <w:r>
      <w:t>GB XXXXX</w:t>
    </w:r>
    <w:r>
      <w:t>—</w:t>
    </w:r>
    <w:r>
      <w:t>XXXX</w:t>
    </w:r>
  </w:p>
  <w:p w:rsidR="00134E19" w:rsidRDefault="00134E19">
    <w:pPr>
      <w:pStyle w:val="afffffff5"/>
      <w:spacing w:before="1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4C3C297"/>
    <w:multiLevelType w:val="singleLevel"/>
    <w:tmpl w:val="94C3C297"/>
    <w:lvl w:ilvl="0">
      <w:start w:val="1"/>
      <w:numFmt w:val="decimal"/>
      <w:lvlText w:val="[%1]"/>
      <w:lvlJc w:val="left"/>
      <w:pPr>
        <w:tabs>
          <w:tab w:val="left" w:pos="312"/>
        </w:tabs>
      </w:pPr>
    </w:lvl>
  </w:abstractNum>
  <w:abstractNum w:abstractNumId="1" w15:restartNumberingAfterBreak="0">
    <w:nsid w:val="093C6778"/>
    <w:multiLevelType w:val="multilevel"/>
    <w:tmpl w:val="093C6778"/>
    <w:lvl w:ilvl="0">
      <w:start w:val="1"/>
      <w:numFmt w:val="decimal"/>
      <w:suff w:val="nothing"/>
      <w:lvlText w:val="示例%1："/>
      <w:lvlJc w:val="left"/>
      <w:pPr>
        <w:ind w:left="0" w:firstLine="397"/>
      </w:pPr>
      <w:rPr>
        <w:rFonts w:ascii="黑体" w:eastAsia="黑体" w:hint="eastAsia"/>
        <w:sz w:val="18"/>
      </w:rPr>
    </w:lvl>
    <w:lvl w:ilvl="1">
      <w:start w:val="1"/>
      <w:numFmt w:val="lowerLetter"/>
      <w:pStyle w:val="a"/>
      <w:lvlText w:val="%2)"/>
      <w:lvlJc w:val="left"/>
      <w:pPr>
        <w:ind w:left="840" w:hanging="420"/>
      </w:pPr>
      <w:rPr>
        <w:rFonts w:hint="eastAsia"/>
      </w:rPr>
    </w:lvl>
    <w:lvl w:ilvl="2">
      <w:start w:val="1"/>
      <w:numFmt w:val="lowerRoman"/>
      <w:pStyle w:val="a0"/>
      <w:lvlText w:val="%3."/>
      <w:lvlJc w:val="right"/>
      <w:pPr>
        <w:ind w:left="1260" w:hanging="420"/>
      </w:pPr>
      <w:rPr>
        <w:rFonts w:hint="eastAsia"/>
      </w:rPr>
    </w:lvl>
    <w:lvl w:ilvl="3">
      <w:start w:val="1"/>
      <w:numFmt w:val="decimal"/>
      <w:pStyle w:val="a1"/>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 w15:restartNumberingAfterBreak="0">
    <w:nsid w:val="1FC91163"/>
    <w:multiLevelType w:val="multilevel"/>
    <w:tmpl w:val="1FC91163"/>
    <w:lvl w:ilvl="0">
      <w:start w:val="1"/>
      <w:numFmt w:val="decimal"/>
      <w:pStyle w:val="a2"/>
      <w:suff w:val="nothing"/>
      <w:lvlText w:val="%1　"/>
      <w:lvlJc w:val="left"/>
      <w:pPr>
        <w:ind w:left="0" w:firstLine="0"/>
      </w:pPr>
      <w:rPr>
        <w:rFonts w:ascii="黑体" w:eastAsia="黑体" w:hAnsi="Times New Roman" w:hint="eastAsia"/>
        <w:b w:val="0"/>
        <w:i w:val="0"/>
        <w:sz w:val="21"/>
        <w:szCs w:val="21"/>
      </w:rPr>
    </w:lvl>
    <w:lvl w:ilvl="1">
      <w:start w:val="1"/>
      <w:numFmt w:val="decimal"/>
      <w:pStyle w:val="a3"/>
      <w:suff w:val="nothing"/>
      <w:lvlText w:val="%1.%2　"/>
      <w:lvlJc w:val="left"/>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start w:val="1"/>
      <w:numFmt w:val="decimal"/>
      <w:pStyle w:val="a4"/>
      <w:suff w:val="nothing"/>
      <w:lvlText w:val="%1.%2.%3　"/>
      <w:lvlJc w:val="left"/>
      <w:pPr>
        <w:ind w:left="315" w:firstLine="0"/>
      </w:pPr>
      <w:rPr>
        <w:rFonts w:ascii="黑体" w:eastAsia="黑体" w:hAnsi="Times New Roman" w:hint="eastAsia"/>
        <w:b w:val="0"/>
        <w:i w:val="0"/>
        <w:sz w:val="21"/>
      </w:rPr>
    </w:lvl>
    <w:lvl w:ilvl="3">
      <w:start w:val="1"/>
      <w:numFmt w:val="decimal"/>
      <w:pStyle w:val="a5"/>
      <w:suff w:val="nothing"/>
      <w:lvlText w:val="%1.%2.%3.%4　"/>
      <w:lvlJc w:val="left"/>
      <w:pPr>
        <w:ind w:left="0" w:firstLine="0"/>
      </w:pPr>
      <w:rPr>
        <w:rFonts w:ascii="黑体" w:eastAsia="黑体" w:hAnsi="Times New Roman" w:hint="eastAsia"/>
        <w:b w:val="0"/>
        <w:i w:val="0"/>
        <w:sz w:val="21"/>
      </w:rPr>
    </w:lvl>
    <w:lvl w:ilvl="4">
      <w:start w:val="1"/>
      <w:numFmt w:val="decimal"/>
      <w:pStyle w:val="a6"/>
      <w:suff w:val="nothing"/>
      <w:lvlText w:val="%1.%2.%3.%4.%5　"/>
      <w:lvlJc w:val="left"/>
      <w:pPr>
        <w:ind w:left="0" w:firstLine="0"/>
      </w:pPr>
      <w:rPr>
        <w:rFonts w:ascii="黑体" w:eastAsia="黑体" w:hAnsi="Times New Roman" w:hint="eastAsia"/>
        <w:b w:val="0"/>
        <w:i w:val="0"/>
        <w:sz w:val="21"/>
      </w:rPr>
    </w:lvl>
    <w:lvl w:ilvl="5">
      <w:start w:val="1"/>
      <w:numFmt w:val="decimal"/>
      <w:pStyle w:val="a7"/>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3" w15:restartNumberingAfterBreak="0">
    <w:nsid w:val="2C5917C3"/>
    <w:multiLevelType w:val="multilevel"/>
    <w:tmpl w:val="2C5917C3"/>
    <w:lvl w:ilvl="0">
      <w:start w:val="1"/>
      <w:numFmt w:val="none"/>
      <w:pStyle w:val="a8"/>
      <w:suff w:val="nothing"/>
      <w:lvlText w:val="%1——"/>
      <w:lvlJc w:val="left"/>
      <w:pPr>
        <w:ind w:left="833" w:hanging="408"/>
      </w:pPr>
      <w:rPr>
        <w:rFonts w:hint="eastAsia"/>
      </w:rPr>
    </w:lvl>
    <w:lvl w:ilvl="1">
      <w:start w:val="1"/>
      <w:numFmt w:val="bullet"/>
      <w:pStyle w:val="a9"/>
      <w:lvlText w:val=""/>
      <w:lvlJc w:val="left"/>
      <w:pPr>
        <w:tabs>
          <w:tab w:val="left" w:pos="760"/>
        </w:tabs>
        <w:ind w:left="1264" w:hanging="413"/>
      </w:pPr>
      <w:rPr>
        <w:rFonts w:ascii="Symbol" w:hAnsi="Symbol" w:hint="default"/>
        <w:color w:val="auto"/>
      </w:rPr>
    </w:lvl>
    <w:lvl w:ilvl="2">
      <w:start w:val="1"/>
      <w:numFmt w:val="bullet"/>
      <w:lvlText w:val=""/>
      <w:lvlJc w:val="left"/>
      <w:pPr>
        <w:tabs>
          <w:tab w:val="left" w:pos="1678"/>
        </w:tabs>
        <w:ind w:left="1678" w:hanging="414"/>
      </w:pPr>
      <w:rPr>
        <w:rFonts w:ascii="Symbol" w:hAnsi="Symbol" w:hint="default"/>
        <w:color w:val="auto"/>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4" w15:restartNumberingAfterBreak="0">
    <w:nsid w:val="557C2AF5"/>
    <w:multiLevelType w:val="multilevel"/>
    <w:tmpl w:val="557C2AF5"/>
    <w:lvl w:ilvl="0">
      <w:start w:val="1"/>
      <w:numFmt w:val="decimal"/>
      <w:pStyle w:val="aa"/>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5" w15:restartNumberingAfterBreak="0">
    <w:nsid w:val="657D3FBC"/>
    <w:multiLevelType w:val="multilevel"/>
    <w:tmpl w:val="657D3FBC"/>
    <w:lvl w:ilvl="0">
      <w:start w:val="1"/>
      <w:numFmt w:val="upperLetter"/>
      <w:pStyle w:val="ab"/>
      <w:suff w:val="nothing"/>
      <w:lvlText w:val="附　录　%1"/>
      <w:lvlJc w:val="left"/>
      <w:pPr>
        <w:ind w:left="0" w:firstLine="0"/>
      </w:pPr>
      <w:rPr>
        <w:rFonts w:ascii="黑体" w:eastAsia="黑体" w:hAnsi="Times New Roman" w:hint="eastAsia"/>
        <w:b w:val="0"/>
        <w:i w:val="0"/>
        <w:color w:val="auto"/>
        <w:spacing w:val="0"/>
        <w:w w:val="100"/>
        <w:sz w:val="21"/>
      </w:rPr>
    </w:lvl>
    <w:lvl w:ilvl="1">
      <w:start w:val="1"/>
      <w:numFmt w:val="decimal"/>
      <w:pStyle w:val="ac"/>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pStyle w:val="ad"/>
      <w:suff w:val="nothing"/>
      <w:lvlText w:val="%1.%2.%3.%4　"/>
      <w:lvlJc w:val="left"/>
      <w:pPr>
        <w:ind w:left="0" w:firstLine="0"/>
      </w:pPr>
      <w:rPr>
        <w:rFonts w:ascii="黑体" w:eastAsia="黑体" w:hAnsi="Times New Roman" w:hint="eastAsia"/>
        <w:b w:val="0"/>
        <w:i w:val="0"/>
        <w:sz w:val="21"/>
      </w:rPr>
    </w:lvl>
    <w:lvl w:ilvl="4">
      <w:start w:val="1"/>
      <w:numFmt w:val="decimal"/>
      <w:pStyle w:val="ae"/>
      <w:suff w:val="nothing"/>
      <w:lvlText w:val="%1.%2.%3.%4.%5　"/>
      <w:lvlJc w:val="left"/>
      <w:pPr>
        <w:ind w:left="0" w:firstLine="0"/>
      </w:pPr>
      <w:rPr>
        <w:rFonts w:ascii="黑体" w:eastAsia="黑体" w:hAnsi="Times New Roman" w:hint="eastAsia"/>
        <w:b w:val="0"/>
        <w:i w:val="0"/>
        <w:sz w:val="21"/>
      </w:rPr>
    </w:lvl>
    <w:lvl w:ilvl="5">
      <w:start w:val="1"/>
      <w:numFmt w:val="decimal"/>
      <w:pStyle w:val="af"/>
      <w:suff w:val="nothing"/>
      <w:lvlText w:val="%1.%2.%3.%4.%5.%6　"/>
      <w:lvlJc w:val="left"/>
      <w:pPr>
        <w:ind w:left="0" w:firstLine="0"/>
      </w:pPr>
      <w:rPr>
        <w:rFonts w:ascii="黑体" w:eastAsia="黑体" w:hAnsi="Times New Roman" w:hint="eastAsia"/>
        <w:b w:val="0"/>
        <w:i w:val="0"/>
        <w:sz w:val="21"/>
      </w:rPr>
    </w:lvl>
    <w:lvl w:ilvl="6">
      <w:start w:val="1"/>
      <w:numFmt w:val="decimal"/>
      <w:pStyle w:val="af0"/>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num w:numId="1">
    <w:abstractNumId w:val="5"/>
  </w:num>
  <w:num w:numId="2">
    <w:abstractNumId w:val="1"/>
  </w:num>
  <w:num w:numId="3">
    <w:abstractNumId w:val="2"/>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rOwMDE0MLYwMzCwMDJT0lEKTi0uzszPAykwrQUAWvNAbiwAAAA="/>
    <w:docVar w:name="commondata" w:val="eyJoZGlkIjoiYmM3OWFhOWEyMjMwZjhlZWEwMjliMGMxOGRjMzFhN2IifQ=="/>
  </w:docVars>
  <w:rsids>
    <w:rsidRoot w:val="001B177F"/>
    <w:rsid w:val="FE5FDF60"/>
    <w:rsid w:val="00000067"/>
    <w:rsid w:val="00000712"/>
    <w:rsid w:val="000007B0"/>
    <w:rsid w:val="00001D10"/>
    <w:rsid w:val="00003A33"/>
    <w:rsid w:val="00007DC5"/>
    <w:rsid w:val="00013E18"/>
    <w:rsid w:val="00015E83"/>
    <w:rsid w:val="00017B4E"/>
    <w:rsid w:val="0002079D"/>
    <w:rsid w:val="00021D8C"/>
    <w:rsid w:val="00024CAA"/>
    <w:rsid w:val="00026779"/>
    <w:rsid w:val="00027EE4"/>
    <w:rsid w:val="00030B7A"/>
    <w:rsid w:val="00031A1B"/>
    <w:rsid w:val="0003237B"/>
    <w:rsid w:val="00037C50"/>
    <w:rsid w:val="00043900"/>
    <w:rsid w:val="00045A3A"/>
    <w:rsid w:val="000464CC"/>
    <w:rsid w:val="0005177D"/>
    <w:rsid w:val="00054411"/>
    <w:rsid w:val="00055599"/>
    <w:rsid w:val="000609B8"/>
    <w:rsid w:val="0006233C"/>
    <w:rsid w:val="00066386"/>
    <w:rsid w:val="00070BFE"/>
    <w:rsid w:val="00070F4B"/>
    <w:rsid w:val="000737FF"/>
    <w:rsid w:val="00073CAE"/>
    <w:rsid w:val="0008161A"/>
    <w:rsid w:val="0008251A"/>
    <w:rsid w:val="00082FCE"/>
    <w:rsid w:val="000909B0"/>
    <w:rsid w:val="0009296A"/>
    <w:rsid w:val="000939EC"/>
    <w:rsid w:val="00097AB4"/>
    <w:rsid w:val="000A27AC"/>
    <w:rsid w:val="000A60F7"/>
    <w:rsid w:val="000A66B6"/>
    <w:rsid w:val="000B085C"/>
    <w:rsid w:val="000B660E"/>
    <w:rsid w:val="000C02BD"/>
    <w:rsid w:val="000C07D0"/>
    <w:rsid w:val="000C29D4"/>
    <w:rsid w:val="000C4FF9"/>
    <w:rsid w:val="000C69DA"/>
    <w:rsid w:val="000D1A37"/>
    <w:rsid w:val="000D2BB7"/>
    <w:rsid w:val="000D53AA"/>
    <w:rsid w:val="000E2688"/>
    <w:rsid w:val="000E2CB3"/>
    <w:rsid w:val="000E47B3"/>
    <w:rsid w:val="000E5E54"/>
    <w:rsid w:val="000E6A00"/>
    <w:rsid w:val="000E7584"/>
    <w:rsid w:val="000F02A4"/>
    <w:rsid w:val="000F1C2E"/>
    <w:rsid w:val="000F6FF7"/>
    <w:rsid w:val="000F7321"/>
    <w:rsid w:val="000F79AB"/>
    <w:rsid w:val="000F7EA1"/>
    <w:rsid w:val="0010283B"/>
    <w:rsid w:val="00104F25"/>
    <w:rsid w:val="001236A2"/>
    <w:rsid w:val="00124C1E"/>
    <w:rsid w:val="00134E19"/>
    <w:rsid w:val="00136FF3"/>
    <w:rsid w:val="001407B5"/>
    <w:rsid w:val="00142149"/>
    <w:rsid w:val="00147735"/>
    <w:rsid w:val="00147E49"/>
    <w:rsid w:val="00150A20"/>
    <w:rsid w:val="001512C6"/>
    <w:rsid w:val="00154D38"/>
    <w:rsid w:val="0015598E"/>
    <w:rsid w:val="00160429"/>
    <w:rsid w:val="00160E29"/>
    <w:rsid w:val="00163206"/>
    <w:rsid w:val="0016382D"/>
    <w:rsid w:val="00165B57"/>
    <w:rsid w:val="0016600D"/>
    <w:rsid w:val="001719B3"/>
    <w:rsid w:val="00172000"/>
    <w:rsid w:val="001729E1"/>
    <w:rsid w:val="00172F1A"/>
    <w:rsid w:val="00175958"/>
    <w:rsid w:val="00176ED6"/>
    <w:rsid w:val="00177723"/>
    <w:rsid w:val="001930C7"/>
    <w:rsid w:val="001962A7"/>
    <w:rsid w:val="001A03D4"/>
    <w:rsid w:val="001A0708"/>
    <w:rsid w:val="001A1313"/>
    <w:rsid w:val="001A1BB2"/>
    <w:rsid w:val="001B177F"/>
    <w:rsid w:val="001B5841"/>
    <w:rsid w:val="001B777B"/>
    <w:rsid w:val="001C0D4C"/>
    <w:rsid w:val="001C1E94"/>
    <w:rsid w:val="001C3A39"/>
    <w:rsid w:val="001C5A06"/>
    <w:rsid w:val="001D13BD"/>
    <w:rsid w:val="001D68E7"/>
    <w:rsid w:val="001E146B"/>
    <w:rsid w:val="001E1FB6"/>
    <w:rsid w:val="001E2F52"/>
    <w:rsid w:val="001E2FDA"/>
    <w:rsid w:val="001E5514"/>
    <w:rsid w:val="001E7132"/>
    <w:rsid w:val="001F0191"/>
    <w:rsid w:val="001F042B"/>
    <w:rsid w:val="001F1665"/>
    <w:rsid w:val="002031B5"/>
    <w:rsid w:val="002036F4"/>
    <w:rsid w:val="00203B49"/>
    <w:rsid w:val="002054AB"/>
    <w:rsid w:val="00210BBA"/>
    <w:rsid w:val="0021184E"/>
    <w:rsid w:val="002120DD"/>
    <w:rsid w:val="00212C71"/>
    <w:rsid w:val="0022094E"/>
    <w:rsid w:val="002218CB"/>
    <w:rsid w:val="0022572F"/>
    <w:rsid w:val="002346D4"/>
    <w:rsid w:val="002356B4"/>
    <w:rsid w:val="00235B6F"/>
    <w:rsid w:val="00237027"/>
    <w:rsid w:val="00237107"/>
    <w:rsid w:val="00241656"/>
    <w:rsid w:val="00242146"/>
    <w:rsid w:val="00242D2B"/>
    <w:rsid w:val="00243C94"/>
    <w:rsid w:val="0024458A"/>
    <w:rsid w:val="00247812"/>
    <w:rsid w:val="00252588"/>
    <w:rsid w:val="0025645F"/>
    <w:rsid w:val="00257BC3"/>
    <w:rsid w:val="00260583"/>
    <w:rsid w:val="002619AC"/>
    <w:rsid w:val="00263C2A"/>
    <w:rsid w:val="002721B9"/>
    <w:rsid w:val="00272606"/>
    <w:rsid w:val="00273F3D"/>
    <w:rsid w:val="00274B25"/>
    <w:rsid w:val="00282318"/>
    <w:rsid w:val="00282EF3"/>
    <w:rsid w:val="0028341E"/>
    <w:rsid w:val="002856C1"/>
    <w:rsid w:val="00290052"/>
    <w:rsid w:val="00292106"/>
    <w:rsid w:val="00297BA4"/>
    <w:rsid w:val="002A39A7"/>
    <w:rsid w:val="002A5574"/>
    <w:rsid w:val="002A5E0D"/>
    <w:rsid w:val="002A6876"/>
    <w:rsid w:val="002B0424"/>
    <w:rsid w:val="002B1196"/>
    <w:rsid w:val="002C3461"/>
    <w:rsid w:val="002C3C1D"/>
    <w:rsid w:val="002C7B93"/>
    <w:rsid w:val="002D1D29"/>
    <w:rsid w:val="002D27D0"/>
    <w:rsid w:val="002D589F"/>
    <w:rsid w:val="002F15BA"/>
    <w:rsid w:val="002F1B8F"/>
    <w:rsid w:val="002F557E"/>
    <w:rsid w:val="002F5A14"/>
    <w:rsid w:val="00302BD8"/>
    <w:rsid w:val="00303E90"/>
    <w:rsid w:val="003050C6"/>
    <w:rsid w:val="00307A9A"/>
    <w:rsid w:val="003104C1"/>
    <w:rsid w:val="00313DEB"/>
    <w:rsid w:val="003165D6"/>
    <w:rsid w:val="00317569"/>
    <w:rsid w:val="0032130C"/>
    <w:rsid w:val="003227C3"/>
    <w:rsid w:val="00322C99"/>
    <w:rsid w:val="003306F3"/>
    <w:rsid w:val="003327BA"/>
    <w:rsid w:val="00332C76"/>
    <w:rsid w:val="00333AC3"/>
    <w:rsid w:val="003346BE"/>
    <w:rsid w:val="003346C3"/>
    <w:rsid w:val="00334B44"/>
    <w:rsid w:val="003374D3"/>
    <w:rsid w:val="003443C9"/>
    <w:rsid w:val="00345907"/>
    <w:rsid w:val="00345EB9"/>
    <w:rsid w:val="00346BFC"/>
    <w:rsid w:val="00347C40"/>
    <w:rsid w:val="00347CE6"/>
    <w:rsid w:val="00353C13"/>
    <w:rsid w:val="00362F7F"/>
    <w:rsid w:val="00370292"/>
    <w:rsid w:val="00372471"/>
    <w:rsid w:val="00372495"/>
    <w:rsid w:val="00372F34"/>
    <w:rsid w:val="003738F6"/>
    <w:rsid w:val="00374289"/>
    <w:rsid w:val="00375D7C"/>
    <w:rsid w:val="003815D5"/>
    <w:rsid w:val="00385CFC"/>
    <w:rsid w:val="00387337"/>
    <w:rsid w:val="00387618"/>
    <w:rsid w:val="00396134"/>
    <w:rsid w:val="003A01E9"/>
    <w:rsid w:val="003A1E5F"/>
    <w:rsid w:val="003A205B"/>
    <w:rsid w:val="003A2AC1"/>
    <w:rsid w:val="003A7A1F"/>
    <w:rsid w:val="003A7B1E"/>
    <w:rsid w:val="003B4FB0"/>
    <w:rsid w:val="003B5655"/>
    <w:rsid w:val="003B78FE"/>
    <w:rsid w:val="003C1B19"/>
    <w:rsid w:val="003D123F"/>
    <w:rsid w:val="003D2006"/>
    <w:rsid w:val="003D2207"/>
    <w:rsid w:val="003D502D"/>
    <w:rsid w:val="003D75F1"/>
    <w:rsid w:val="003E00E0"/>
    <w:rsid w:val="003E1F75"/>
    <w:rsid w:val="003E35C8"/>
    <w:rsid w:val="003E4753"/>
    <w:rsid w:val="003E6DA6"/>
    <w:rsid w:val="003E705D"/>
    <w:rsid w:val="003E7A47"/>
    <w:rsid w:val="003F08F6"/>
    <w:rsid w:val="003F2DF9"/>
    <w:rsid w:val="003F6306"/>
    <w:rsid w:val="003F7BD1"/>
    <w:rsid w:val="004057AE"/>
    <w:rsid w:val="004067C6"/>
    <w:rsid w:val="00411850"/>
    <w:rsid w:val="00421303"/>
    <w:rsid w:val="00422117"/>
    <w:rsid w:val="0042222A"/>
    <w:rsid w:val="00427FA1"/>
    <w:rsid w:val="00431654"/>
    <w:rsid w:val="00432465"/>
    <w:rsid w:val="0043450B"/>
    <w:rsid w:val="00440E55"/>
    <w:rsid w:val="004412B6"/>
    <w:rsid w:val="004450D2"/>
    <w:rsid w:val="004527BB"/>
    <w:rsid w:val="00453D05"/>
    <w:rsid w:val="00455490"/>
    <w:rsid w:val="004558A8"/>
    <w:rsid w:val="00456727"/>
    <w:rsid w:val="004579DE"/>
    <w:rsid w:val="00461D62"/>
    <w:rsid w:val="00462B1E"/>
    <w:rsid w:val="00463034"/>
    <w:rsid w:val="00464E4E"/>
    <w:rsid w:val="00466F75"/>
    <w:rsid w:val="0047267F"/>
    <w:rsid w:val="004759CB"/>
    <w:rsid w:val="00476820"/>
    <w:rsid w:val="00477C7B"/>
    <w:rsid w:val="00483D1E"/>
    <w:rsid w:val="00484B3D"/>
    <w:rsid w:val="004876C4"/>
    <w:rsid w:val="00490C73"/>
    <w:rsid w:val="0049782A"/>
    <w:rsid w:val="004A173A"/>
    <w:rsid w:val="004A5ED4"/>
    <w:rsid w:val="004A6C19"/>
    <w:rsid w:val="004B3872"/>
    <w:rsid w:val="004B671D"/>
    <w:rsid w:val="004B69C0"/>
    <w:rsid w:val="004C0B68"/>
    <w:rsid w:val="004C762C"/>
    <w:rsid w:val="004D15A4"/>
    <w:rsid w:val="004D5645"/>
    <w:rsid w:val="004D5E5A"/>
    <w:rsid w:val="004D6183"/>
    <w:rsid w:val="004D7781"/>
    <w:rsid w:val="004E18F9"/>
    <w:rsid w:val="004E79A4"/>
    <w:rsid w:val="004F10CF"/>
    <w:rsid w:val="004F3151"/>
    <w:rsid w:val="00500D0F"/>
    <w:rsid w:val="00510EFB"/>
    <w:rsid w:val="00513671"/>
    <w:rsid w:val="00515E84"/>
    <w:rsid w:val="00516041"/>
    <w:rsid w:val="00521248"/>
    <w:rsid w:val="0052551F"/>
    <w:rsid w:val="00525AD0"/>
    <w:rsid w:val="0052633A"/>
    <w:rsid w:val="00531529"/>
    <w:rsid w:val="00535A71"/>
    <w:rsid w:val="0054229D"/>
    <w:rsid w:val="00543143"/>
    <w:rsid w:val="00543B83"/>
    <w:rsid w:val="00544766"/>
    <w:rsid w:val="005460BB"/>
    <w:rsid w:val="00553EEC"/>
    <w:rsid w:val="00555289"/>
    <w:rsid w:val="005552CA"/>
    <w:rsid w:val="005637F2"/>
    <w:rsid w:val="00564A84"/>
    <w:rsid w:val="00572604"/>
    <w:rsid w:val="00574521"/>
    <w:rsid w:val="00574EC4"/>
    <w:rsid w:val="00585C19"/>
    <w:rsid w:val="005A083A"/>
    <w:rsid w:val="005A098F"/>
    <w:rsid w:val="005A2F32"/>
    <w:rsid w:val="005A37F3"/>
    <w:rsid w:val="005A3CB0"/>
    <w:rsid w:val="005A7933"/>
    <w:rsid w:val="005B0389"/>
    <w:rsid w:val="005B3410"/>
    <w:rsid w:val="005B4BE0"/>
    <w:rsid w:val="005B7A8A"/>
    <w:rsid w:val="005B7E42"/>
    <w:rsid w:val="005C7B8D"/>
    <w:rsid w:val="005E5191"/>
    <w:rsid w:val="005E5764"/>
    <w:rsid w:val="005F3C5D"/>
    <w:rsid w:val="005F4813"/>
    <w:rsid w:val="005F59C8"/>
    <w:rsid w:val="005F7AA0"/>
    <w:rsid w:val="005F7BFD"/>
    <w:rsid w:val="006000B9"/>
    <w:rsid w:val="006010F3"/>
    <w:rsid w:val="006021A4"/>
    <w:rsid w:val="00602290"/>
    <w:rsid w:val="0060242D"/>
    <w:rsid w:val="00603A01"/>
    <w:rsid w:val="00604D78"/>
    <w:rsid w:val="006073F3"/>
    <w:rsid w:val="00620E59"/>
    <w:rsid w:val="00621D8F"/>
    <w:rsid w:val="00622C2C"/>
    <w:rsid w:val="00624723"/>
    <w:rsid w:val="00624ED5"/>
    <w:rsid w:val="006277E6"/>
    <w:rsid w:val="00631F00"/>
    <w:rsid w:val="00634053"/>
    <w:rsid w:val="00637F28"/>
    <w:rsid w:val="00640D3C"/>
    <w:rsid w:val="006427BD"/>
    <w:rsid w:val="00642F23"/>
    <w:rsid w:val="006477EC"/>
    <w:rsid w:val="00652517"/>
    <w:rsid w:val="006542E3"/>
    <w:rsid w:val="006621EB"/>
    <w:rsid w:val="006734E9"/>
    <w:rsid w:val="00681422"/>
    <w:rsid w:val="0068190E"/>
    <w:rsid w:val="006819A1"/>
    <w:rsid w:val="0068265C"/>
    <w:rsid w:val="006869F1"/>
    <w:rsid w:val="0069001B"/>
    <w:rsid w:val="006A0676"/>
    <w:rsid w:val="006A1303"/>
    <w:rsid w:val="006A28FF"/>
    <w:rsid w:val="006B2212"/>
    <w:rsid w:val="006B228B"/>
    <w:rsid w:val="006B5B98"/>
    <w:rsid w:val="006C03A9"/>
    <w:rsid w:val="006D0E5C"/>
    <w:rsid w:val="006D4487"/>
    <w:rsid w:val="006D5DC5"/>
    <w:rsid w:val="006D7DBC"/>
    <w:rsid w:val="006E0671"/>
    <w:rsid w:val="006E1FD8"/>
    <w:rsid w:val="006E256A"/>
    <w:rsid w:val="006E3508"/>
    <w:rsid w:val="006E5B6B"/>
    <w:rsid w:val="006E6BB5"/>
    <w:rsid w:val="006F03B4"/>
    <w:rsid w:val="006F731E"/>
    <w:rsid w:val="00703533"/>
    <w:rsid w:val="0071007B"/>
    <w:rsid w:val="00710794"/>
    <w:rsid w:val="0071374A"/>
    <w:rsid w:val="00714187"/>
    <w:rsid w:val="007202C1"/>
    <w:rsid w:val="007220D9"/>
    <w:rsid w:val="00723E83"/>
    <w:rsid w:val="00724837"/>
    <w:rsid w:val="00731A63"/>
    <w:rsid w:val="0073266B"/>
    <w:rsid w:val="00734DC0"/>
    <w:rsid w:val="00734DEB"/>
    <w:rsid w:val="00740B67"/>
    <w:rsid w:val="00741768"/>
    <w:rsid w:val="0074265D"/>
    <w:rsid w:val="007426B2"/>
    <w:rsid w:val="007437ED"/>
    <w:rsid w:val="00744CCA"/>
    <w:rsid w:val="007476A2"/>
    <w:rsid w:val="007542CB"/>
    <w:rsid w:val="00754738"/>
    <w:rsid w:val="00754FBB"/>
    <w:rsid w:val="00757D7C"/>
    <w:rsid w:val="00757FDD"/>
    <w:rsid w:val="00764E7A"/>
    <w:rsid w:val="007720FC"/>
    <w:rsid w:val="00782E86"/>
    <w:rsid w:val="00785AAD"/>
    <w:rsid w:val="0079078A"/>
    <w:rsid w:val="00791A15"/>
    <w:rsid w:val="0079728B"/>
    <w:rsid w:val="007A2121"/>
    <w:rsid w:val="007A4C77"/>
    <w:rsid w:val="007A5409"/>
    <w:rsid w:val="007B02FD"/>
    <w:rsid w:val="007B1AC5"/>
    <w:rsid w:val="007B2E85"/>
    <w:rsid w:val="007B377F"/>
    <w:rsid w:val="007B5944"/>
    <w:rsid w:val="007B7ACF"/>
    <w:rsid w:val="007B7FC9"/>
    <w:rsid w:val="007C7FCF"/>
    <w:rsid w:val="007D207A"/>
    <w:rsid w:val="007D2F76"/>
    <w:rsid w:val="007D35D1"/>
    <w:rsid w:val="007D63CC"/>
    <w:rsid w:val="007E38F7"/>
    <w:rsid w:val="007E7274"/>
    <w:rsid w:val="007F0657"/>
    <w:rsid w:val="007F1F5A"/>
    <w:rsid w:val="0080257F"/>
    <w:rsid w:val="008055B3"/>
    <w:rsid w:val="00807790"/>
    <w:rsid w:val="008100C1"/>
    <w:rsid w:val="008136F3"/>
    <w:rsid w:val="00815151"/>
    <w:rsid w:val="008157C5"/>
    <w:rsid w:val="00824A03"/>
    <w:rsid w:val="00824D3B"/>
    <w:rsid w:val="00826307"/>
    <w:rsid w:val="00831CD2"/>
    <w:rsid w:val="0083309B"/>
    <w:rsid w:val="00835C14"/>
    <w:rsid w:val="00835C47"/>
    <w:rsid w:val="00840467"/>
    <w:rsid w:val="00840D04"/>
    <w:rsid w:val="00842847"/>
    <w:rsid w:val="008451E6"/>
    <w:rsid w:val="00845281"/>
    <w:rsid w:val="008457E1"/>
    <w:rsid w:val="00846285"/>
    <w:rsid w:val="00850F18"/>
    <w:rsid w:val="00854486"/>
    <w:rsid w:val="00856CFF"/>
    <w:rsid w:val="00861357"/>
    <w:rsid w:val="00866C60"/>
    <w:rsid w:val="00875AFB"/>
    <w:rsid w:val="00875DEA"/>
    <w:rsid w:val="00883B77"/>
    <w:rsid w:val="00883E76"/>
    <w:rsid w:val="00887310"/>
    <w:rsid w:val="008873AC"/>
    <w:rsid w:val="00897E14"/>
    <w:rsid w:val="008A2A1D"/>
    <w:rsid w:val="008A4314"/>
    <w:rsid w:val="008A763C"/>
    <w:rsid w:val="008B0475"/>
    <w:rsid w:val="008B3A5A"/>
    <w:rsid w:val="008B5C8D"/>
    <w:rsid w:val="008B63DF"/>
    <w:rsid w:val="008B74FF"/>
    <w:rsid w:val="008C1FE7"/>
    <w:rsid w:val="008C2CDE"/>
    <w:rsid w:val="008C30E7"/>
    <w:rsid w:val="008C4354"/>
    <w:rsid w:val="008C4E7C"/>
    <w:rsid w:val="008C5E49"/>
    <w:rsid w:val="008C6091"/>
    <w:rsid w:val="008D3627"/>
    <w:rsid w:val="008D48F3"/>
    <w:rsid w:val="008D5DC4"/>
    <w:rsid w:val="008E14BB"/>
    <w:rsid w:val="008E342E"/>
    <w:rsid w:val="008E5151"/>
    <w:rsid w:val="008F0155"/>
    <w:rsid w:val="008F0BDE"/>
    <w:rsid w:val="008F1379"/>
    <w:rsid w:val="008F1525"/>
    <w:rsid w:val="008F1674"/>
    <w:rsid w:val="008F2DD1"/>
    <w:rsid w:val="008F6199"/>
    <w:rsid w:val="009003FB"/>
    <w:rsid w:val="00903581"/>
    <w:rsid w:val="00903D32"/>
    <w:rsid w:val="00905742"/>
    <w:rsid w:val="00911F08"/>
    <w:rsid w:val="009148C8"/>
    <w:rsid w:val="00914A1C"/>
    <w:rsid w:val="00915FCD"/>
    <w:rsid w:val="009175EE"/>
    <w:rsid w:val="00920DAC"/>
    <w:rsid w:val="00924E86"/>
    <w:rsid w:val="009257DF"/>
    <w:rsid w:val="00926EE7"/>
    <w:rsid w:val="0092741B"/>
    <w:rsid w:val="00940EB7"/>
    <w:rsid w:val="00942248"/>
    <w:rsid w:val="00943223"/>
    <w:rsid w:val="0094325E"/>
    <w:rsid w:val="009433D7"/>
    <w:rsid w:val="00944B30"/>
    <w:rsid w:val="00944F26"/>
    <w:rsid w:val="00955AD5"/>
    <w:rsid w:val="00955D89"/>
    <w:rsid w:val="0095657A"/>
    <w:rsid w:val="00957C44"/>
    <w:rsid w:val="00960009"/>
    <w:rsid w:val="00975296"/>
    <w:rsid w:val="00975782"/>
    <w:rsid w:val="009844B4"/>
    <w:rsid w:val="00984F3C"/>
    <w:rsid w:val="009862BE"/>
    <w:rsid w:val="00987093"/>
    <w:rsid w:val="0099248D"/>
    <w:rsid w:val="0099479B"/>
    <w:rsid w:val="0099624D"/>
    <w:rsid w:val="00997B90"/>
    <w:rsid w:val="009A0BB1"/>
    <w:rsid w:val="009A5DB0"/>
    <w:rsid w:val="009A754C"/>
    <w:rsid w:val="009B194D"/>
    <w:rsid w:val="009B6B87"/>
    <w:rsid w:val="009D0544"/>
    <w:rsid w:val="009D3E4F"/>
    <w:rsid w:val="009E053A"/>
    <w:rsid w:val="009E1352"/>
    <w:rsid w:val="009E23D9"/>
    <w:rsid w:val="009E56BE"/>
    <w:rsid w:val="009F02DD"/>
    <w:rsid w:val="009F0F5F"/>
    <w:rsid w:val="009F791F"/>
    <w:rsid w:val="00A0258D"/>
    <w:rsid w:val="00A02982"/>
    <w:rsid w:val="00A14DC7"/>
    <w:rsid w:val="00A155A2"/>
    <w:rsid w:val="00A1756B"/>
    <w:rsid w:val="00A208F5"/>
    <w:rsid w:val="00A21095"/>
    <w:rsid w:val="00A2765A"/>
    <w:rsid w:val="00A33AFA"/>
    <w:rsid w:val="00A33BB5"/>
    <w:rsid w:val="00A34CF2"/>
    <w:rsid w:val="00A36652"/>
    <w:rsid w:val="00A414D5"/>
    <w:rsid w:val="00A4692F"/>
    <w:rsid w:val="00A46C43"/>
    <w:rsid w:val="00A553AA"/>
    <w:rsid w:val="00A56A16"/>
    <w:rsid w:val="00A64190"/>
    <w:rsid w:val="00A67217"/>
    <w:rsid w:val="00A71B21"/>
    <w:rsid w:val="00A7240D"/>
    <w:rsid w:val="00A74277"/>
    <w:rsid w:val="00A81390"/>
    <w:rsid w:val="00A81D00"/>
    <w:rsid w:val="00A8278E"/>
    <w:rsid w:val="00A8322B"/>
    <w:rsid w:val="00A84877"/>
    <w:rsid w:val="00A86029"/>
    <w:rsid w:val="00A87229"/>
    <w:rsid w:val="00A90C46"/>
    <w:rsid w:val="00A94EA8"/>
    <w:rsid w:val="00A95B12"/>
    <w:rsid w:val="00AA05D8"/>
    <w:rsid w:val="00AA1079"/>
    <w:rsid w:val="00AA3D4F"/>
    <w:rsid w:val="00AA7E0F"/>
    <w:rsid w:val="00AB0A8C"/>
    <w:rsid w:val="00AB0ACA"/>
    <w:rsid w:val="00AB0D7D"/>
    <w:rsid w:val="00AB2D1E"/>
    <w:rsid w:val="00AC0CBB"/>
    <w:rsid w:val="00AC1CA2"/>
    <w:rsid w:val="00AC2CA0"/>
    <w:rsid w:val="00AC3D0E"/>
    <w:rsid w:val="00AC5BCF"/>
    <w:rsid w:val="00AD048B"/>
    <w:rsid w:val="00AD5E21"/>
    <w:rsid w:val="00AE4DD2"/>
    <w:rsid w:val="00AE5794"/>
    <w:rsid w:val="00AF0C26"/>
    <w:rsid w:val="00AF21E4"/>
    <w:rsid w:val="00AF28F9"/>
    <w:rsid w:val="00AF54AC"/>
    <w:rsid w:val="00AF58CA"/>
    <w:rsid w:val="00AF7BC9"/>
    <w:rsid w:val="00B0339A"/>
    <w:rsid w:val="00B033D1"/>
    <w:rsid w:val="00B03CE1"/>
    <w:rsid w:val="00B05C07"/>
    <w:rsid w:val="00B060CF"/>
    <w:rsid w:val="00B1104E"/>
    <w:rsid w:val="00B11069"/>
    <w:rsid w:val="00B11D57"/>
    <w:rsid w:val="00B13742"/>
    <w:rsid w:val="00B17978"/>
    <w:rsid w:val="00B20CEC"/>
    <w:rsid w:val="00B243E2"/>
    <w:rsid w:val="00B2694B"/>
    <w:rsid w:val="00B301DD"/>
    <w:rsid w:val="00B3036C"/>
    <w:rsid w:val="00B34FBE"/>
    <w:rsid w:val="00B35A6F"/>
    <w:rsid w:val="00B52848"/>
    <w:rsid w:val="00B534A3"/>
    <w:rsid w:val="00B53626"/>
    <w:rsid w:val="00B53CFE"/>
    <w:rsid w:val="00B540DA"/>
    <w:rsid w:val="00B5663F"/>
    <w:rsid w:val="00B602AB"/>
    <w:rsid w:val="00B602BC"/>
    <w:rsid w:val="00B61630"/>
    <w:rsid w:val="00B61F23"/>
    <w:rsid w:val="00B64B6F"/>
    <w:rsid w:val="00B657D4"/>
    <w:rsid w:val="00B73D0A"/>
    <w:rsid w:val="00B74370"/>
    <w:rsid w:val="00B760E8"/>
    <w:rsid w:val="00B77262"/>
    <w:rsid w:val="00B8025E"/>
    <w:rsid w:val="00B85398"/>
    <w:rsid w:val="00B8547B"/>
    <w:rsid w:val="00B86F55"/>
    <w:rsid w:val="00B946BB"/>
    <w:rsid w:val="00B958B8"/>
    <w:rsid w:val="00B966BE"/>
    <w:rsid w:val="00BA4828"/>
    <w:rsid w:val="00BB1C66"/>
    <w:rsid w:val="00BB38CF"/>
    <w:rsid w:val="00BB6A87"/>
    <w:rsid w:val="00BB72A8"/>
    <w:rsid w:val="00BB7A3F"/>
    <w:rsid w:val="00BC114E"/>
    <w:rsid w:val="00BC7F4C"/>
    <w:rsid w:val="00BD65B7"/>
    <w:rsid w:val="00BE0C73"/>
    <w:rsid w:val="00BE1C97"/>
    <w:rsid w:val="00BE3842"/>
    <w:rsid w:val="00BE6AF0"/>
    <w:rsid w:val="00BE7A64"/>
    <w:rsid w:val="00BF123F"/>
    <w:rsid w:val="00BF1C6E"/>
    <w:rsid w:val="00BF29AA"/>
    <w:rsid w:val="00BF34FA"/>
    <w:rsid w:val="00BF47F5"/>
    <w:rsid w:val="00C01EC6"/>
    <w:rsid w:val="00C02D36"/>
    <w:rsid w:val="00C02F2C"/>
    <w:rsid w:val="00C03F37"/>
    <w:rsid w:val="00C058FE"/>
    <w:rsid w:val="00C05C66"/>
    <w:rsid w:val="00C06A9E"/>
    <w:rsid w:val="00C177A2"/>
    <w:rsid w:val="00C20A96"/>
    <w:rsid w:val="00C21726"/>
    <w:rsid w:val="00C23045"/>
    <w:rsid w:val="00C2361E"/>
    <w:rsid w:val="00C25415"/>
    <w:rsid w:val="00C260EF"/>
    <w:rsid w:val="00C26885"/>
    <w:rsid w:val="00C309D3"/>
    <w:rsid w:val="00C30FC6"/>
    <w:rsid w:val="00C322A2"/>
    <w:rsid w:val="00C341C7"/>
    <w:rsid w:val="00C404AB"/>
    <w:rsid w:val="00C4106F"/>
    <w:rsid w:val="00C43D8C"/>
    <w:rsid w:val="00C455D6"/>
    <w:rsid w:val="00C55B2C"/>
    <w:rsid w:val="00C625BF"/>
    <w:rsid w:val="00C636B9"/>
    <w:rsid w:val="00C6591E"/>
    <w:rsid w:val="00C676F3"/>
    <w:rsid w:val="00C67A5B"/>
    <w:rsid w:val="00C71C9F"/>
    <w:rsid w:val="00C7384E"/>
    <w:rsid w:val="00C75555"/>
    <w:rsid w:val="00C805E0"/>
    <w:rsid w:val="00C81410"/>
    <w:rsid w:val="00C828D6"/>
    <w:rsid w:val="00C832A8"/>
    <w:rsid w:val="00C8410E"/>
    <w:rsid w:val="00C858B4"/>
    <w:rsid w:val="00C85C07"/>
    <w:rsid w:val="00C96E70"/>
    <w:rsid w:val="00CA02AB"/>
    <w:rsid w:val="00CA34B1"/>
    <w:rsid w:val="00CA5BD4"/>
    <w:rsid w:val="00CA6ECD"/>
    <w:rsid w:val="00CA7F4E"/>
    <w:rsid w:val="00CB193C"/>
    <w:rsid w:val="00CC0521"/>
    <w:rsid w:val="00CC48BC"/>
    <w:rsid w:val="00CC6A42"/>
    <w:rsid w:val="00CC6E72"/>
    <w:rsid w:val="00CD14CC"/>
    <w:rsid w:val="00CD3F94"/>
    <w:rsid w:val="00CD6A21"/>
    <w:rsid w:val="00CE3875"/>
    <w:rsid w:val="00CE3F24"/>
    <w:rsid w:val="00CE5B1C"/>
    <w:rsid w:val="00CE5EB2"/>
    <w:rsid w:val="00CF0679"/>
    <w:rsid w:val="00CF12CA"/>
    <w:rsid w:val="00CF5612"/>
    <w:rsid w:val="00D002FE"/>
    <w:rsid w:val="00D031D0"/>
    <w:rsid w:val="00D03BDA"/>
    <w:rsid w:val="00D042CE"/>
    <w:rsid w:val="00D06283"/>
    <w:rsid w:val="00D07C25"/>
    <w:rsid w:val="00D12283"/>
    <w:rsid w:val="00D139F3"/>
    <w:rsid w:val="00D14364"/>
    <w:rsid w:val="00D1798E"/>
    <w:rsid w:val="00D233FD"/>
    <w:rsid w:val="00D23A60"/>
    <w:rsid w:val="00D25667"/>
    <w:rsid w:val="00D30ACA"/>
    <w:rsid w:val="00D353A5"/>
    <w:rsid w:val="00D404C0"/>
    <w:rsid w:val="00D41219"/>
    <w:rsid w:val="00D419FB"/>
    <w:rsid w:val="00D4216B"/>
    <w:rsid w:val="00D42DDD"/>
    <w:rsid w:val="00D44FFA"/>
    <w:rsid w:val="00D458C5"/>
    <w:rsid w:val="00D46743"/>
    <w:rsid w:val="00D46FE0"/>
    <w:rsid w:val="00D47861"/>
    <w:rsid w:val="00D52E00"/>
    <w:rsid w:val="00D54B83"/>
    <w:rsid w:val="00D556DB"/>
    <w:rsid w:val="00D55DF5"/>
    <w:rsid w:val="00D5774A"/>
    <w:rsid w:val="00D604A6"/>
    <w:rsid w:val="00D60DFF"/>
    <w:rsid w:val="00D62538"/>
    <w:rsid w:val="00D6370B"/>
    <w:rsid w:val="00D674B0"/>
    <w:rsid w:val="00D7086D"/>
    <w:rsid w:val="00D71272"/>
    <w:rsid w:val="00D71DD7"/>
    <w:rsid w:val="00D7556A"/>
    <w:rsid w:val="00D819FE"/>
    <w:rsid w:val="00D828DA"/>
    <w:rsid w:val="00D84A99"/>
    <w:rsid w:val="00D86E05"/>
    <w:rsid w:val="00D91F39"/>
    <w:rsid w:val="00D9622B"/>
    <w:rsid w:val="00DA2C54"/>
    <w:rsid w:val="00DA2D8B"/>
    <w:rsid w:val="00DA337F"/>
    <w:rsid w:val="00DA5D99"/>
    <w:rsid w:val="00DA6B14"/>
    <w:rsid w:val="00DB1F11"/>
    <w:rsid w:val="00DB2EE8"/>
    <w:rsid w:val="00DC028B"/>
    <w:rsid w:val="00DC15CD"/>
    <w:rsid w:val="00DC4180"/>
    <w:rsid w:val="00DC4A4F"/>
    <w:rsid w:val="00DC6426"/>
    <w:rsid w:val="00DD039F"/>
    <w:rsid w:val="00DD1ECD"/>
    <w:rsid w:val="00DD43BC"/>
    <w:rsid w:val="00DD5FD7"/>
    <w:rsid w:val="00DE00EF"/>
    <w:rsid w:val="00DE14C6"/>
    <w:rsid w:val="00DE219A"/>
    <w:rsid w:val="00DE21AF"/>
    <w:rsid w:val="00DE2567"/>
    <w:rsid w:val="00DE3CB1"/>
    <w:rsid w:val="00DE43FA"/>
    <w:rsid w:val="00DF0FAC"/>
    <w:rsid w:val="00DF3D58"/>
    <w:rsid w:val="00DF567D"/>
    <w:rsid w:val="00DF6964"/>
    <w:rsid w:val="00DF7B7B"/>
    <w:rsid w:val="00E02C0F"/>
    <w:rsid w:val="00E0329B"/>
    <w:rsid w:val="00E05978"/>
    <w:rsid w:val="00E05BE9"/>
    <w:rsid w:val="00E15132"/>
    <w:rsid w:val="00E1515D"/>
    <w:rsid w:val="00E15285"/>
    <w:rsid w:val="00E15733"/>
    <w:rsid w:val="00E17B59"/>
    <w:rsid w:val="00E21515"/>
    <w:rsid w:val="00E225EB"/>
    <w:rsid w:val="00E259E6"/>
    <w:rsid w:val="00E33A86"/>
    <w:rsid w:val="00E363BB"/>
    <w:rsid w:val="00E50291"/>
    <w:rsid w:val="00E50838"/>
    <w:rsid w:val="00E51AE9"/>
    <w:rsid w:val="00E52FA7"/>
    <w:rsid w:val="00E603D5"/>
    <w:rsid w:val="00E64A7F"/>
    <w:rsid w:val="00E6789E"/>
    <w:rsid w:val="00E72691"/>
    <w:rsid w:val="00E72A8D"/>
    <w:rsid w:val="00E73FDC"/>
    <w:rsid w:val="00E74E8B"/>
    <w:rsid w:val="00E80E43"/>
    <w:rsid w:val="00E84FAB"/>
    <w:rsid w:val="00E871C8"/>
    <w:rsid w:val="00E945B1"/>
    <w:rsid w:val="00EA556A"/>
    <w:rsid w:val="00EA5ADB"/>
    <w:rsid w:val="00EB0262"/>
    <w:rsid w:val="00EB2356"/>
    <w:rsid w:val="00EB7905"/>
    <w:rsid w:val="00EB7DC5"/>
    <w:rsid w:val="00EC3108"/>
    <w:rsid w:val="00EC3833"/>
    <w:rsid w:val="00EC7C04"/>
    <w:rsid w:val="00EC7F7F"/>
    <w:rsid w:val="00ED4949"/>
    <w:rsid w:val="00ED636F"/>
    <w:rsid w:val="00ED75B9"/>
    <w:rsid w:val="00EE141B"/>
    <w:rsid w:val="00EE17BF"/>
    <w:rsid w:val="00EE22D0"/>
    <w:rsid w:val="00EE32A3"/>
    <w:rsid w:val="00EE514A"/>
    <w:rsid w:val="00EE53E8"/>
    <w:rsid w:val="00EE5C92"/>
    <w:rsid w:val="00EE7798"/>
    <w:rsid w:val="00EF2179"/>
    <w:rsid w:val="00EF53BC"/>
    <w:rsid w:val="00EF767D"/>
    <w:rsid w:val="00EF7869"/>
    <w:rsid w:val="00F01854"/>
    <w:rsid w:val="00F034A3"/>
    <w:rsid w:val="00F111D4"/>
    <w:rsid w:val="00F11549"/>
    <w:rsid w:val="00F1176E"/>
    <w:rsid w:val="00F169D1"/>
    <w:rsid w:val="00F17E1D"/>
    <w:rsid w:val="00F20A40"/>
    <w:rsid w:val="00F215A5"/>
    <w:rsid w:val="00F22339"/>
    <w:rsid w:val="00F224D3"/>
    <w:rsid w:val="00F263D2"/>
    <w:rsid w:val="00F31BFF"/>
    <w:rsid w:val="00F3296C"/>
    <w:rsid w:val="00F329DD"/>
    <w:rsid w:val="00F33C58"/>
    <w:rsid w:val="00F344ED"/>
    <w:rsid w:val="00F348F6"/>
    <w:rsid w:val="00F37EC3"/>
    <w:rsid w:val="00F420CC"/>
    <w:rsid w:val="00F422D6"/>
    <w:rsid w:val="00F45FC4"/>
    <w:rsid w:val="00F46593"/>
    <w:rsid w:val="00F50610"/>
    <w:rsid w:val="00F52717"/>
    <w:rsid w:val="00F576FB"/>
    <w:rsid w:val="00F61026"/>
    <w:rsid w:val="00F63519"/>
    <w:rsid w:val="00F635E4"/>
    <w:rsid w:val="00F64311"/>
    <w:rsid w:val="00F664C3"/>
    <w:rsid w:val="00F66DB7"/>
    <w:rsid w:val="00F6737B"/>
    <w:rsid w:val="00F70425"/>
    <w:rsid w:val="00F705EB"/>
    <w:rsid w:val="00F77CD5"/>
    <w:rsid w:val="00F81A6B"/>
    <w:rsid w:val="00F87228"/>
    <w:rsid w:val="00F97A76"/>
    <w:rsid w:val="00FA0223"/>
    <w:rsid w:val="00FA03B7"/>
    <w:rsid w:val="00FB032E"/>
    <w:rsid w:val="00FB057D"/>
    <w:rsid w:val="00FB1A95"/>
    <w:rsid w:val="00FB2FF5"/>
    <w:rsid w:val="00FB6549"/>
    <w:rsid w:val="00FC009F"/>
    <w:rsid w:val="00FC733F"/>
    <w:rsid w:val="00FC7908"/>
    <w:rsid w:val="00FD0109"/>
    <w:rsid w:val="00FD0761"/>
    <w:rsid w:val="00FD3631"/>
    <w:rsid w:val="00FD420A"/>
    <w:rsid w:val="00FD6287"/>
    <w:rsid w:val="00FE41BA"/>
    <w:rsid w:val="00FF03AB"/>
    <w:rsid w:val="00FF3091"/>
    <w:rsid w:val="00FF50F1"/>
    <w:rsid w:val="00FF6532"/>
    <w:rsid w:val="0B794E43"/>
    <w:rsid w:val="1A171E11"/>
    <w:rsid w:val="1C7736F2"/>
    <w:rsid w:val="1ECB29D3"/>
    <w:rsid w:val="1EF14F17"/>
    <w:rsid w:val="4E665B99"/>
    <w:rsid w:val="5B457C42"/>
    <w:rsid w:val="63985EF5"/>
    <w:rsid w:val="65DF381B"/>
    <w:rsid w:val="6BB67F44"/>
    <w:rsid w:val="6DFDFFEF"/>
    <w:rsid w:val="6FF10523"/>
    <w:rsid w:val="77495D38"/>
    <w:rsid w:val="79AC7C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45" fillcolor="white">
      <v:fill color="white"/>
    </o:shapedefaults>
    <o:shapelayout v:ext="edit">
      <o:idmap v:ext="edit" data="1"/>
      <o:rules v:ext="edit">
        <o:r id="V:Rule1" type="connector" idref="#直线箭头连接符 49"/>
      </o:rules>
    </o:shapelayout>
  </w:shapeDefaults>
  <w:decimalSymbol w:val="."/>
  <w:listSeparator w:val=","/>
  <w15:docId w15:val="{F7937A0C-3D8F-4F42-8E42-5076F5038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uiPriority="0"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qFormat="1"/>
    <w:lsdException w:name="toc 2" w:uiPriority="39" w:unhideWhenUsed="1" w:qFormat="1"/>
    <w:lsdException w:name="toc 3" w:uiPriority="39" w:unhideWhenUsed="1" w:qFormat="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uiPriority="0" w:qFormat="1"/>
    <w:lsdException w:name="footnote text" w:uiPriority="0" w:qFormat="1"/>
    <w:lsdException w:name="annotation text" w:uiPriority="0" w:qFormat="1"/>
    <w:lsdException w:name="header" w:qFormat="1"/>
    <w:lsdException w:name="footer" w:unhideWhenUsed="1" w:qFormat="1"/>
    <w:lsdException w:name="index heading" w:uiPriority="0" w:qFormat="1"/>
    <w:lsdException w:name="caption" w:uiPriority="0" w:qFormat="1"/>
    <w:lsdException w:name="table of figures" w:uiPriority="0" w:qFormat="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uiPriority="0" w:qFormat="1"/>
    <w:lsdException w:name="endnote reference" w:semiHidden="1" w:uiPriority="0" w:unhideWhenUsed="1"/>
    <w:lsdException w:name="endnote text" w:semiHidden="1"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uiPriority="0"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uiPriority="0"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semiHidden="1" w:uiPriority="39" w:unhideWhenUsed="1"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1">
    <w:name w:val="Normal"/>
    <w:qFormat/>
    <w:pPr>
      <w:widowControl w:val="0"/>
      <w:jc w:val="both"/>
    </w:pPr>
    <w:rPr>
      <w:rFonts w:ascii="Times New Roman" w:hAnsi="Times New Roman"/>
      <w:kern w:val="2"/>
      <w:sz w:val="21"/>
      <w:szCs w:val="24"/>
    </w:rPr>
  </w:style>
  <w:style w:type="paragraph" w:styleId="1">
    <w:name w:val="heading 1"/>
    <w:basedOn w:val="af1"/>
    <w:next w:val="af1"/>
    <w:link w:val="1Char"/>
    <w:qFormat/>
    <w:pPr>
      <w:keepNext/>
      <w:keepLines/>
      <w:spacing w:before="340" w:after="330" w:line="578" w:lineRule="auto"/>
      <w:outlineLvl w:val="0"/>
    </w:pPr>
    <w:rPr>
      <w:b/>
      <w:bCs/>
      <w:kern w:val="44"/>
      <w:sz w:val="44"/>
      <w:szCs w:val="44"/>
    </w:rPr>
  </w:style>
  <w:style w:type="paragraph" w:styleId="2">
    <w:name w:val="heading 2"/>
    <w:basedOn w:val="af1"/>
    <w:next w:val="af1"/>
    <w:link w:val="2Char1"/>
    <w:unhideWhenUsed/>
    <w:qFormat/>
    <w:pPr>
      <w:keepNext/>
      <w:keepLines/>
      <w:spacing w:before="260" w:after="260" w:line="416" w:lineRule="auto"/>
      <w:outlineLvl w:val="1"/>
    </w:pPr>
    <w:rPr>
      <w:rFonts w:ascii="等线 Light" w:eastAsia="等线 Light" w:hAnsi="等线 Light"/>
      <w:b/>
      <w:bCs/>
      <w:sz w:val="32"/>
      <w:szCs w:val="32"/>
    </w:rPr>
  </w:style>
  <w:style w:type="paragraph" w:styleId="3">
    <w:name w:val="heading 3"/>
    <w:basedOn w:val="af1"/>
    <w:next w:val="af1"/>
    <w:link w:val="3Char1"/>
    <w:uiPriority w:val="9"/>
    <w:qFormat/>
    <w:pPr>
      <w:keepNext/>
      <w:keepLines/>
      <w:spacing w:before="260" w:after="260" w:line="416" w:lineRule="auto"/>
      <w:outlineLvl w:val="2"/>
    </w:pPr>
    <w:rPr>
      <w:b/>
      <w:bCs/>
      <w:sz w:val="32"/>
      <w:szCs w:val="32"/>
    </w:rPr>
  </w:style>
  <w:style w:type="paragraph" w:styleId="4">
    <w:name w:val="heading 4"/>
    <w:basedOn w:val="af1"/>
    <w:next w:val="af1"/>
    <w:link w:val="4Char"/>
    <w:uiPriority w:val="9"/>
    <w:semiHidden/>
    <w:unhideWhenUsed/>
    <w:qFormat/>
    <w:pPr>
      <w:keepNext/>
      <w:keepLines/>
      <w:spacing w:before="280" w:after="290" w:line="376" w:lineRule="auto"/>
      <w:outlineLvl w:val="3"/>
    </w:pPr>
    <w:rPr>
      <w:rFonts w:ascii="Cambria" w:hAnsi="Cambria"/>
      <w:b/>
      <w:bCs/>
      <w:sz w:val="28"/>
      <w:szCs w:val="28"/>
    </w:rPr>
  </w:style>
  <w:style w:type="character" w:default="1" w:styleId="af2">
    <w:name w:val="Default Paragraph Font"/>
    <w:uiPriority w:val="1"/>
    <w:semiHidden/>
    <w:unhideWhenUsed/>
  </w:style>
  <w:style w:type="table" w:default="1" w:styleId="af3">
    <w:name w:val="Normal Table"/>
    <w:uiPriority w:val="99"/>
    <w:semiHidden/>
    <w:unhideWhenUsed/>
    <w:tblPr>
      <w:tblInd w:w="0" w:type="dxa"/>
      <w:tblCellMar>
        <w:top w:w="0" w:type="dxa"/>
        <w:left w:w="108" w:type="dxa"/>
        <w:bottom w:w="0" w:type="dxa"/>
        <w:right w:w="108" w:type="dxa"/>
      </w:tblCellMar>
    </w:tblPr>
  </w:style>
  <w:style w:type="numbering" w:default="1" w:styleId="af4">
    <w:name w:val="No List"/>
    <w:uiPriority w:val="99"/>
    <w:semiHidden/>
    <w:unhideWhenUsed/>
  </w:style>
  <w:style w:type="paragraph" w:styleId="7">
    <w:name w:val="toc 7"/>
    <w:basedOn w:val="af1"/>
    <w:next w:val="af1"/>
    <w:semiHidden/>
    <w:unhideWhenUsed/>
    <w:qFormat/>
    <w:pPr>
      <w:ind w:left="1260"/>
      <w:jc w:val="left"/>
    </w:pPr>
    <w:rPr>
      <w:rFonts w:ascii="等线" w:eastAsia="等线"/>
      <w:sz w:val="20"/>
      <w:szCs w:val="20"/>
    </w:rPr>
  </w:style>
  <w:style w:type="paragraph" w:styleId="8">
    <w:name w:val="index 8"/>
    <w:basedOn w:val="af1"/>
    <w:next w:val="af1"/>
    <w:qFormat/>
    <w:pPr>
      <w:ind w:left="1680" w:hanging="210"/>
      <w:jc w:val="left"/>
    </w:pPr>
    <w:rPr>
      <w:rFonts w:ascii="Calibri" w:hAnsi="Calibri"/>
      <w:sz w:val="20"/>
      <w:szCs w:val="20"/>
    </w:rPr>
  </w:style>
  <w:style w:type="paragraph" w:styleId="af5">
    <w:name w:val="Normal Indent"/>
    <w:basedOn w:val="af1"/>
    <w:qFormat/>
    <w:pPr>
      <w:ind w:firstLineChars="200" w:firstLine="420"/>
    </w:pPr>
  </w:style>
  <w:style w:type="paragraph" w:styleId="af6">
    <w:name w:val="caption"/>
    <w:basedOn w:val="af1"/>
    <w:next w:val="af1"/>
    <w:qFormat/>
    <w:pPr>
      <w:spacing w:before="152" w:after="160"/>
    </w:pPr>
    <w:rPr>
      <w:rFonts w:ascii="Arial" w:eastAsia="黑体" w:hAnsi="Arial" w:cs="Arial"/>
      <w:sz w:val="20"/>
      <w:szCs w:val="20"/>
    </w:rPr>
  </w:style>
  <w:style w:type="paragraph" w:styleId="5">
    <w:name w:val="index 5"/>
    <w:basedOn w:val="af1"/>
    <w:next w:val="af1"/>
    <w:qFormat/>
    <w:pPr>
      <w:ind w:left="1050" w:hanging="210"/>
      <w:jc w:val="left"/>
    </w:pPr>
    <w:rPr>
      <w:rFonts w:ascii="Calibri" w:hAnsi="Calibri"/>
      <w:sz w:val="20"/>
      <w:szCs w:val="20"/>
    </w:rPr>
  </w:style>
  <w:style w:type="paragraph" w:styleId="af7">
    <w:name w:val="Document Map"/>
    <w:basedOn w:val="af1"/>
    <w:link w:val="Char"/>
    <w:qFormat/>
    <w:pPr>
      <w:shd w:val="clear" w:color="auto" w:fill="000080"/>
    </w:pPr>
  </w:style>
  <w:style w:type="paragraph" w:styleId="af8">
    <w:name w:val="annotation text"/>
    <w:basedOn w:val="af1"/>
    <w:link w:val="Char0"/>
    <w:qFormat/>
    <w:pPr>
      <w:jc w:val="left"/>
    </w:pPr>
    <w:rPr>
      <w:szCs w:val="20"/>
    </w:rPr>
  </w:style>
  <w:style w:type="paragraph" w:styleId="6">
    <w:name w:val="index 6"/>
    <w:basedOn w:val="af1"/>
    <w:next w:val="af1"/>
    <w:qFormat/>
    <w:pPr>
      <w:ind w:left="1260" w:hanging="210"/>
      <w:jc w:val="left"/>
    </w:pPr>
    <w:rPr>
      <w:rFonts w:ascii="Calibri" w:hAnsi="Calibri"/>
      <w:sz w:val="20"/>
      <w:szCs w:val="20"/>
    </w:rPr>
  </w:style>
  <w:style w:type="paragraph" w:styleId="af9">
    <w:name w:val="Body Text"/>
    <w:basedOn w:val="af1"/>
    <w:link w:val="Char1"/>
    <w:uiPriority w:val="99"/>
    <w:qFormat/>
    <w:pPr>
      <w:spacing w:after="120"/>
    </w:pPr>
  </w:style>
  <w:style w:type="paragraph" w:styleId="afa">
    <w:name w:val="Body Text Indent"/>
    <w:basedOn w:val="af1"/>
    <w:qFormat/>
    <w:pPr>
      <w:snapToGrid w:val="0"/>
      <w:spacing w:line="420" w:lineRule="auto"/>
      <w:ind w:firstLine="479"/>
    </w:pPr>
    <w:rPr>
      <w:sz w:val="24"/>
      <w:szCs w:val="20"/>
    </w:rPr>
  </w:style>
  <w:style w:type="paragraph" w:styleId="40">
    <w:name w:val="index 4"/>
    <w:basedOn w:val="af1"/>
    <w:next w:val="af1"/>
    <w:qFormat/>
    <w:pPr>
      <w:ind w:left="840" w:hanging="210"/>
      <w:jc w:val="left"/>
    </w:pPr>
    <w:rPr>
      <w:rFonts w:ascii="Calibri" w:hAnsi="Calibri"/>
      <w:sz w:val="20"/>
      <w:szCs w:val="20"/>
    </w:rPr>
  </w:style>
  <w:style w:type="paragraph" w:styleId="50">
    <w:name w:val="toc 5"/>
    <w:basedOn w:val="af1"/>
    <w:next w:val="af1"/>
    <w:semiHidden/>
    <w:unhideWhenUsed/>
    <w:qFormat/>
    <w:pPr>
      <w:ind w:left="840"/>
      <w:jc w:val="left"/>
    </w:pPr>
    <w:rPr>
      <w:rFonts w:ascii="等线" w:eastAsia="等线"/>
      <w:sz w:val="20"/>
      <w:szCs w:val="20"/>
    </w:rPr>
  </w:style>
  <w:style w:type="paragraph" w:styleId="30">
    <w:name w:val="toc 3"/>
    <w:basedOn w:val="af1"/>
    <w:next w:val="af1"/>
    <w:uiPriority w:val="39"/>
    <w:unhideWhenUsed/>
    <w:qFormat/>
    <w:pPr>
      <w:ind w:left="420"/>
      <w:jc w:val="left"/>
    </w:pPr>
    <w:rPr>
      <w:rFonts w:ascii="等线" w:eastAsia="等线"/>
      <w:sz w:val="20"/>
      <w:szCs w:val="20"/>
    </w:rPr>
  </w:style>
  <w:style w:type="paragraph" w:styleId="afb">
    <w:name w:val="Plain Text"/>
    <w:basedOn w:val="af1"/>
    <w:qFormat/>
    <w:rPr>
      <w:rFonts w:ascii="宋体" w:hAnsi="Courier New" w:cs="Courier New"/>
      <w:szCs w:val="21"/>
    </w:rPr>
  </w:style>
  <w:style w:type="paragraph" w:styleId="80">
    <w:name w:val="toc 8"/>
    <w:basedOn w:val="af1"/>
    <w:next w:val="af1"/>
    <w:semiHidden/>
    <w:unhideWhenUsed/>
    <w:qFormat/>
    <w:pPr>
      <w:ind w:left="1470"/>
      <w:jc w:val="left"/>
    </w:pPr>
    <w:rPr>
      <w:rFonts w:ascii="等线" w:eastAsia="等线"/>
      <w:sz w:val="20"/>
      <w:szCs w:val="20"/>
    </w:rPr>
  </w:style>
  <w:style w:type="paragraph" w:styleId="31">
    <w:name w:val="index 3"/>
    <w:basedOn w:val="af1"/>
    <w:next w:val="af1"/>
    <w:qFormat/>
    <w:pPr>
      <w:ind w:left="630" w:hanging="210"/>
      <w:jc w:val="left"/>
    </w:pPr>
    <w:rPr>
      <w:rFonts w:ascii="Calibri" w:hAnsi="Calibri"/>
      <w:sz w:val="20"/>
      <w:szCs w:val="20"/>
    </w:rPr>
  </w:style>
  <w:style w:type="paragraph" w:styleId="afc">
    <w:name w:val="Date"/>
    <w:basedOn w:val="af1"/>
    <w:next w:val="af1"/>
    <w:link w:val="Char2"/>
    <w:qFormat/>
    <w:pPr>
      <w:ind w:leftChars="2500" w:left="100"/>
    </w:pPr>
    <w:rPr>
      <w:lang w:val="zh-CN"/>
    </w:rPr>
  </w:style>
  <w:style w:type="paragraph" w:styleId="afd">
    <w:name w:val="endnote text"/>
    <w:basedOn w:val="af1"/>
    <w:link w:val="Char3"/>
    <w:semiHidden/>
    <w:qFormat/>
    <w:pPr>
      <w:snapToGrid w:val="0"/>
      <w:jc w:val="left"/>
    </w:pPr>
  </w:style>
  <w:style w:type="paragraph" w:styleId="afe">
    <w:name w:val="Balloon Text"/>
    <w:basedOn w:val="af1"/>
    <w:link w:val="Char4"/>
    <w:unhideWhenUsed/>
    <w:qFormat/>
    <w:rPr>
      <w:kern w:val="0"/>
      <w:sz w:val="18"/>
      <w:szCs w:val="18"/>
    </w:rPr>
  </w:style>
  <w:style w:type="paragraph" w:styleId="aff">
    <w:name w:val="footer"/>
    <w:basedOn w:val="af1"/>
    <w:link w:val="Char5"/>
    <w:uiPriority w:val="99"/>
    <w:unhideWhenUsed/>
    <w:qFormat/>
    <w:pPr>
      <w:tabs>
        <w:tab w:val="center" w:pos="4153"/>
        <w:tab w:val="right" w:pos="8306"/>
      </w:tabs>
      <w:snapToGrid w:val="0"/>
      <w:jc w:val="left"/>
    </w:pPr>
    <w:rPr>
      <w:kern w:val="0"/>
      <w:sz w:val="18"/>
      <w:szCs w:val="18"/>
    </w:rPr>
  </w:style>
  <w:style w:type="paragraph" w:styleId="aff0">
    <w:name w:val="header"/>
    <w:basedOn w:val="af1"/>
    <w:link w:val="Char6"/>
    <w:uiPriority w:val="99"/>
    <w:qFormat/>
    <w:pPr>
      <w:snapToGrid w:val="0"/>
      <w:jc w:val="left"/>
    </w:pPr>
    <w:rPr>
      <w:kern w:val="0"/>
      <w:sz w:val="18"/>
      <w:szCs w:val="18"/>
    </w:rPr>
  </w:style>
  <w:style w:type="paragraph" w:styleId="10">
    <w:name w:val="toc 1"/>
    <w:basedOn w:val="af1"/>
    <w:next w:val="af1"/>
    <w:uiPriority w:val="39"/>
    <w:qFormat/>
    <w:pPr>
      <w:spacing w:before="120"/>
      <w:jc w:val="left"/>
    </w:pPr>
    <w:rPr>
      <w:rFonts w:ascii="等线"/>
      <w:bCs/>
      <w:iCs/>
    </w:rPr>
  </w:style>
  <w:style w:type="paragraph" w:styleId="41">
    <w:name w:val="toc 4"/>
    <w:basedOn w:val="af1"/>
    <w:next w:val="af1"/>
    <w:semiHidden/>
    <w:unhideWhenUsed/>
    <w:qFormat/>
    <w:pPr>
      <w:ind w:left="630"/>
      <w:jc w:val="left"/>
    </w:pPr>
    <w:rPr>
      <w:rFonts w:ascii="等线" w:eastAsia="等线"/>
      <w:sz w:val="20"/>
      <w:szCs w:val="20"/>
    </w:rPr>
  </w:style>
  <w:style w:type="paragraph" w:styleId="aff1">
    <w:name w:val="index heading"/>
    <w:basedOn w:val="af1"/>
    <w:next w:val="11"/>
    <w:qFormat/>
    <w:pPr>
      <w:spacing w:before="120" w:after="120"/>
      <w:jc w:val="center"/>
    </w:pPr>
    <w:rPr>
      <w:rFonts w:ascii="Calibri" w:hAnsi="Calibri"/>
      <w:b/>
      <w:bCs/>
      <w:iCs/>
      <w:szCs w:val="20"/>
    </w:rPr>
  </w:style>
  <w:style w:type="paragraph" w:styleId="11">
    <w:name w:val="index 1"/>
    <w:basedOn w:val="af1"/>
    <w:next w:val="aff2"/>
    <w:qFormat/>
    <w:pPr>
      <w:tabs>
        <w:tab w:val="right" w:leader="dot" w:pos="9299"/>
      </w:tabs>
      <w:jc w:val="left"/>
    </w:pPr>
    <w:rPr>
      <w:rFonts w:ascii="宋体"/>
      <w:szCs w:val="21"/>
    </w:rPr>
  </w:style>
  <w:style w:type="paragraph" w:customStyle="1" w:styleId="aff2">
    <w:name w:val="段"/>
    <w:link w:val="Char7"/>
    <w:qFormat/>
    <w:pPr>
      <w:tabs>
        <w:tab w:val="center" w:pos="4201"/>
        <w:tab w:val="right" w:leader="dot" w:pos="9298"/>
      </w:tabs>
      <w:autoSpaceDE w:val="0"/>
      <w:autoSpaceDN w:val="0"/>
      <w:ind w:firstLineChars="200" w:firstLine="420"/>
      <w:jc w:val="both"/>
    </w:pPr>
    <w:rPr>
      <w:rFonts w:ascii="宋体" w:hAnsi="Times New Roman"/>
      <w:sz w:val="21"/>
    </w:rPr>
  </w:style>
  <w:style w:type="paragraph" w:styleId="aff3">
    <w:name w:val="footnote text"/>
    <w:basedOn w:val="af1"/>
    <w:link w:val="Char8"/>
    <w:qFormat/>
    <w:pPr>
      <w:tabs>
        <w:tab w:val="left" w:pos="0"/>
      </w:tabs>
      <w:snapToGrid w:val="0"/>
      <w:ind w:left="720" w:hanging="357"/>
      <w:jc w:val="left"/>
    </w:pPr>
    <w:rPr>
      <w:rFonts w:ascii="宋体"/>
      <w:sz w:val="18"/>
      <w:szCs w:val="18"/>
    </w:rPr>
  </w:style>
  <w:style w:type="paragraph" w:styleId="60">
    <w:name w:val="toc 6"/>
    <w:basedOn w:val="af1"/>
    <w:next w:val="af1"/>
    <w:semiHidden/>
    <w:unhideWhenUsed/>
    <w:qFormat/>
    <w:pPr>
      <w:ind w:left="1050"/>
      <w:jc w:val="left"/>
    </w:pPr>
    <w:rPr>
      <w:rFonts w:ascii="等线" w:eastAsia="等线"/>
      <w:sz w:val="20"/>
      <w:szCs w:val="20"/>
    </w:rPr>
  </w:style>
  <w:style w:type="paragraph" w:styleId="70">
    <w:name w:val="index 7"/>
    <w:basedOn w:val="af1"/>
    <w:next w:val="af1"/>
    <w:qFormat/>
    <w:pPr>
      <w:ind w:left="1470" w:hanging="210"/>
      <w:jc w:val="left"/>
    </w:pPr>
    <w:rPr>
      <w:rFonts w:ascii="Calibri" w:hAnsi="Calibri"/>
      <w:sz w:val="20"/>
      <w:szCs w:val="20"/>
    </w:rPr>
  </w:style>
  <w:style w:type="paragraph" w:styleId="9">
    <w:name w:val="index 9"/>
    <w:basedOn w:val="af1"/>
    <w:next w:val="af1"/>
    <w:qFormat/>
    <w:pPr>
      <w:ind w:left="1890" w:hanging="210"/>
      <w:jc w:val="left"/>
    </w:pPr>
    <w:rPr>
      <w:rFonts w:ascii="Calibri" w:hAnsi="Calibri"/>
      <w:sz w:val="20"/>
      <w:szCs w:val="20"/>
    </w:rPr>
  </w:style>
  <w:style w:type="paragraph" w:styleId="aff4">
    <w:name w:val="table of figures"/>
    <w:basedOn w:val="af1"/>
    <w:next w:val="af1"/>
    <w:qFormat/>
    <w:pPr>
      <w:ind w:leftChars="200" w:left="200" w:hangingChars="200" w:hanging="200"/>
    </w:pPr>
  </w:style>
  <w:style w:type="paragraph" w:styleId="20">
    <w:name w:val="toc 2"/>
    <w:basedOn w:val="af1"/>
    <w:next w:val="af1"/>
    <w:uiPriority w:val="39"/>
    <w:unhideWhenUsed/>
    <w:qFormat/>
    <w:pPr>
      <w:tabs>
        <w:tab w:val="right" w:leader="dot" w:pos="9344"/>
      </w:tabs>
      <w:spacing w:before="120"/>
      <w:jc w:val="left"/>
    </w:pPr>
    <w:rPr>
      <w:rFonts w:ascii="等线"/>
      <w:bCs/>
      <w:szCs w:val="22"/>
    </w:rPr>
  </w:style>
  <w:style w:type="paragraph" w:styleId="90">
    <w:name w:val="toc 9"/>
    <w:basedOn w:val="af1"/>
    <w:next w:val="af1"/>
    <w:semiHidden/>
    <w:unhideWhenUsed/>
    <w:qFormat/>
    <w:pPr>
      <w:ind w:left="1680"/>
      <w:jc w:val="left"/>
    </w:pPr>
    <w:rPr>
      <w:rFonts w:ascii="等线" w:eastAsia="等线"/>
      <w:sz w:val="20"/>
      <w:szCs w:val="20"/>
    </w:rPr>
  </w:style>
  <w:style w:type="paragraph" w:styleId="aff5">
    <w:name w:val="Normal (Web)"/>
    <w:basedOn w:val="af1"/>
    <w:qFormat/>
    <w:pPr>
      <w:widowControl/>
      <w:spacing w:before="100" w:beforeAutospacing="1" w:after="100" w:afterAutospacing="1"/>
      <w:jc w:val="left"/>
    </w:pPr>
    <w:rPr>
      <w:rFonts w:ascii="宋体" w:hAnsi="宋体" w:cs="宋体"/>
      <w:kern w:val="0"/>
      <w:sz w:val="24"/>
    </w:rPr>
  </w:style>
  <w:style w:type="paragraph" w:styleId="21">
    <w:name w:val="index 2"/>
    <w:basedOn w:val="af1"/>
    <w:next w:val="af1"/>
    <w:qFormat/>
    <w:pPr>
      <w:ind w:left="420" w:hanging="210"/>
      <w:jc w:val="left"/>
    </w:pPr>
    <w:rPr>
      <w:rFonts w:ascii="Calibri" w:hAnsi="Calibri"/>
      <w:sz w:val="20"/>
      <w:szCs w:val="20"/>
    </w:rPr>
  </w:style>
  <w:style w:type="paragraph" w:styleId="aff6">
    <w:name w:val="annotation subject"/>
    <w:basedOn w:val="af8"/>
    <w:next w:val="af8"/>
    <w:link w:val="Char9"/>
    <w:uiPriority w:val="99"/>
    <w:semiHidden/>
    <w:unhideWhenUsed/>
    <w:qFormat/>
    <w:rPr>
      <w:b/>
      <w:bCs/>
      <w:szCs w:val="24"/>
    </w:rPr>
  </w:style>
  <w:style w:type="table" w:styleId="aff7">
    <w:name w:val="Table Grid"/>
    <w:basedOn w:val="af3"/>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Strong"/>
    <w:qFormat/>
    <w:rPr>
      <w:b/>
      <w:bCs/>
    </w:rPr>
  </w:style>
  <w:style w:type="character" w:styleId="aff9">
    <w:name w:val="page number"/>
    <w:qFormat/>
    <w:rPr>
      <w:rFonts w:ascii="Times New Roman" w:eastAsia="宋体" w:hAnsi="Times New Roman"/>
      <w:sz w:val="18"/>
    </w:rPr>
  </w:style>
  <w:style w:type="character" w:styleId="affa">
    <w:name w:val="FollowedHyperlink"/>
    <w:uiPriority w:val="99"/>
    <w:qFormat/>
    <w:rPr>
      <w:color w:val="800080"/>
      <w:u w:val="single"/>
    </w:rPr>
  </w:style>
  <w:style w:type="character" w:styleId="affb">
    <w:name w:val="Emphasis"/>
    <w:qFormat/>
    <w:rPr>
      <w:color w:val="CC0000"/>
    </w:rPr>
  </w:style>
  <w:style w:type="character" w:styleId="affc">
    <w:name w:val="Hyperlink"/>
    <w:uiPriority w:val="99"/>
    <w:qFormat/>
    <w:rPr>
      <w:color w:val="0000FF"/>
      <w:spacing w:val="0"/>
      <w:w w:val="100"/>
      <w:szCs w:val="21"/>
      <w:u w:val="single"/>
      <w:lang w:val="en-US" w:eastAsia="zh-CN"/>
    </w:rPr>
  </w:style>
  <w:style w:type="character" w:styleId="HTML">
    <w:name w:val="HTML Code"/>
    <w:qFormat/>
    <w:rPr>
      <w:rFonts w:ascii="Courier New" w:hAnsi="Courier New"/>
      <w:sz w:val="20"/>
      <w:szCs w:val="20"/>
    </w:rPr>
  </w:style>
  <w:style w:type="character" w:styleId="affd">
    <w:name w:val="annotation reference"/>
    <w:uiPriority w:val="99"/>
    <w:semiHidden/>
    <w:unhideWhenUsed/>
    <w:qFormat/>
    <w:rPr>
      <w:sz w:val="21"/>
      <w:szCs w:val="21"/>
    </w:rPr>
  </w:style>
  <w:style w:type="character" w:customStyle="1" w:styleId="Char6">
    <w:name w:val="页眉 Char"/>
    <w:link w:val="aff0"/>
    <w:uiPriority w:val="99"/>
    <w:qFormat/>
    <w:rPr>
      <w:rFonts w:ascii="Times New Roman" w:eastAsia="宋体" w:hAnsi="Times New Roman" w:cs="Times New Roman"/>
      <w:sz w:val="18"/>
      <w:szCs w:val="18"/>
    </w:rPr>
  </w:style>
  <w:style w:type="character" w:customStyle="1" w:styleId="Char">
    <w:name w:val="文档结构图 Char"/>
    <w:link w:val="af7"/>
    <w:semiHidden/>
    <w:qFormat/>
    <w:rPr>
      <w:rFonts w:ascii="Times New Roman" w:hAnsi="Times New Roman"/>
      <w:kern w:val="2"/>
      <w:sz w:val="21"/>
      <w:szCs w:val="24"/>
      <w:shd w:val="clear" w:color="auto" w:fill="000080"/>
    </w:rPr>
  </w:style>
  <w:style w:type="character" w:customStyle="1" w:styleId="Char4">
    <w:name w:val="批注框文本 Char"/>
    <w:link w:val="afe"/>
    <w:uiPriority w:val="99"/>
    <w:qFormat/>
    <w:rPr>
      <w:rFonts w:ascii="Times New Roman" w:eastAsia="宋体" w:hAnsi="Times New Roman" w:cs="Times New Roman"/>
      <w:sz w:val="18"/>
      <w:szCs w:val="18"/>
    </w:rPr>
  </w:style>
  <w:style w:type="character" w:customStyle="1" w:styleId="Char5">
    <w:name w:val="页脚 Char"/>
    <w:link w:val="aff"/>
    <w:uiPriority w:val="99"/>
    <w:qFormat/>
    <w:rPr>
      <w:rFonts w:ascii="Times New Roman" w:eastAsia="宋体" w:hAnsi="Times New Roman" w:cs="Times New Roman"/>
      <w:sz w:val="18"/>
      <w:szCs w:val="18"/>
    </w:rPr>
  </w:style>
  <w:style w:type="character" w:customStyle="1" w:styleId="Chara">
    <w:name w:val="附录公式 Char"/>
    <w:basedOn w:val="Char7"/>
    <w:link w:val="affe"/>
    <w:qFormat/>
    <w:rPr>
      <w:rFonts w:ascii="宋体" w:hAnsi="Times New Roman"/>
      <w:sz w:val="21"/>
      <w:lang w:val="en-US" w:eastAsia="zh-CN" w:bidi="ar-SA"/>
    </w:rPr>
  </w:style>
  <w:style w:type="character" w:customStyle="1" w:styleId="Char7">
    <w:name w:val="段 Char"/>
    <w:link w:val="aff2"/>
    <w:qFormat/>
    <w:rPr>
      <w:rFonts w:ascii="宋体" w:hAnsi="Times New Roman"/>
      <w:sz w:val="21"/>
      <w:lang w:val="en-US" w:eastAsia="zh-CN" w:bidi="ar-SA"/>
    </w:rPr>
  </w:style>
  <w:style w:type="paragraph" w:customStyle="1" w:styleId="affe">
    <w:name w:val="附录公式"/>
    <w:basedOn w:val="aff2"/>
    <w:next w:val="aff2"/>
    <w:link w:val="Chara"/>
    <w:qFormat/>
  </w:style>
  <w:style w:type="character" w:customStyle="1" w:styleId="CharChar3">
    <w:name w:val="Char Char3"/>
    <w:qFormat/>
    <w:rPr>
      <w:rFonts w:eastAsia="宋体"/>
      <w:kern w:val="2"/>
      <w:sz w:val="18"/>
      <w:szCs w:val="18"/>
      <w:lang w:val="en-US" w:eastAsia="zh-CN" w:bidi="ar-SA"/>
    </w:rPr>
  </w:style>
  <w:style w:type="character" w:customStyle="1" w:styleId="hps">
    <w:name w:val="hps"/>
    <w:basedOn w:val="af2"/>
    <w:qFormat/>
  </w:style>
  <w:style w:type="character" w:customStyle="1" w:styleId="Charb">
    <w:name w:val="首示例 Char"/>
    <w:link w:val="afff"/>
    <w:qFormat/>
    <w:rPr>
      <w:rFonts w:ascii="宋体" w:hAnsi="宋体"/>
      <w:kern w:val="2"/>
      <w:sz w:val="18"/>
      <w:szCs w:val="18"/>
      <w:lang w:bidi="ar-SA"/>
    </w:rPr>
  </w:style>
  <w:style w:type="paragraph" w:customStyle="1" w:styleId="afff">
    <w:name w:val="首示例"/>
    <w:next w:val="aff2"/>
    <w:link w:val="Charb"/>
    <w:qFormat/>
    <w:pPr>
      <w:tabs>
        <w:tab w:val="left" w:pos="360"/>
      </w:tabs>
    </w:pPr>
    <w:rPr>
      <w:rFonts w:ascii="宋体" w:hAnsi="宋体"/>
      <w:kern w:val="2"/>
      <w:sz w:val="18"/>
      <w:szCs w:val="18"/>
    </w:rPr>
  </w:style>
  <w:style w:type="character" w:customStyle="1" w:styleId="Char8">
    <w:name w:val="脚注文本 Char"/>
    <w:link w:val="aff3"/>
    <w:qFormat/>
    <w:rPr>
      <w:rFonts w:ascii="宋体" w:hAnsi="Times New Roman"/>
      <w:kern w:val="2"/>
      <w:sz w:val="18"/>
      <w:szCs w:val="18"/>
    </w:rPr>
  </w:style>
  <w:style w:type="character" w:customStyle="1" w:styleId="4Char0">
    <w:name w:val="4正  文 Char"/>
    <w:link w:val="42"/>
    <w:qFormat/>
    <w:rPr>
      <w:rFonts w:ascii="仿宋_GB2312" w:eastAsia="仿宋_GB2312"/>
      <w:b/>
      <w:spacing w:val="-4"/>
      <w:kern w:val="2"/>
      <w:sz w:val="32"/>
      <w:lang w:val="en-US" w:eastAsia="zh-CN" w:bidi="ar-SA"/>
    </w:rPr>
  </w:style>
  <w:style w:type="paragraph" w:customStyle="1" w:styleId="42">
    <w:name w:val="4正  文"/>
    <w:basedOn w:val="af1"/>
    <w:link w:val="4Char0"/>
    <w:qFormat/>
    <w:pPr>
      <w:tabs>
        <w:tab w:val="left" w:pos="3798"/>
        <w:tab w:val="left" w:pos="7596"/>
      </w:tabs>
      <w:snapToGrid w:val="0"/>
      <w:spacing w:line="540" w:lineRule="exact"/>
      <w:ind w:firstLineChars="200" w:firstLine="200"/>
    </w:pPr>
    <w:rPr>
      <w:rFonts w:ascii="仿宋_GB2312" w:eastAsia="仿宋_GB2312" w:hAnsi="Calibri"/>
      <w:b/>
      <w:spacing w:val="-4"/>
      <w:sz w:val="32"/>
      <w:szCs w:val="20"/>
    </w:rPr>
  </w:style>
  <w:style w:type="character" w:customStyle="1" w:styleId="afff0">
    <w:name w:val="发布"/>
    <w:qFormat/>
    <w:rPr>
      <w:rFonts w:ascii="黑体" w:eastAsia="黑体"/>
      <w:spacing w:val="22"/>
      <w:w w:val="100"/>
      <w:position w:val="3"/>
      <w:sz w:val="28"/>
    </w:rPr>
  </w:style>
  <w:style w:type="character" w:customStyle="1" w:styleId="con2">
    <w:name w:val="con2"/>
    <w:basedOn w:val="af2"/>
    <w:qFormat/>
  </w:style>
  <w:style w:type="character" w:customStyle="1" w:styleId="Char3">
    <w:name w:val="尾注文本 Char"/>
    <w:link w:val="afd"/>
    <w:semiHidden/>
    <w:qFormat/>
    <w:rPr>
      <w:rFonts w:ascii="Times New Roman" w:hAnsi="Times New Roman"/>
      <w:kern w:val="2"/>
      <w:sz w:val="21"/>
      <w:szCs w:val="24"/>
    </w:rPr>
  </w:style>
  <w:style w:type="paragraph" w:customStyle="1" w:styleId="afff1">
    <w:name w:val="样式"/>
    <w:qFormat/>
    <w:pPr>
      <w:widowControl w:val="0"/>
      <w:autoSpaceDE w:val="0"/>
      <w:autoSpaceDN w:val="0"/>
      <w:adjustRightInd w:val="0"/>
    </w:pPr>
    <w:rPr>
      <w:rFonts w:ascii="宋体" w:hAnsi="宋体"/>
      <w:sz w:val="24"/>
      <w:szCs w:val="24"/>
    </w:rPr>
  </w:style>
  <w:style w:type="paragraph" w:customStyle="1" w:styleId="ab">
    <w:name w:val="附录标识"/>
    <w:basedOn w:val="af1"/>
    <w:next w:val="aff2"/>
    <w:qFormat/>
    <w:pPr>
      <w:keepNext/>
      <w:widowControl/>
      <w:numPr>
        <w:numId w:val="1"/>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afff2">
    <w:name w:val="附录一级无"/>
    <w:basedOn w:val="afff3"/>
    <w:qFormat/>
    <w:pPr>
      <w:spacing w:beforeLines="0" w:afterLines="0"/>
    </w:pPr>
    <w:rPr>
      <w:rFonts w:ascii="宋体" w:eastAsia="宋体"/>
      <w:szCs w:val="21"/>
    </w:rPr>
  </w:style>
  <w:style w:type="paragraph" w:customStyle="1" w:styleId="afff3">
    <w:name w:val="附录一级条标题"/>
    <w:basedOn w:val="ac"/>
    <w:next w:val="aff2"/>
    <w:qFormat/>
    <w:pPr>
      <w:numPr>
        <w:ilvl w:val="0"/>
        <w:numId w:val="0"/>
      </w:numPr>
      <w:autoSpaceDN w:val="0"/>
      <w:spacing w:beforeLines="50" w:afterLines="50"/>
      <w:outlineLvl w:val="2"/>
    </w:pPr>
  </w:style>
  <w:style w:type="paragraph" w:customStyle="1" w:styleId="ac">
    <w:name w:val="附录章标题"/>
    <w:next w:val="aff2"/>
    <w:qFormat/>
    <w:pPr>
      <w:numPr>
        <w:ilvl w:val="1"/>
        <w:numId w:val="1"/>
      </w:numPr>
      <w:tabs>
        <w:tab w:val="left" w:pos="360"/>
      </w:tabs>
      <w:wordWrap w:val="0"/>
      <w:overflowPunct w:val="0"/>
      <w:autoSpaceDE w:val="0"/>
      <w:spacing w:beforeLines="100" w:afterLines="100"/>
      <w:jc w:val="both"/>
      <w:textAlignment w:val="baseline"/>
      <w:outlineLvl w:val="1"/>
    </w:pPr>
    <w:rPr>
      <w:rFonts w:ascii="黑体" w:eastAsia="黑体" w:hAnsi="Times New Roman"/>
      <w:kern w:val="21"/>
      <w:sz w:val="21"/>
    </w:rPr>
  </w:style>
  <w:style w:type="paragraph" w:customStyle="1" w:styleId="afff4">
    <w:name w:val="附录字母编号列项（一级）"/>
    <w:qFormat/>
    <w:pPr>
      <w:tabs>
        <w:tab w:val="left" w:pos="839"/>
      </w:tabs>
      <w:ind w:left="839" w:hanging="419"/>
    </w:pPr>
    <w:rPr>
      <w:rFonts w:ascii="宋体" w:hAnsi="Times New Roman"/>
      <w:sz w:val="21"/>
    </w:rPr>
  </w:style>
  <w:style w:type="paragraph" w:customStyle="1" w:styleId="afff5">
    <w:name w:val="附录图标号"/>
    <w:basedOn w:val="af1"/>
    <w:qFormat/>
    <w:pPr>
      <w:keepNext/>
      <w:pageBreakBefore/>
      <w:widowControl/>
      <w:spacing w:line="14" w:lineRule="exact"/>
      <w:ind w:firstLine="363"/>
      <w:jc w:val="center"/>
      <w:outlineLvl w:val="0"/>
    </w:pPr>
    <w:rPr>
      <w:color w:val="FFFFFF"/>
    </w:rPr>
  </w:style>
  <w:style w:type="paragraph" w:styleId="afff6">
    <w:name w:val="List Paragraph"/>
    <w:basedOn w:val="af1"/>
    <w:link w:val="Charc"/>
    <w:uiPriority w:val="34"/>
    <w:qFormat/>
    <w:pPr>
      <w:ind w:firstLineChars="200" w:firstLine="420"/>
    </w:pPr>
  </w:style>
  <w:style w:type="paragraph" w:customStyle="1" w:styleId="afff7">
    <w:name w:val="列项说明"/>
    <w:basedOn w:val="af1"/>
    <w:qFormat/>
    <w:pPr>
      <w:adjustRightInd w:val="0"/>
      <w:spacing w:line="320" w:lineRule="exact"/>
      <w:ind w:leftChars="200" w:left="400" w:hangingChars="200" w:hanging="200"/>
      <w:jc w:val="left"/>
      <w:textAlignment w:val="baseline"/>
    </w:pPr>
    <w:rPr>
      <w:rFonts w:ascii="宋体"/>
      <w:kern w:val="0"/>
      <w:szCs w:val="20"/>
    </w:rPr>
  </w:style>
  <w:style w:type="paragraph" w:customStyle="1" w:styleId="afff8">
    <w:name w:val="标准标志"/>
    <w:next w:val="af1"/>
    <w:qFormat/>
    <w:pPr>
      <w:framePr w:w="2546" w:h="1389" w:hRule="exact" w:hSpace="181" w:vSpace="181" w:wrap="around" w:hAnchor="margin" w:x="6522" w:y="398" w:anchorLock="1"/>
      <w:shd w:val="solid" w:color="FFFFFF" w:fill="FFFFFF"/>
      <w:spacing w:line="0" w:lineRule="atLeast"/>
      <w:jc w:val="right"/>
    </w:pPr>
    <w:rPr>
      <w:rFonts w:ascii="Times New Roman" w:hAnsi="Times New Roman"/>
      <w:b/>
      <w:w w:val="170"/>
      <w:sz w:val="96"/>
      <w:szCs w:val="96"/>
    </w:rPr>
  </w:style>
  <w:style w:type="paragraph" w:customStyle="1" w:styleId="afff9">
    <w:name w:val="其他标准标志"/>
    <w:basedOn w:val="afff8"/>
    <w:qFormat/>
    <w:pPr>
      <w:framePr w:w="6101" w:wrap="around" w:vAnchor="page" w:hAnchor="page" w:x="4673" w:y="942"/>
    </w:pPr>
    <w:rPr>
      <w:w w:val="130"/>
    </w:rPr>
  </w:style>
  <w:style w:type="paragraph" w:customStyle="1" w:styleId="afffa">
    <w:name w:val="参考文献、索引标题"/>
    <w:basedOn w:val="af1"/>
    <w:next w:val="aff2"/>
    <w:qFormat/>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b">
    <w:name w:val="封面标准英文名称"/>
    <w:qFormat/>
    <w:pPr>
      <w:widowControl w:val="0"/>
      <w:spacing w:before="370" w:line="400" w:lineRule="exact"/>
      <w:jc w:val="center"/>
    </w:pPr>
    <w:rPr>
      <w:rFonts w:ascii="Times New Roman" w:hAnsi="Times New Roman"/>
      <w:sz w:val="28"/>
    </w:rPr>
  </w:style>
  <w:style w:type="paragraph" w:customStyle="1" w:styleId="22">
    <w:name w:val="封面标准名称2"/>
    <w:basedOn w:val="afffc"/>
    <w:qFormat/>
    <w:pPr>
      <w:framePr w:w="9639" w:wrap="around" w:vAnchor="page" w:hAnchor="page" w:y="4469"/>
      <w:spacing w:beforeLines="630"/>
    </w:pPr>
  </w:style>
  <w:style w:type="paragraph" w:customStyle="1" w:styleId="afffc">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d">
    <w:name w:val="标准称谓"/>
    <w:next w:val="af1"/>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spacing w:val="20"/>
      <w:w w:val="148"/>
      <w:sz w:val="52"/>
    </w:rPr>
  </w:style>
  <w:style w:type="paragraph" w:customStyle="1" w:styleId="a">
    <w:name w:val="一级无"/>
    <w:basedOn w:val="a3"/>
    <w:qFormat/>
    <w:pPr>
      <w:numPr>
        <w:numId w:val="2"/>
      </w:numPr>
      <w:spacing w:beforeLines="0" w:afterLines="0"/>
    </w:pPr>
    <w:rPr>
      <w:rFonts w:ascii="宋体" w:eastAsia="宋体"/>
    </w:rPr>
  </w:style>
  <w:style w:type="paragraph" w:customStyle="1" w:styleId="a3">
    <w:name w:val="一级条标题"/>
    <w:next w:val="aff2"/>
    <w:qFormat/>
    <w:pPr>
      <w:numPr>
        <w:ilvl w:val="1"/>
        <w:numId w:val="3"/>
      </w:numPr>
      <w:spacing w:beforeLines="50" w:afterLines="50"/>
      <w:outlineLvl w:val="2"/>
    </w:pPr>
    <w:rPr>
      <w:rFonts w:ascii="黑体" w:eastAsia="黑体" w:hAnsi="Times New Roman"/>
      <w:sz w:val="21"/>
      <w:szCs w:val="21"/>
    </w:rPr>
  </w:style>
  <w:style w:type="paragraph" w:customStyle="1" w:styleId="afffe">
    <w:name w:val="标准书眉_偶数页"/>
    <w:basedOn w:val="affff"/>
    <w:next w:val="af1"/>
    <w:qFormat/>
    <w:pPr>
      <w:jc w:val="left"/>
    </w:pPr>
  </w:style>
  <w:style w:type="paragraph" w:customStyle="1" w:styleId="affff">
    <w:name w:val="标准书眉_奇数页"/>
    <w:next w:val="af1"/>
    <w:qFormat/>
    <w:pPr>
      <w:tabs>
        <w:tab w:val="center" w:pos="4154"/>
        <w:tab w:val="right" w:pos="8306"/>
      </w:tabs>
      <w:spacing w:after="220"/>
      <w:jc w:val="right"/>
    </w:pPr>
    <w:rPr>
      <w:rFonts w:ascii="黑体" w:eastAsia="黑体" w:hAnsi="Times New Roman"/>
      <w:sz w:val="21"/>
      <w:szCs w:val="21"/>
    </w:rPr>
  </w:style>
  <w:style w:type="paragraph" w:customStyle="1" w:styleId="23">
    <w:name w:val="2标 　题"/>
    <w:basedOn w:val="af1"/>
    <w:qFormat/>
    <w:pPr>
      <w:spacing w:line="540" w:lineRule="exact"/>
      <w:jc w:val="center"/>
    </w:pPr>
    <w:rPr>
      <w:rFonts w:ascii="方正大标宋简体" w:eastAsia="方正大标宋简体"/>
      <w:spacing w:val="-4"/>
      <w:sz w:val="44"/>
      <w:szCs w:val="44"/>
    </w:rPr>
  </w:style>
  <w:style w:type="paragraph" w:customStyle="1" w:styleId="24">
    <w:name w:val="封面标准号2"/>
    <w:basedOn w:val="af1"/>
    <w:qFormat/>
    <w:pPr>
      <w:framePr w:w="9138" w:h="1244" w:hRule="exact" w:wrap="around" w:vAnchor="page" w:hAnchor="margin" w:y="2908" w:anchorLock="1"/>
      <w:kinsoku w:val="0"/>
      <w:overflowPunct w:val="0"/>
      <w:autoSpaceDE w:val="0"/>
      <w:autoSpaceDN w:val="0"/>
      <w:adjustRightInd w:val="0"/>
      <w:spacing w:before="357" w:line="280" w:lineRule="exact"/>
      <w:jc w:val="right"/>
      <w:textAlignment w:val="center"/>
    </w:pPr>
    <w:rPr>
      <w:kern w:val="0"/>
      <w:sz w:val="28"/>
      <w:szCs w:val="20"/>
    </w:rPr>
  </w:style>
  <w:style w:type="paragraph" w:customStyle="1" w:styleId="affff0">
    <w:name w:val="附录表标题"/>
    <w:basedOn w:val="af1"/>
    <w:next w:val="aff2"/>
    <w:qFormat/>
    <w:pPr>
      <w:tabs>
        <w:tab w:val="left" w:pos="180"/>
      </w:tabs>
      <w:spacing w:beforeLines="50" w:afterLines="50"/>
      <w:jc w:val="center"/>
    </w:pPr>
    <w:rPr>
      <w:rFonts w:ascii="黑体" w:eastAsia="黑体"/>
      <w:szCs w:val="21"/>
    </w:rPr>
  </w:style>
  <w:style w:type="paragraph" w:customStyle="1" w:styleId="affff1">
    <w:name w:val="附录二级无"/>
    <w:basedOn w:val="ad"/>
    <w:qFormat/>
    <w:pPr>
      <w:numPr>
        <w:ilvl w:val="0"/>
        <w:numId w:val="0"/>
      </w:numPr>
      <w:spacing w:beforeLines="0" w:afterLines="0"/>
    </w:pPr>
    <w:rPr>
      <w:rFonts w:ascii="宋体" w:eastAsia="宋体"/>
      <w:szCs w:val="21"/>
    </w:rPr>
  </w:style>
  <w:style w:type="paragraph" w:customStyle="1" w:styleId="ad">
    <w:name w:val="附录二级条标题"/>
    <w:basedOn w:val="af1"/>
    <w:next w:val="aff2"/>
    <w:qFormat/>
    <w:pPr>
      <w:widowControl/>
      <w:numPr>
        <w:ilvl w:val="3"/>
        <w:numId w:val="1"/>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affff2">
    <w:name w:val="附录三级无"/>
    <w:basedOn w:val="ae"/>
    <w:qFormat/>
    <w:pPr>
      <w:numPr>
        <w:ilvl w:val="0"/>
        <w:numId w:val="0"/>
      </w:numPr>
      <w:spacing w:beforeLines="0" w:afterLines="0"/>
    </w:pPr>
    <w:rPr>
      <w:rFonts w:ascii="宋体" w:eastAsia="宋体"/>
      <w:szCs w:val="21"/>
    </w:rPr>
  </w:style>
  <w:style w:type="paragraph" w:customStyle="1" w:styleId="ae">
    <w:name w:val="附录三级条标题"/>
    <w:basedOn w:val="ad"/>
    <w:next w:val="aff2"/>
    <w:qFormat/>
    <w:pPr>
      <w:numPr>
        <w:ilvl w:val="4"/>
      </w:numPr>
      <w:outlineLvl w:val="4"/>
    </w:pPr>
  </w:style>
  <w:style w:type="paragraph" w:customStyle="1" w:styleId="a2">
    <w:name w:val="章标题"/>
    <w:next w:val="aff2"/>
    <w:qFormat/>
    <w:pPr>
      <w:numPr>
        <w:numId w:val="3"/>
      </w:numPr>
      <w:spacing w:beforeLines="100" w:afterLines="100"/>
      <w:jc w:val="both"/>
      <w:outlineLvl w:val="1"/>
    </w:pPr>
    <w:rPr>
      <w:rFonts w:ascii="黑体" w:eastAsia="黑体" w:hAnsi="Times New Roman"/>
      <w:sz w:val="21"/>
    </w:rPr>
  </w:style>
  <w:style w:type="paragraph" w:customStyle="1" w:styleId="affff3">
    <w:name w:val="示例×："/>
    <w:basedOn w:val="a2"/>
    <w:qFormat/>
    <w:pPr>
      <w:numPr>
        <w:numId w:val="0"/>
      </w:numPr>
      <w:spacing w:beforeLines="0" w:afterLines="0"/>
      <w:ind w:firstLine="363"/>
      <w:outlineLvl w:val="9"/>
    </w:pPr>
    <w:rPr>
      <w:rFonts w:ascii="宋体" w:eastAsia="宋体"/>
      <w:sz w:val="18"/>
      <w:szCs w:val="18"/>
    </w:rPr>
  </w:style>
  <w:style w:type="paragraph" w:customStyle="1" w:styleId="affff4">
    <w:name w:val="前言、引言标题"/>
    <w:next w:val="aff2"/>
    <w:qFormat/>
    <w:pPr>
      <w:keepNext/>
      <w:pageBreakBefore/>
      <w:shd w:val="clear" w:color="FFFFFF" w:fill="FFFFFF"/>
      <w:spacing w:before="640" w:after="560"/>
      <w:jc w:val="center"/>
      <w:outlineLvl w:val="0"/>
    </w:pPr>
    <w:rPr>
      <w:rFonts w:ascii="黑体" w:eastAsia="黑体" w:hAnsi="Times New Roman"/>
      <w:sz w:val="32"/>
    </w:rPr>
  </w:style>
  <w:style w:type="paragraph" w:customStyle="1" w:styleId="affff5">
    <w:name w:val="目次、标准名称标题"/>
    <w:basedOn w:val="af1"/>
    <w:next w:val="aff2"/>
    <w:qFormat/>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ffff6">
    <w:name w:val="图的脚注"/>
    <w:next w:val="aff2"/>
    <w:qFormat/>
    <w:pPr>
      <w:widowControl w:val="0"/>
      <w:ind w:leftChars="200" w:left="840" w:hangingChars="200" w:hanging="420"/>
      <w:jc w:val="both"/>
    </w:pPr>
    <w:rPr>
      <w:rFonts w:ascii="宋体" w:hAnsi="Times New Roman"/>
      <w:sz w:val="18"/>
    </w:rPr>
  </w:style>
  <w:style w:type="paragraph" w:customStyle="1" w:styleId="affff7">
    <w:name w:val="发布日期"/>
    <w:qFormat/>
    <w:pPr>
      <w:framePr w:w="4000" w:h="473" w:hRule="exact" w:hSpace="180" w:vSpace="180" w:wrap="around" w:hAnchor="margin" w:y="13511" w:anchorLock="1"/>
    </w:pPr>
    <w:rPr>
      <w:rFonts w:ascii="Times New Roman" w:eastAsia="黑体" w:hAnsi="Times New Roman"/>
      <w:sz w:val="28"/>
    </w:rPr>
  </w:style>
  <w:style w:type="paragraph" w:customStyle="1" w:styleId="affff8">
    <w:name w:val="发布部门"/>
    <w:next w:val="af1"/>
    <w:qFormat/>
    <w:pPr>
      <w:framePr w:w="7433" w:h="585" w:hRule="exact" w:hSpace="180" w:vSpace="180" w:wrap="around" w:hAnchor="margin" w:xAlign="center" w:y="14401" w:anchorLock="1"/>
      <w:jc w:val="center"/>
    </w:pPr>
    <w:rPr>
      <w:rFonts w:ascii="宋体" w:hAnsi="Times New Roman"/>
      <w:b/>
      <w:spacing w:val="20"/>
      <w:w w:val="135"/>
      <w:sz w:val="36"/>
    </w:rPr>
  </w:style>
  <w:style w:type="paragraph" w:customStyle="1" w:styleId="affff9">
    <w:name w:val="封面标准文稿类别"/>
    <w:qFormat/>
    <w:pPr>
      <w:spacing w:before="440" w:line="400" w:lineRule="exact"/>
      <w:jc w:val="center"/>
    </w:pPr>
    <w:rPr>
      <w:rFonts w:ascii="宋体" w:hAnsi="Times New Roman"/>
      <w:sz w:val="24"/>
    </w:rPr>
  </w:style>
  <w:style w:type="paragraph" w:customStyle="1" w:styleId="af0">
    <w:name w:val="附录五级条标题"/>
    <w:basedOn w:val="af"/>
    <w:next w:val="aff2"/>
    <w:qFormat/>
    <w:pPr>
      <w:numPr>
        <w:ilvl w:val="6"/>
      </w:numPr>
      <w:outlineLvl w:val="6"/>
    </w:pPr>
  </w:style>
  <w:style w:type="paragraph" w:customStyle="1" w:styleId="af">
    <w:name w:val="附录四级条标题"/>
    <w:basedOn w:val="ae"/>
    <w:next w:val="aff2"/>
    <w:qFormat/>
    <w:pPr>
      <w:numPr>
        <w:ilvl w:val="5"/>
      </w:numPr>
      <w:outlineLvl w:val="5"/>
    </w:pPr>
  </w:style>
  <w:style w:type="paragraph" w:customStyle="1" w:styleId="affffa">
    <w:name w:val="实施日期"/>
    <w:basedOn w:val="affff7"/>
    <w:qFormat/>
    <w:pPr>
      <w:framePr w:hSpace="0" w:wrap="around" w:xAlign="right"/>
      <w:jc w:val="right"/>
    </w:pPr>
  </w:style>
  <w:style w:type="paragraph" w:customStyle="1" w:styleId="25">
    <w:name w:val="封面标准文稿编辑信息2"/>
    <w:basedOn w:val="affffb"/>
    <w:qFormat/>
    <w:pPr>
      <w:framePr w:w="9639" w:h="6917" w:hRule="exact" w:wrap="around" w:vAnchor="page" w:hAnchor="page" w:xAlign="center" w:y="4469" w:anchorLock="1"/>
      <w:widowControl w:val="0"/>
      <w:spacing w:after="160"/>
      <w:textAlignment w:val="center"/>
    </w:pPr>
    <w:rPr>
      <w:szCs w:val="28"/>
    </w:rPr>
  </w:style>
  <w:style w:type="paragraph" w:customStyle="1" w:styleId="affffb">
    <w:name w:val="封面标准文稿编辑信息"/>
    <w:qFormat/>
    <w:pPr>
      <w:spacing w:before="180" w:line="180" w:lineRule="exact"/>
      <w:jc w:val="center"/>
    </w:pPr>
    <w:rPr>
      <w:rFonts w:ascii="宋体" w:hAnsi="Times New Roman"/>
      <w:sz w:val="21"/>
    </w:rPr>
  </w:style>
  <w:style w:type="paragraph" w:customStyle="1" w:styleId="affffc">
    <w:name w:val="附录表标号"/>
    <w:basedOn w:val="af1"/>
    <w:next w:val="aff2"/>
    <w:qFormat/>
    <w:pPr>
      <w:spacing w:line="14" w:lineRule="exact"/>
      <w:ind w:left="811" w:hanging="448"/>
      <w:jc w:val="center"/>
      <w:outlineLvl w:val="0"/>
    </w:pPr>
    <w:rPr>
      <w:color w:val="FFFFFF"/>
    </w:rPr>
  </w:style>
  <w:style w:type="paragraph" w:customStyle="1" w:styleId="zhang">
    <w:name w:val="zhang"/>
    <w:basedOn w:val="af1"/>
    <w:qFormat/>
    <w:pPr>
      <w:widowControl/>
      <w:spacing w:before="100" w:beforeAutospacing="1" w:after="100" w:afterAutospacing="1"/>
      <w:jc w:val="left"/>
    </w:pPr>
    <w:rPr>
      <w:rFonts w:ascii="宋体" w:hAnsi="宋体" w:cs="宋体"/>
      <w:color w:val="000000"/>
      <w:kern w:val="0"/>
      <w:sz w:val="24"/>
    </w:rPr>
  </w:style>
  <w:style w:type="paragraph" w:customStyle="1" w:styleId="affffd">
    <w:name w:val="其他实施日期"/>
    <w:basedOn w:val="affffa"/>
    <w:qFormat/>
    <w:pPr>
      <w:framePr w:w="3997" w:h="471" w:hRule="exact" w:vSpace="181" w:wrap="around" w:vAnchor="page" w:hAnchor="text" w:x="7089" w:y="14097"/>
    </w:pPr>
  </w:style>
  <w:style w:type="paragraph" w:customStyle="1" w:styleId="affffe">
    <w:name w:val="注："/>
    <w:next w:val="aff2"/>
    <w:qFormat/>
    <w:pPr>
      <w:widowControl w:val="0"/>
      <w:autoSpaceDE w:val="0"/>
      <w:autoSpaceDN w:val="0"/>
      <w:ind w:left="726" w:hanging="363"/>
      <w:jc w:val="both"/>
    </w:pPr>
    <w:rPr>
      <w:rFonts w:ascii="宋体" w:hAnsi="Times New Roman"/>
      <w:sz w:val="18"/>
      <w:szCs w:val="18"/>
    </w:rPr>
  </w:style>
  <w:style w:type="paragraph" w:customStyle="1" w:styleId="32">
    <w:name w:val="3主  送"/>
    <w:basedOn w:val="af1"/>
    <w:qFormat/>
    <w:pPr>
      <w:spacing w:line="540" w:lineRule="exact"/>
    </w:pPr>
    <w:rPr>
      <w:rFonts w:ascii="仿宋_GB2312" w:eastAsia="仿宋_GB2312"/>
      <w:b/>
      <w:spacing w:val="-4"/>
      <w:sz w:val="32"/>
      <w:szCs w:val="32"/>
    </w:rPr>
  </w:style>
  <w:style w:type="paragraph" w:customStyle="1" w:styleId="afffff">
    <w:name w:val="字母编号列项（一级）"/>
    <w:qFormat/>
    <w:pPr>
      <w:tabs>
        <w:tab w:val="left" w:pos="840"/>
      </w:tabs>
      <w:ind w:left="839" w:hanging="419"/>
      <w:jc w:val="both"/>
    </w:pPr>
    <w:rPr>
      <w:rFonts w:ascii="宋体" w:hAnsi="Times New Roman"/>
      <w:sz w:val="21"/>
    </w:rPr>
  </w:style>
  <w:style w:type="paragraph" w:customStyle="1" w:styleId="a8">
    <w:name w:val="列项——（一级）"/>
    <w:qFormat/>
    <w:pPr>
      <w:widowControl w:val="0"/>
      <w:numPr>
        <w:numId w:val="4"/>
      </w:numPr>
      <w:jc w:val="both"/>
    </w:pPr>
    <w:rPr>
      <w:rFonts w:ascii="宋体" w:hAnsi="Times New Roman"/>
      <w:sz w:val="21"/>
    </w:rPr>
  </w:style>
  <w:style w:type="paragraph" w:customStyle="1" w:styleId="afffff0">
    <w:name w:val="编号列项（三级）"/>
    <w:qFormat/>
    <w:pPr>
      <w:tabs>
        <w:tab w:val="left" w:pos="0"/>
      </w:tabs>
      <w:ind w:left="1679" w:hanging="420"/>
    </w:pPr>
    <w:rPr>
      <w:rFonts w:ascii="宋体" w:hAnsi="Times New Roman"/>
      <w:sz w:val="21"/>
    </w:rPr>
  </w:style>
  <w:style w:type="paragraph" w:customStyle="1" w:styleId="afffff1">
    <w:name w:val="列项说明数字编号"/>
    <w:qFormat/>
    <w:pPr>
      <w:ind w:leftChars="400" w:left="600" w:hangingChars="200" w:hanging="200"/>
    </w:pPr>
    <w:rPr>
      <w:rFonts w:ascii="宋体" w:hAnsi="Times New Roman"/>
      <w:sz w:val="21"/>
    </w:rPr>
  </w:style>
  <w:style w:type="paragraph" w:customStyle="1" w:styleId="afffff2">
    <w:name w:val="列项◆（三级）"/>
    <w:basedOn w:val="af1"/>
    <w:qFormat/>
    <w:pPr>
      <w:tabs>
        <w:tab w:val="left" w:pos="1678"/>
      </w:tabs>
      <w:ind w:left="1678" w:hanging="414"/>
    </w:pPr>
    <w:rPr>
      <w:rFonts w:ascii="宋体"/>
      <w:szCs w:val="21"/>
    </w:rPr>
  </w:style>
  <w:style w:type="paragraph" w:customStyle="1" w:styleId="afffff3">
    <w:name w:val="封面一致性程度标识"/>
    <w:qFormat/>
    <w:pPr>
      <w:spacing w:before="440" w:line="400" w:lineRule="exact"/>
      <w:jc w:val="center"/>
    </w:pPr>
    <w:rPr>
      <w:rFonts w:ascii="宋体" w:hAnsi="Times New Roman"/>
      <w:sz w:val="28"/>
    </w:rPr>
  </w:style>
  <w:style w:type="paragraph" w:customStyle="1" w:styleId="afffff4">
    <w:name w:val="注×："/>
    <w:qFormat/>
    <w:pPr>
      <w:widowControl w:val="0"/>
      <w:autoSpaceDE w:val="0"/>
      <w:autoSpaceDN w:val="0"/>
      <w:ind w:left="811" w:hanging="448"/>
      <w:jc w:val="both"/>
    </w:pPr>
    <w:rPr>
      <w:rFonts w:ascii="宋体" w:hAnsi="Times New Roman"/>
      <w:sz w:val="18"/>
      <w:szCs w:val="18"/>
    </w:rPr>
  </w:style>
  <w:style w:type="paragraph" w:customStyle="1" w:styleId="afffff5">
    <w:name w:val="附录标题"/>
    <w:basedOn w:val="aff2"/>
    <w:next w:val="aff2"/>
    <w:qFormat/>
    <w:pPr>
      <w:ind w:firstLineChars="0" w:firstLine="0"/>
      <w:jc w:val="center"/>
    </w:pPr>
    <w:rPr>
      <w:rFonts w:ascii="黑体" w:eastAsia="黑体"/>
    </w:rPr>
  </w:style>
  <w:style w:type="paragraph" w:customStyle="1" w:styleId="afffff6">
    <w:name w:val="参考文献"/>
    <w:basedOn w:val="af1"/>
    <w:next w:val="aff2"/>
    <w:qFormat/>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ff7">
    <w:name w:val="附录图标题"/>
    <w:basedOn w:val="af1"/>
    <w:next w:val="aff2"/>
    <w:qFormat/>
    <w:pPr>
      <w:tabs>
        <w:tab w:val="left" w:pos="363"/>
      </w:tabs>
      <w:spacing w:beforeLines="50" w:afterLines="50"/>
      <w:jc w:val="center"/>
    </w:pPr>
    <w:rPr>
      <w:rFonts w:ascii="黑体" w:eastAsia="黑体"/>
      <w:szCs w:val="21"/>
    </w:rPr>
  </w:style>
  <w:style w:type="paragraph" w:customStyle="1" w:styleId="afffff8">
    <w:name w:val="标准书眉一"/>
    <w:qFormat/>
    <w:pPr>
      <w:jc w:val="both"/>
    </w:pPr>
    <w:rPr>
      <w:rFonts w:ascii="Times New Roman" w:hAnsi="Times New Roman"/>
    </w:rPr>
  </w:style>
  <w:style w:type="paragraph" w:customStyle="1" w:styleId="afffff9">
    <w:name w:val="附录数字编号列项（二级）"/>
    <w:qFormat/>
    <w:pPr>
      <w:tabs>
        <w:tab w:val="left" w:pos="840"/>
      </w:tabs>
      <w:ind w:left="839" w:hanging="419"/>
    </w:pPr>
    <w:rPr>
      <w:rFonts w:ascii="宋体" w:hAnsi="Times New Roman"/>
      <w:sz w:val="21"/>
    </w:rPr>
  </w:style>
  <w:style w:type="paragraph" w:customStyle="1" w:styleId="a9">
    <w:name w:val="列项●（二级）"/>
    <w:qFormat/>
    <w:pPr>
      <w:numPr>
        <w:ilvl w:val="1"/>
        <w:numId w:val="4"/>
      </w:numPr>
      <w:tabs>
        <w:tab w:val="left" w:pos="840"/>
      </w:tabs>
      <w:jc w:val="both"/>
    </w:pPr>
    <w:rPr>
      <w:rFonts w:ascii="宋体" w:hAnsi="Times New Roman"/>
      <w:sz w:val="21"/>
    </w:rPr>
  </w:style>
  <w:style w:type="paragraph" w:customStyle="1" w:styleId="afffffa">
    <w:name w:val="目次、索引正文"/>
    <w:qFormat/>
    <w:pPr>
      <w:spacing w:line="320" w:lineRule="exact"/>
      <w:jc w:val="both"/>
    </w:pPr>
    <w:rPr>
      <w:rFonts w:ascii="宋体" w:hAnsi="Times New Roman"/>
      <w:sz w:val="21"/>
    </w:rPr>
  </w:style>
  <w:style w:type="paragraph" w:customStyle="1" w:styleId="a1">
    <w:name w:val="三级无"/>
    <w:basedOn w:val="a5"/>
    <w:qFormat/>
    <w:pPr>
      <w:numPr>
        <w:numId w:val="2"/>
      </w:numPr>
      <w:spacing w:beforeLines="0" w:afterLines="0"/>
    </w:pPr>
    <w:rPr>
      <w:rFonts w:ascii="宋体" w:eastAsia="宋体"/>
    </w:rPr>
  </w:style>
  <w:style w:type="paragraph" w:customStyle="1" w:styleId="a5">
    <w:name w:val="三级条标题"/>
    <w:basedOn w:val="a4"/>
    <w:next w:val="aff2"/>
    <w:qFormat/>
    <w:pPr>
      <w:numPr>
        <w:ilvl w:val="3"/>
      </w:numPr>
      <w:outlineLvl w:val="4"/>
    </w:pPr>
  </w:style>
  <w:style w:type="paragraph" w:customStyle="1" w:styleId="a4">
    <w:name w:val="二级条标题"/>
    <w:basedOn w:val="a3"/>
    <w:next w:val="aff2"/>
    <w:qFormat/>
    <w:pPr>
      <w:numPr>
        <w:ilvl w:val="2"/>
      </w:numPr>
      <w:spacing w:before="50" w:after="50"/>
      <w:ind w:left="0"/>
      <w:outlineLvl w:val="3"/>
    </w:pPr>
  </w:style>
  <w:style w:type="paragraph" w:customStyle="1" w:styleId="afffffb">
    <w:name w:val="注×：（正文）"/>
    <w:qFormat/>
    <w:pPr>
      <w:ind w:left="811" w:hanging="448"/>
      <w:jc w:val="both"/>
    </w:pPr>
    <w:rPr>
      <w:rFonts w:ascii="宋体" w:hAnsi="Times New Roman"/>
      <w:sz w:val="18"/>
      <w:szCs w:val="18"/>
    </w:rPr>
  </w:style>
  <w:style w:type="paragraph" w:customStyle="1" w:styleId="afffffc">
    <w:name w:val="示例后文字"/>
    <w:basedOn w:val="aff2"/>
    <w:next w:val="aff2"/>
    <w:qFormat/>
    <w:pPr>
      <w:ind w:firstLine="360"/>
    </w:pPr>
    <w:rPr>
      <w:sz w:val="18"/>
    </w:rPr>
  </w:style>
  <w:style w:type="paragraph" w:customStyle="1" w:styleId="12">
    <w:name w:val="封面标准号1"/>
    <w:qFormat/>
    <w:pPr>
      <w:widowControl w:val="0"/>
      <w:kinsoku w:val="0"/>
      <w:overflowPunct w:val="0"/>
      <w:autoSpaceDE w:val="0"/>
      <w:autoSpaceDN w:val="0"/>
      <w:spacing w:before="308"/>
      <w:jc w:val="right"/>
      <w:textAlignment w:val="center"/>
    </w:pPr>
    <w:rPr>
      <w:rFonts w:ascii="Times New Roman" w:hAnsi="Times New Roman"/>
      <w:sz w:val="28"/>
    </w:rPr>
  </w:style>
  <w:style w:type="paragraph" w:customStyle="1" w:styleId="afffffd">
    <w:name w:val="其他标准称谓"/>
    <w:next w:val="af1"/>
    <w:qFormat/>
    <w:pPr>
      <w:framePr w:hSpace="181" w:vSpace="181" w:wrap="around" w:vAnchor="page" w:hAnchor="page" w:x="1419" w:y="2286" w:anchorLock="1"/>
      <w:spacing w:line="0" w:lineRule="atLeast"/>
      <w:jc w:val="distribute"/>
    </w:pPr>
    <w:rPr>
      <w:rFonts w:ascii="黑体" w:eastAsia="黑体" w:hAnsi="宋体"/>
      <w:spacing w:val="-40"/>
      <w:sz w:val="48"/>
      <w:szCs w:val="52"/>
    </w:rPr>
  </w:style>
  <w:style w:type="paragraph" w:customStyle="1" w:styleId="afffffe">
    <w:name w:val="四级无"/>
    <w:basedOn w:val="a6"/>
    <w:qFormat/>
    <w:pPr>
      <w:numPr>
        <w:ilvl w:val="0"/>
        <w:numId w:val="0"/>
      </w:numPr>
      <w:spacing w:beforeLines="0" w:afterLines="0"/>
    </w:pPr>
    <w:rPr>
      <w:rFonts w:ascii="宋体" w:eastAsia="宋体"/>
    </w:rPr>
  </w:style>
  <w:style w:type="paragraph" w:customStyle="1" w:styleId="a6">
    <w:name w:val="四级条标题"/>
    <w:basedOn w:val="a5"/>
    <w:next w:val="aff2"/>
    <w:qFormat/>
    <w:pPr>
      <w:numPr>
        <w:ilvl w:val="4"/>
      </w:numPr>
      <w:outlineLvl w:val="5"/>
    </w:pPr>
  </w:style>
  <w:style w:type="paragraph" w:customStyle="1" w:styleId="affffff">
    <w:name w:val="图标脚注说明"/>
    <w:basedOn w:val="aff2"/>
    <w:qFormat/>
    <w:pPr>
      <w:ind w:left="840" w:firstLineChars="0" w:hanging="420"/>
    </w:pPr>
    <w:rPr>
      <w:sz w:val="18"/>
      <w:szCs w:val="18"/>
    </w:rPr>
  </w:style>
  <w:style w:type="paragraph" w:customStyle="1" w:styleId="affffff0">
    <w:name w:val="附录四级无"/>
    <w:basedOn w:val="af"/>
    <w:qFormat/>
    <w:pPr>
      <w:numPr>
        <w:numId w:val="0"/>
      </w:numPr>
      <w:spacing w:beforeLines="0" w:afterLines="0"/>
    </w:pPr>
    <w:rPr>
      <w:rFonts w:ascii="宋体" w:eastAsia="宋体"/>
      <w:szCs w:val="21"/>
    </w:rPr>
  </w:style>
  <w:style w:type="paragraph" w:customStyle="1" w:styleId="affffff1">
    <w:name w:val="封面正文"/>
    <w:qFormat/>
    <w:pPr>
      <w:jc w:val="both"/>
    </w:pPr>
    <w:rPr>
      <w:rFonts w:ascii="Times New Roman" w:hAnsi="Times New Roman"/>
    </w:rPr>
  </w:style>
  <w:style w:type="paragraph" w:customStyle="1" w:styleId="affffff2">
    <w:name w:val="封面标准代替信息"/>
    <w:basedOn w:val="24"/>
    <w:qFormat/>
    <w:pPr>
      <w:framePr w:wrap="around"/>
      <w:spacing w:before="57"/>
    </w:pPr>
    <w:rPr>
      <w:rFonts w:ascii="宋体"/>
      <w:sz w:val="21"/>
    </w:rPr>
  </w:style>
  <w:style w:type="paragraph" w:customStyle="1" w:styleId="affffff3">
    <w:name w:val="图表脚注说明"/>
    <w:basedOn w:val="af1"/>
    <w:qFormat/>
    <w:pPr>
      <w:ind w:left="544" w:hanging="181"/>
    </w:pPr>
    <w:rPr>
      <w:rFonts w:ascii="宋体"/>
      <w:sz w:val="18"/>
      <w:szCs w:val="18"/>
    </w:rPr>
  </w:style>
  <w:style w:type="paragraph" w:customStyle="1" w:styleId="affffff4">
    <w:name w:val="正文公式编号制表符"/>
    <w:basedOn w:val="aff2"/>
    <w:next w:val="aff2"/>
    <w:qFormat/>
    <w:pPr>
      <w:ind w:firstLineChars="0" w:firstLine="0"/>
    </w:pPr>
  </w:style>
  <w:style w:type="paragraph" w:customStyle="1" w:styleId="a7">
    <w:name w:val="五级条标题"/>
    <w:basedOn w:val="a6"/>
    <w:next w:val="aff2"/>
    <w:qFormat/>
    <w:pPr>
      <w:numPr>
        <w:ilvl w:val="5"/>
      </w:numPr>
      <w:outlineLvl w:val="6"/>
    </w:pPr>
  </w:style>
  <w:style w:type="paragraph" w:customStyle="1" w:styleId="26">
    <w:name w:val="封面标准英文名称2"/>
    <w:basedOn w:val="afffb"/>
    <w:qFormat/>
    <w:pPr>
      <w:framePr w:w="9639" w:h="6917" w:hRule="exact" w:wrap="around" w:vAnchor="page" w:hAnchor="page" w:xAlign="center" w:y="4469" w:anchorLock="1"/>
      <w:textAlignment w:val="center"/>
    </w:pPr>
    <w:rPr>
      <w:rFonts w:eastAsia="黑体"/>
      <w:szCs w:val="28"/>
    </w:rPr>
  </w:style>
  <w:style w:type="paragraph" w:customStyle="1" w:styleId="affffff5">
    <w:name w:val="五级无"/>
    <w:basedOn w:val="a7"/>
    <w:qFormat/>
    <w:pPr>
      <w:numPr>
        <w:numId w:val="0"/>
      </w:numPr>
      <w:spacing w:beforeLines="0" w:afterLines="0"/>
    </w:pPr>
    <w:rPr>
      <w:rFonts w:ascii="宋体" w:eastAsia="宋体"/>
    </w:rPr>
  </w:style>
  <w:style w:type="paragraph" w:customStyle="1" w:styleId="affffff6">
    <w:name w:val="正文表标题"/>
    <w:next w:val="aff2"/>
    <w:qFormat/>
    <w:pPr>
      <w:tabs>
        <w:tab w:val="left" w:pos="360"/>
      </w:tabs>
      <w:spacing w:beforeLines="50" w:afterLines="50"/>
      <w:jc w:val="center"/>
    </w:pPr>
    <w:rPr>
      <w:rFonts w:ascii="黑体" w:eastAsia="黑体" w:hAnsi="Times New Roman"/>
      <w:sz w:val="21"/>
    </w:rPr>
  </w:style>
  <w:style w:type="paragraph" w:customStyle="1" w:styleId="27">
    <w:name w:val="封面一致性程度标识2"/>
    <w:basedOn w:val="afffff3"/>
    <w:qFormat/>
    <w:pPr>
      <w:framePr w:w="9639" w:h="6917" w:hRule="exact" w:wrap="around" w:vAnchor="page" w:hAnchor="page" w:xAlign="center" w:y="4469" w:anchorLock="1"/>
      <w:widowControl w:val="0"/>
      <w:textAlignment w:val="center"/>
    </w:pPr>
    <w:rPr>
      <w:szCs w:val="28"/>
    </w:rPr>
  </w:style>
  <w:style w:type="paragraph" w:customStyle="1" w:styleId="affffff7">
    <w:name w:val="标准书脚_偶数页"/>
    <w:qFormat/>
    <w:pPr>
      <w:spacing w:before="120"/>
      <w:ind w:left="221"/>
    </w:pPr>
    <w:rPr>
      <w:rFonts w:ascii="宋体" w:hAnsi="Times New Roman"/>
      <w:sz w:val="18"/>
      <w:szCs w:val="18"/>
    </w:rPr>
  </w:style>
  <w:style w:type="paragraph" w:customStyle="1" w:styleId="affffff8">
    <w:name w:val="文献分类号"/>
    <w:qFormat/>
    <w:pPr>
      <w:framePr w:hSpace="180" w:vSpace="180" w:wrap="around" w:hAnchor="margin" w:y="1" w:anchorLock="1"/>
      <w:widowControl w:val="0"/>
      <w:textAlignment w:val="center"/>
    </w:pPr>
    <w:rPr>
      <w:rFonts w:ascii="黑体" w:eastAsia="黑体" w:hAnsi="Times New Roman"/>
      <w:sz w:val="21"/>
      <w:szCs w:val="21"/>
    </w:rPr>
  </w:style>
  <w:style w:type="paragraph" w:customStyle="1" w:styleId="affffff9">
    <w:name w:val="正文图标题"/>
    <w:next w:val="aff2"/>
    <w:qFormat/>
    <w:pPr>
      <w:tabs>
        <w:tab w:val="left" w:pos="360"/>
      </w:tabs>
      <w:spacing w:beforeLines="50" w:afterLines="50"/>
      <w:jc w:val="center"/>
    </w:pPr>
    <w:rPr>
      <w:rFonts w:ascii="黑体" w:eastAsia="黑体" w:hAnsi="Times New Roman"/>
      <w:sz w:val="21"/>
    </w:rPr>
  </w:style>
  <w:style w:type="paragraph" w:customStyle="1" w:styleId="affffffa">
    <w:name w:val="终结线"/>
    <w:basedOn w:val="af1"/>
    <w:qFormat/>
    <w:pPr>
      <w:framePr w:hSpace="181" w:vSpace="181" w:wrap="around" w:vAnchor="text" w:hAnchor="margin" w:xAlign="center" w:y="285"/>
    </w:pPr>
  </w:style>
  <w:style w:type="paragraph" w:customStyle="1" w:styleId="affffffb">
    <w:name w:val="其他发布部门"/>
    <w:basedOn w:val="affff8"/>
    <w:qFormat/>
    <w:pPr>
      <w:framePr w:w="7938" w:h="1134" w:hRule="exact" w:hSpace="125" w:vSpace="181" w:wrap="around" w:vAnchor="page" w:hAnchor="page" w:x="2150" w:y="15310"/>
      <w:spacing w:line="0" w:lineRule="atLeast"/>
    </w:pPr>
    <w:rPr>
      <w:rFonts w:ascii="黑体" w:eastAsia="黑体"/>
      <w:b w:val="0"/>
      <w:sz w:val="28"/>
    </w:rPr>
  </w:style>
  <w:style w:type="paragraph" w:customStyle="1" w:styleId="61">
    <w:name w:val="6盖章日期"/>
    <w:basedOn w:val="af1"/>
    <w:qFormat/>
    <w:pPr>
      <w:spacing w:line="540" w:lineRule="exact"/>
      <w:ind w:rightChars="579" w:right="579" w:firstLineChars="200" w:firstLine="200"/>
      <w:jc w:val="right"/>
    </w:pPr>
    <w:rPr>
      <w:rFonts w:eastAsia="仿宋_GB2312"/>
      <w:b/>
      <w:sz w:val="32"/>
      <w:szCs w:val="20"/>
    </w:rPr>
  </w:style>
  <w:style w:type="paragraph" w:customStyle="1" w:styleId="affffffc">
    <w:name w:val="其他发布日期"/>
    <w:basedOn w:val="affff7"/>
    <w:qFormat/>
    <w:pPr>
      <w:framePr w:w="3997" w:h="471" w:hRule="exact" w:hSpace="0" w:vSpace="181" w:wrap="around" w:vAnchor="page" w:hAnchor="text" w:x="1419" w:y="14097"/>
    </w:pPr>
  </w:style>
  <w:style w:type="paragraph" w:customStyle="1" w:styleId="CharCharCharCharCharCharCharCharCharCharCharCharCharCharCharChar">
    <w:name w:val="Char Char Char Char Char Char Char Char Char Char Char Char Char Char Char Char"/>
    <w:basedOn w:val="af1"/>
    <w:qFormat/>
    <w:pPr>
      <w:widowControl/>
      <w:spacing w:after="160" w:line="240" w:lineRule="exact"/>
      <w:jc w:val="left"/>
      <w:textAlignment w:val="baseline"/>
    </w:pPr>
    <w:rPr>
      <w:rFonts w:ascii="Verdana" w:hAnsi="Verdana"/>
      <w:color w:val="000000"/>
      <w:kern w:val="0"/>
      <w:sz w:val="20"/>
      <w:szCs w:val="20"/>
      <w:u w:color="000000"/>
      <w:lang w:eastAsia="en-US"/>
    </w:rPr>
  </w:style>
  <w:style w:type="paragraph" w:customStyle="1" w:styleId="affffffd">
    <w:name w:val="附录公式编号制表符"/>
    <w:basedOn w:val="af1"/>
    <w:next w:val="aff2"/>
    <w:qFormat/>
    <w:pPr>
      <w:widowControl/>
      <w:tabs>
        <w:tab w:val="center" w:pos="4201"/>
        <w:tab w:val="right" w:leader="dot" w:pos="9298"/>
      </w:tabs>
      <w:autoSpaceDE w:val="0"/>
      <w:autoSpaceDN w:val="0"/>
    </w:pPr>
    <w:rPr>
      <w:rFonts w:ascii="宋体"/>
      <w:kern w:val="0"/>
      <w:szCs w:val="20"/>
    </w:rPr>
  </w:style>
  <w:style w:type="paragraph" w:customStyle="1" w:styleId="affffffe">
    <w:name w:val="注：（正文）"/>
    <w:basedOn w:val="affffe"/>
    <w:next w:val="aff2"/>
    <w:qFormat/>
  </w:style>
  <w:style w:type="paragraph" w:customStyle="1" w:styleId="28">
    <w:name w:val="封面标准文稿类别2"/>
    <w:basedOn w:val="affff9"/>
    <w:qFormat/>
    <w:pPr>
      <w:framePr w:w="9639" w:h="6917" w:hRule="exact" w:wrap="around" w:vAnchor="page" w:hAnchor="page" w:xAlign="center" w:y="4469" w:anchorLock="1"/>
      <w:widowControl w:val="0"/>
      <w:spacing w:after="160" w:line="240" w:lineRule="auto"/>
      <w:textAlignment w:val="center"/>
    </w:pPr>
    <w:rPr>
      <w:szCs w:val="28"/>
    </w:rPr>
  </w:style>
  <w:style w:type="paragraph" w:customStyle="1" w:styleId="33">
    <w:name w:val="样式 标题 3 +"/>
    <w:basedOn w:val="3"/>
    <w:qFormat/>
    <w:pPr>
      <w:jc w:val="left"/>
    </w:pPr>
    <w:rPr>
      <w:rFonts w:eastAsia="黑体"/>
      <w:b w:val="0"/>
      <w:kern w:val="0"/>
      <w:sz w:val="21"/>
    </w:rPr>
  </w:style>
  <w:style w:type="paragraph" w:customStyle="1" w:styleId="afffffff">
    <w:name w:val="示例内容"/>
    <w:qFormat/>
    <w:pPr>
      <w:ind w:firstLineChars="200" w:firstLine="200"/>
    </w:pPr>
    <w:rPr>
      <w:rFonts w:ascii="宋体" w:hAnsi="Times New Roman"/>
      <w:sz w:val="18"/>
      <w:szCs w:val="18"/>
    </w:rPr>
  </w:style>
  <w:style w:type="paragraph" w:customStyle="1" w:styleId="afffffff0">
    <w:name w:val="示例"/>
    <w:next w:val="afffffff"/>
    <w:qFormat/>
    <w:pPr>
      <w:widowControl w:val="0"/>
      <w:ind w:firstLine="363"/>
      <w:jc w:val="both"/>
    </w:pPr>
    <w:rPr>
      <w:rFonts w:ascii="宋体" w:hAnsi="Times New Roman"/>
      <w:sz w:val="18"/>
      <w:szCs w:val="18"/>
    </w:rPr>
  </w:style>
  <w:style w:type="paragraph" w:customStyle="1" w:styleId="afffffff1">
    <w:name w:val="附录五级无"/>
    <w:basedOn w:val="af0"/>
    <w:qFormat/>
    <w:pPr>
      <w:numPr>
        <w:ilvl w:val="0"/>
        <w:numId w:val="0"/>
      </w:numPr>
      <w:spacing w:beforeLines="0" w:afterLines="0"/>
    </w:pPr>
    <w:rPr>
      <w:rFonts w:ascii="宋体" w:eastAsia="宋体"/>
      <w:szCs w:val="21"/>
    </w:rPr>
  </w:style>
  <w:style w:type="paragraph" w:customStyle="1" w:styleId="afffffff2">
    <w:name w:val="条文脚注"/>
    <w:basedOn w:val="aff3"/>
    <w:qFormat/>
    <w:pPr>
      <w:tabs>
        <w:tab w:val="clear" w:pos="0"/>
      </w:tabs>
      <w:ind w:left="0" w:firstLine="0"/>
      <w:jc w:val="both"/>
    </w:pPr>
  </w:style>
  <w:style w:type="paragraph" w:customStyle="1" w:styleId="a0">
    <w:name w:val="二级无"/>
    <w:basedOn w:val="a4"/>
    <w:qFormat/>
    <w:pPr>
      <w:numPr>
        <w:numId w:val="2"/>
      </w:numPr>
      <w:spacing w:beforeLines="0" w:afterLines="0"/>
    </w:pPr>
    <w:rPr>
      <w:rFonts w:ascii="宋体" w:eastAsia="宋体"/>
    </w:rPr>
  </w:style>
  <w:style w:type="paragraph" w:customStyle="1" w:styleId="afffffff3">
    <w:name w:val="数字编号列项（二级）"/>
    <w:qFormat/>
    <w:pPr>
      <w:tabs>
        <w:tab w:val="left" w:pos="1259"/>
      </w:tabs>
      <w:ind w:left="1259" w:hanging="420"/>
      <w:jc w:val="both"/>
    </w:pPr>
    <w:rPr>
      <w:rFonts w:ascii="宋体" w:hAnsi="Times New Roman"/>
      <w:sz w:val="21"/>
    </w:rPr>
  </w:style>
  <w:style w:type="paragraph" w:customStyle="1" w:styleId="afffffff4">
    <w:name w:val="标准书脚_奇数页"/>
    <w:qFormat/>
    <w:pPr>
      <w:spacing w:before="120"/>
      <w:ind w:right="198"/>
      <w:jc w:val="right"/>
    </w:pPr>
    <w:rPr>
      <w:rFonts w:ascii="宋体" w:hAnsi="Times New Roman"/>
      <w:sz w:val="18"/>
      <w:szCs w:val="18"/>
    </w:rPr>
  </w:style>
  <w:style w:type="character" w:customStyle="1" w:styleId="2Char1">
    <w:name w:val="标题 2 Char1"/>
    <w:link w:val="2"/>
    <w:qFormat/>
    <w:rPr>
      <w:rFonts w:ascii="等线 Light" w:eastAsia="等线 Light" w:hAnsi="等线 Light" w:cs="Times New Roman"/>
      <w:b/>
      <w:bCs/>
      <w:kern w:val="2"/>
      <w:sz w:val="32"/>
      <w:szCs w:val="32"/>
    </w:rPr>
  </w:style>
  <w:style w:type="character" w:customStyle="1" w:styleId="1Char">
    <w:name w:val="标题 1 Char"/>
    <w:link w:val="1"/>
    <w:qFormat/>
    <w:rPr>
      <w:rFonts w:ascii="Times New Roman" w:hAnsi="Times New Roman"/>
      <w:b/>
      <w:bCs/>
      <w:kern w:val="44"/>
      <w:sz w:val="44"/>
      <w:szCs w:val="44"/>
    </w:rPr>
  </w:style>
  <w:style w:type="character" w:customStyle="1" w:styleId="3Char">
    <w:name w:val="标题 3 Char"/>
    <w:qFormat/>
    <w:rPr>
      <w:b/>
      <w:bCs/>
      <w:sz w:val="32"/>
      <w:szCs w:val="32"/>
    </w:rPr>
  </w:style>
  <w:style w:type="character" w:customStyle="1" w:styleId="3Char1">
    <w:name w:val="标题 3 Char1"/>
    <w:link w:val="3"/>
    <w:uiPriority w:val="9"/>
    <w:qFormat/>
    <w:rPr>
      <w:rFonts w:ascii="Times New Roman" w:hAnsi="Times New Roman"/>
      <w:b/>
      <w:bCs/>
      <w:kern w:val="2"/>
      <w:sz w:val="32"/>
      <w:szCs w:val="32"/>
    </w:rPr>
  </w:style>
  <w:style w:type="paragraph" w:customStyle="1" w:styleId="43">
    <w:name w:val="标题4"/>
    <w:basedOn w:val="af1"/>
    <w:qFormat/>
    <w:pPr>
      <w:widowControl/>
      <w:jc w:val="left"/>
    </w:pPr>
    <w:rPr>
      <w:rFonts w:ascii="黑体" w:eastAsia="黑体" w:hAnsi="黑体"/>
      <w:szCs w:val="32"/>
    </w:rPr>
  </w:style>
  <w:style w:type="paragraph" w:customStyle="1" w:styleId="13">
    <w:name w:val="列出段落1"/>
    <w:basedOn w:val="af1"/>
    <w:uiPriority w:val="34"/>
    <w:qFormat/>
    <w:pPr>
      <w:ind w:firstLineChars="200" w:firstLine="420"/>
    </w:pPr>
    <w:rPr>
      <w:rFonts w:ascii="Calibri" w:hAnsi="Calibri"/>
      <w:szCs w:val="22"/>
    </w:rPr>
  </w:style>
  <w:style w:type="paragraph" w:customStyle="1" w:styleId="Char1CharCharChar">
    <w:name w:val="Char1 Char Char Char"/>
    <w:basedOn w:val="af1"/>
    <w:qFormat/>
    <w:pPr>
      <w:widowControl/>
      <w:spacing w:after="160" w:line="240" w:lineRule="exact"/>
      <w:jc w:val="left"/>
    </w:pPr>
    <w:rPr>
      <w:rFonts w:ascii="Verdana" w:eastAsia="仿宋_GB2312" w:hAnsi="Verdana"/>
      <w:kern w:val="0"/>
      <w:sz w:val="30"/>
      <w:szCs w:val="30"/>
      <w:lang w:eastAsia="en-US"/>
    </w:rPr>
  </w:style>
  <w:style w:type="paragraph" w:customStyle="1" w:styleId="afffffff5">
    <w:name w:val="大正文"/>
    <w:basedOn w:val="af1"/>
    <w:link w:val="afffffff6"/>
    <w:qFormat/>
    <w:pPr>
      <w:widowControl/>
      <w:spacing w:beforeLines="50" w:before="50" w:line="320" w:lineRule="exact"/>
      <w:ind w:firstLineChars="200" w:firstLine="640"/>
      <w:jc w:val="left"/>
    </w:pPr>
    <w:rPr>
      <w:rFonts w:eastAsia="仿宋"/>
      <w:sz w:val="32"/>
      <w:szCs w:val="32"/>
    </w:rPr>
  </w:style>
  <w:style w:type="character" w:customStyle="1" w:styleId="afffffff6">
    <w:name w:val="大正文 字符"/>
    <w:link w:val="afffffff5"/>
    <w:qFormat/>
    <w:rPr>
      <w:rFonts w:ascii="Times New Roman" w:eastAsia="仿宋" w:hAnsi="Times New Roman"/>
      <w:kern w:val="2"/>
      <w:sz w:val="32"/>
      <w:szCs w:val="32"/>
    </w:rPr>
  </w:style>
  <w:style w:type="paragraph" w:customStyle="1" w:styleId="TOC1">
    <w:name w:val="TOC 标题1"/>
    <w:basedOn w:val="1"/>
    <w:next w:val="af1"/>
    <w:uiPriority w:val="39"/>
    <w:unhideWhenUsed/>
    <w:qFormat/>
    <w:pPr>
      <w:widowControl/>
      <w:spacing w:before="480" w:after="0" w:line="276" w:lineRule="auto"/>
      <w:jc w:val="left"/>
      <w:outlineLvl w:val="9"/>
    </w:pPr>
    <w:rPr>
      <w:rFonts w:ascii="等线 Light" w:eastAsia="等线 Light" w:hAnsi="等线 Light"/>
      <w:color w:val="2F5496"/>
      <w:kern w:val="0"/>
      <w:sz w:val="28"/>
      <w:szCs w:val="28"/>
    </w:rPr>
  </w:style>
  <w:style w:type="character" w:customStyle="1" w:styleId="4Char">
    <w:name w:val="标题 4 Char"/>
    <w:link w:val="4"/>
    <w:uiPriority w:val="9"/>
    <w:semiHidden/>
    <w:qFormat/>
    <w:rPr>
      <w:rFonts w:ascii="Cambria" w:hAnsi="Cambria"/>
      <w:b/>
      <w:bCs/>
      <w:kern w:val="2"/>
      <w:sz w:val="28"/>
      <w:szCs w:val="28"/>
    </w:rPr>
  </w:style>
  <w:style w:type="character" w:customStyle="1" w:styleId="afffffff7">
    <w:name w:val="文档结构图 字符"/>
    <w:qFormat/>
    <w:rPr>
      <w:rFonts w:ascii="宋体"/>
      <w:kern w:val="2"/>
      <w:sz w:val="18"/>
      <w:szCs w:val="18"/>
      <w:lang w:val="zh-CN"/>
    </w:rPr>
  </w:style>
  <w:style w:type="character" w:customStyle="1" w:styleId="afffffff8">
    <w:name w:val="批注文字 字符"/>
    <w:qFormat/>
    <w:rPr>
      <w:kern w:val="2"/>
      <w:sz w:val="21"/>
      <w:szCs w:val="24"/>
    </w:rPr>
  </w:style>
  <w:style w:type="character" w:customStyle="1" w:styleId="afffffff9">
    <w:name w:val="正文文本 字符"/>
    <w:link w:val="14"/>
    <w:uiPriority w:val="99"/>
    <w:qFormat/>
    <w:rPr>
      <w:kern w:val="2"/>
      <w:sz w:val="21"/>
      <w:szCs w:val="22"/>
    </w:rPr>
  </w:style>
  <w:style w:type="paragraph" w:customStyle="1" w:styleId="14">
    <w:name w:val="正文文本1"/>
    <w:basedOn w:val="af1"/>
    <w:next w:val="af9"/>
    <w:link w:val="afffffff9"/>
    <w:uiPriority w:val="99"/>
    <w:unhideWhenUsed/>
    <w:qFormat/>
    <w:pPr>
      <w:spacing w:after="120" w:line="288" w:lineRule="auto"/>
      <w:ind w:firstLineChars="200" w:firstLine="200"/>
    </w:pPr>
    <w:rPr>
      <w:rFonts w:ascii="Calibri" w:hAnsi="Calibri"/>
      <w:szCs w:val="22"/>
    </w:rPr>
  </w:style>
  <w:style w:type="character" w:customStyle="1" w:styleId="Char2">
    <w:name w:val="日期 Char"/>
    <w:link w:val="afc"/>
    <w:qFormat/>
    <w:rPr>
      <w:rFonts w:ascii="Times New Roman" w:hAnsi="Times New Roman"/>
      <w:kern w:val="2"/>
      <w:sz w:val="21"/>
      <w:szCs w:val="24"/>
      <w:lang w:val="zh-CN"/>
    </w:rPr>
  </w:style>
  <w:style w:type="character" w:customStyle="1" w:styleId="afffffffa">
    <w:name w:val="批注框文本 字符"/>
    <w:qFormat/>
    <w:rPr>
      <w:rFonts w:ascii="Calibri" w:eastAsia="宋体" w:hAnsi="Calibri" w:cs="Times New Roman"/>
      <w:kern w:val="2"/>
      <w:sz w:val="18"/>
      <w:szCs w:val="18"/>
    </w:rPr>
  </w:style>
  <w:style w:type="character" w:customStyle="1" w:styleId="afffffffb">
    <w:name w:val="页脚 字符"/>
    <w:uiPriority w:val="99"/>
    <w:qFormat/>
    <w:rPr>
      <w:rFonts w:ascii="Calibri" w:eastAsia="宋体" w:hAnsi="Calibri" w:cs="Times New Roman"/>
      <w:kern w:val="2"/>
      <w:sz w:val="18"/>
      <w:szCs w:val="18"/>
    </w:rPr>
  </w:style>
  <w:style w:type="character" w:customStyle="1" w:styleId="afffffffc">
    <w:name w:val="页眉 字符"/>
    <w:uiPriority w:val="99"/>
    <w:qFormat/>
    <w:rPr>
      <w:rFonts w:ascii="Calibri" w:eastAsia="宋体" w:hAnsi="Calibri" w:cs="Times New Roman"/>
      <w:kern w:val="2"/>
      <w:sz w:val="18"/>
      <w:szCs w:val="18"/>
    </w:rPr>
  </w:style>
  <w:style w:type="character" w:customStyle="1" w:styleId="Char0">
    <w:name w:val="批注文字 Char"/>
    <w:link w:val="af8"/>
    <w:qFormat/>
    <w:rPr>
      <w:rFonts w:ascii="Times New Roman" w:hAnsi="Times New Roman"/>
      <w:kern w:val="2"/>
      <w:sz w:val="21"/>
    </w:rPr>
  </w:style>
  <w:style w:type="character" w:customStyle="1" w:styleId="Char9">
    <w:name w:val="批注主题 Char"/>
    <w:link w:val="aff6"/>
    <w:uiPriority w:val="99"/>
    <w:semiHidden/>
    <w:qFormat/>
    <w:rPr>
      <w:rFonts w:ascii="Times New Roman" w:hAnsi="Times New Roman"/>
      <w:b/>
      <w:bCs/>
      <w:kern w:val="2"/>
      <w:sz w:val="21"/>
      <w:szCs w:val="24"/>
    </w:rPr>
  </w:style>
  <w:style w:type="table" w:customStyle="1" w:styleId="15">
    <w:name w:val="网格型1"/>
    <w:basedOn w:val="af3"/>
    <w:uiPriority w:val="59"/>
    <w:qFormat/>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qFormat/>
    <w:rPr>
      <w:rFonts w:ascii="宋体"/>
      <w:sz w:val="21"/>
    </w:rPr>
  </w:style>
  <w:style w:type="character" w:customStyle="1" w:styleId="hfCharChar">
    <w:name w:val="hf_图 Char Char"/>
    <w:link w:val="hf"/>
    <w:qFormat/>
    <w:rPr>
      <w:b/>
      <w:kern w:val="2"/>
      <w:sz w:val="21"/>
      <w:szCs w:val="24"/>
    </w:rPr>
  </w:style>
  <w:style w:type="paragraph" w:customStyle="1" w:styleId="hf">
    <w:name w:val="hf_图"/>
    <w:basedOn w:val="aff4"/>
    <w:link w:val="hfCharChar"/>
    <w:qFormat/>
    <w:pPr>
      <w:spacing w:beforeLines="50" w:afterLines="50" w:line="360" w:lineRule="exact"/>
      <w:ind w:leftChars="0" w:left="0" w:firstLineChars="0" w:firstLine="0"/>
      <w:jc w:val="center"/>
    </w:pPr>
    <w:rPr>
      <w:rFonts w:ascii="Calibri" w:hAnsi="Calibri"/>
      <w:b/>
    </w:rPr>
  </w:style>
  <w:style w:type="paragraph" w:customStyle="1" w:styleId="Chard">
    <w:name w:val="Char"/>
    <w:basedOn w:val="af1"/>
    <w:qFormat/>
    <w:pPr>
      <w:widowControl/>
      <w:spacing w:after="160" w:line="240" w:lineRule="exact"/>
      <w:jc w:val="left"/>
    </w:pPr>
    <w:rPr>
      <w:rFonts w:ascii="Verdana" w:eastAsia="仿宋_GB2312" w:hAnsi="Verdana"/>
      <w:kern w:val="0"/>
      <w:sz w:val="30"/>
      <w:szCs w:val="30"/>
      <w:lang w:eastAsia="en-US"/>
    </w:rPr>
  </w:style>
  <w:style w:type="paragraph" w:customStyle="1" w:styleId="CharCharChar">
    <w:name w:val="Char Char Char"/>
    <w:basedOn w:val="af1"/>
    <w:qFormat/>
    <w:rPr>
      <w:rFonts w:ascii="Tahoma" w:hAnsi="Tahoma"/>
      <w:sz w:val="24"/>
      <w:szCs w:val="20"/>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afffffffd">
    <w:name w:val="标题（一）"/>
    <w:basedOn w:val="af1"/>
    <w:qFormat/>
    <w:pPr>
      <w:spacing w:afterLines="30"/>
    </w:pPr>
    <w:rPr>
      <w:rFonts w:ascii="黑体" w:eastAsia="黑体" w:hAnsi="宋体"/>
      <w:b/>
      <w:sz w:val="28"/>
      <w:szCs w:val="28"/>
    </w:rPr>
  </w:style>
  <w:style w:type="paragraph" w:customStyle="1" w:styleId="110">
    <w:name w:val="目录 11"/>
    <w:uiPriority w:val="39"/>
    <w:qFormat/>
    <w:pPr>
      <w:widowControl w:val="0"/>
      <w:spacing w:before="120" w:after="120"/>
    </w:pPr>
    <w:rPr>
      <w:rFonts w:ascii="Times New Roman" w:hAnsi="Times New Roman"/>
      <w:b/>
      <w:caps/>
      <w:kern w:val="2"/>
    </w:rPr>
  </w:style>
  <w:style w:type="paragraph" w:customStyle="1" w:styleId="afffffffe">
    <w:name w:val="编号正文缩进"/>
    <w:basedOn w:val="af1"/>
    <w:qFormat/>
    <w:pPr>
      <w:tabs>
        <w:tab w:val="left" w:pos="-256"/>
        <w:tab w:val="left" w:pos="720"/>
      </w:tabs>
      <w:ind w:left="720" w:hanging="720"/>
    </w:pPr>
    <w:rPr>
      <w:szCs w:val="20"/>
    </w:rPr>
  </w:style>
  <w:style w:type="table" w:customStyle="1" w:styleId="211">
    <w:name w:val="无格式表格 211"/>
    <w:basedOn w:val="af3"/>
    <w:uiPriority w:val="42"/>
    <w:qFormat/>
    <w:rPr>
      <w:rFonts w:ascii="Times New Roman" w:hAnsi="Times New Roman"/>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40">
    <w:name w:val="无格式表格 24"/>
    <w:basedOn w:val="af3"/>
    <w:uiPriority w:val="42"/>
    <w:qFormat/>
    <w:rPr>
      <w:rFonts w:ascii="Times New Roman" w:hAnsi="Times New Roman"/>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TOC11">
    <w:name w:val="TOC 标题11"/>
    <w:basedOn w:val="1"/>
    <w:next w:val="af1"/>
    <w:uiPriority w:val="39"/>
    <w:semiHidden/>
    <w:unhideWhenUsed/>
    <w:qFormat/>
    <w:pPr>
      <w:widowControl/>
      <w:spacing w:before="480" w:after="0" w:line="276" w:lineRule="auto"/>
      <w:jc w:val="left"/>
      <w:outlineLvl w:val="9"/>
    </w:pPr>
    <w:rPr>
      <w:rFonts w:ascii="Cambria" w:hAnsi="Cambria"/>
      <w:color w:val="365F91"/>
      <w:kern w:val="0"/>
      <w:sz w:val="28"/>
      <w:szCs w:val="28"/>
    </w:rPr>
  </w:style>
  <w:style w:type="paragraph" w:customStyle="1" w:styleId="210">
    <w:name w:val="目录 21"/>
    <w:basedOn w:val="af1"/>
    <w:next w:val="af1"/>
    <w:uiPriority w:val="39"/>
    <w:unhideWhenUsed/>
    <w:qFormat/>
    <w:pPr>
      <w:widowControl/>
      <w:spacing w:after="100" w:line="276" w:lineRule="auto"/>
      <w:ind w:left="220"/>
      <w:jc w:val="left"/>
    </w:pPr>
    <w:rPr>
      <w:rFonts w:ascii="Calibri" w:hAnsi="Calibri"/>
      <w:kern w:val="0"/>
      <w:sz w:val="22"/>
      <w:szCs w:val="22"/>
    </w:rPr>
  </w:style>
  <w:style w:type="paragraph" w:customStyle="1" w:styleId="310">
    <w:name w:val="目录 31"/>
    <w:basedOn w:val="af1"/>
    <w:next w:val="af1"/>
    <w:uiPriority w:val="39"/>
    <w:unhideWhenUsed/>
    <w:qFormat/>
    <w:pPr>
      <w:widowControl/>
      <w:spacing w:after="100" w:line="276" w:lineRule="auto"/>
      <w:ind w:left="440"/>
      <w:jc w:val="left"/>
    </w:pPr>
    <w:rPr>
      <w:rFonts w:ascii="Calibri" w:hAnsi="Calibri"/>
      <w:kern w:val="0"/>
      <w:sz w:val="22"/>
      <w:szCs w:val="22"/>
    </w:rPr>
  </w:style>
  <w:style w:type="paragraph" w:customStyle="1" w:styleId="Style79">
    <w:name w:val="_Style 79"/>
    <w:basedOn w:val="af1"/>
    <w:next w:val="13"/>
    <w:uiPriority w:val="34"/>
    <w:qFormat/>
    <w:pPr>
      <w:ind w:firstLineChars="200" w:firstLine="420"/>
    </w:pPr>
    <w:rPr>
      <w:rFonts w:ascii="Calibri" w:hAnsi="Calibri"/>
      <w:szCs w:val="22"/>
    </w:rPr>
  </w:style>
  <w:style w:type="character" w:styleId="affffffff">
    <w:name w:val="Placeholder Text"/>
    <w:uiPriority w:val="99"/>
    <w:semiHidden/>
    <w:qFormat/>
    <w:rPr>
      <w:color w:val="808080"/>
    </w:rPr>
  </w:style>
  <w:style w:type="paragraph" w:customStyle="1" w:styleId="Style86">
    <w:name w:val="_Style 86"/>
    <w:next w:val="10"/>
    <w:uiPriority w:val="39"/>
    <w:qFormat/>
    <w:pPr>
      <w:widowControl w:val="0"/>
      <w:spacing w:before="120" w:after="120"/>
    </w:pPr>
    <w:rPr>
      <w:rFonts w:ascii="Times New Roman" w:hAnsi="Times New Roman"/>
      <w:b/>
      <w:caps/>
      <w:kern w:val="2"/>
    </w:rPr>
  </w:style>
  <w:style w:type="character" w:customStyle="1" w:styleId="Charc">
    <w:name w:val="列出段落 Char"/>
    <w:link w:val="afff6"/>
    <w:uiPriority w:val="34"/>
    <w:qFormat/>
    <w:rPr>
      <w:rFonts w:ascii="Times New Roman" w:hAnsi="Times New Roman"/>
      <w:kern w:val="2"/>
      <w:sz w:val="21"/>
      <w:szCs w:val="24"/>
    </w:rPr>
  </w:style>
  <w:style w:type="character" w:customStyle="1" w:styleId="2Char">
    <w:name w:val="标题 2 Char"/>
    <w:qFormat/>
    <w:rPr>
      <w:rFonts w:ascii="Times New Roman" w:eastAsia="黑体" w:hAnsi="Times New Roman"/>
      <w:bCs/>
      <w:kern w:val="2"/>
      <w:sz w:val="24"/>
      <w:szCs w:val="32"/>
    </w:rPr>
  </w:style>
  <w:style w:type="character" w:customStyle="1" w:styleId="Char1">
    <w:name w:val="正文文本 Char"/>
    <w:link w:val="af9"/>
    <w:uiPriority w:val="99"/>
    <w:qFormat/>
    <w:rPr>
      <w:rFonts w:ascii="Times New Roman" w:hAnsi="Times New Roman"/>
      <w:kern w:val="2"/>
      <w:sz w:val="21"/>
      <w:szCs w:val="24"/>
    </w:rPr>
  </w:style>
  <w:style w:type="paragraph" w:customStyle="1" w:styleId="16">
    <w:name w:val="修订1"/>
    <w:hidden/>
    <w:uiPriority w:val="99"/>
    <w:semiHidden/>
    <w:qFormat/>
    <w:rPr>
      <w:kern w:val="2"/>
      <w:sz w:val="21"/>
      <w:szCs w:val="22"/>
    </w:rPr>
  </w:style>
  <w:style w:type="table" w:customStyle="1" w:styleId="610">
    <w:name w:val="清单表 6 彩色1"/>
    <w:basedOn w:val="af3"/>
    <w:uiPriority w:val="51"/>
    <w:qFormat/>
    <w:rPr>
      <w:rFonts w:asciiTheme="minorHAnsi" w:eastAsiaTheme="minorEastAsia" w:hAnsiTheme="minorHAnsi" w:cstheme="minorBidi"/>
      <w:color w:val="000000"/>
      <w:kern w:val="2"/>
      <w:sz w:val="21"/>
      <w:szCs w:val="22"/>
    </w:rPr>
    <w:tblPr>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aa">
    <w:name w:val="标准文件_正文图标题"/>
    <w:next w:val="af1"/>
    <w:qFormat/>
    <w:pPr>
      <w:numPr>
        <w:numId w:val="5"/>
      </w:numPr>
      <w:spacing w:beforeLines="50" w:afterLines="50"/>
      <w:jc w:val="center"/>
    </w:pPr>
    <w:rPr>
      <w:rFonts w:ascii="黑体" w:eastAsia="黑体" w:hAnsi="Times New Roman"/>
      <w:sz w:val="21"/>
    </w:rPr>
  </w:style>
  <w:style w:type="paragraph" w:customStyle="1" w:styleId="affffffff0">
    <w:name w:val="标准文件_段"/>
    <w:link w:val="Chare"/>
    <w:qFormat/>
    <w:pPr>
      <w:autoSpaceDE w:val="0"/>
      <w:autoSpaceDN w:val="0"/>
      <w:ind w:firstLineChars="200" w:firstLine="200"/>
      <w:jc w:val="both"/>
    </w:pPr>
    <w:rPr>
      <w:rFonts w:ascii="宋体" w:hAnsi="Times New Roman"/>
      <w:sz w:val="21"/>
    </w:rPr>
  </w:style>
  <w:style w:type="character" w:customStyle="1" w:styleId="Chare">
    <w:name w:val="标准文件_段 Char"/>
    <w:link w:val="affffffff0"/>
    <w:qFormat/>
    <w:rPr>
      <w:rFonts w:ascii="宋体" w:hAnsi="Times New Roman"/>
      <w:sz w:val="21"/>
    </w:rPr>
  </w:style>
  <w:style w:type="paragraph" w:customStyle="1" w:styleId="affffffff1">
    <w:name w:val="标准文件_附录图标题"/>
    <w:next w:val="affffffff0"/>
    <w:qFormat/>
    <w:pPr>
      <w:adjustRightInd w:val="0"/>
      <w:snapToGrid w:val="0"/>
      <w:spacing w:beforeLines="50" w:afterLines="50"/>
      <w:ind w:firstLine="420"/>
      <w:jc w:val="center"/>
    </w:pPr>
    <w:rPr>
      <w:rFonts w:ascii="黑体" w:eastAsia="黑体" w:hAnsi="Times New Roman"/>
      <w:sz w:val="21"/>
    </w:rPr>
  </w:style>
  <w:style w:type="table" w:customStyle="1" w:styleId="120">
    <w:name w:val="网格型12"/>
    <w:basedOn w:val="af3"/>
    <w:qFormat/>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eader" Target="header5.xml"/><Relationship Id="rId39" Type="http://schemas.openxmlformats.org/officeDocument/2006/relationships/footer" Target="footer21.xml"/><Relationship Id="rId3" Type="http://schemas.openxmlformats.org/officeDocument/2006/relationships/customXml" Target="../customXml/item2.xml"/><Relationship Id="rId21" Type="http://schemas.openxmlformats.org/officeDocument/2006/relationships/footer" Target="footer5.xml"/><Relationship Id="rId34" Type="http://schemas.openxmlformats.org/officeDocument/2006/relationships/footer" Target="footer16.xml"/><Relationship Id="rId42" Type="http://schemas.openxmlformats.org/officeDocument/2006/relationships/header" Target="header6.xml"/><Relationship Id="rId47"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3.xml"/><Relationship Id="rId25" Type="http://schemas.openxmlformats.org/officeDocument/2006/relationships/footer" Target="footer8.xml"/><Relationship Id="rId33" Type="http://schemas.openxmlformats.org/officeDocument/2006/relationships/footer" Target="footer15.xml"/><Relationship Id="rId38" Type="http://schemas.openxmlformats.org/officeDocument/2006/relationships/footer" Target="footer20.xml"/><Relationship Id="rId46" Type="http://schemas.openxmlformats.org/officeDocument/2006/relationships/footer" Target="footer27.xml"/><Relationship Id="rId2" Type="http://schemas.openxmlformats.org/officeDocument/2006/relationships/customXml" Target="../customXml/item1.xml"/><Relationship Id="rId16" Type="http://schemas.openxmlformats.org/officeDocument/2006/relationships/image" Target="media/image3.png"/><Relationship Id="rId20" Type="http://schemas.openxmlformats.org/officeDocument/2006/relationships/footer" Target="footer4.xml"/><Relationship Id="rId29" Type="http://schemas.openxmlformats.org/officeDocument/2006/relationships/footer" Target="footer11.xml"/><Relationship Id="rId41" Type="http://schemas.openxmlformats.org/officeDocument/2006/relationships/footer" Target="footer23.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footer" Target="footer14.xml"/><Relationship Id="rId37" Type="http://schemas.openxmlformats.org/officeDocument/2006/relationships/footer" Target="footer19.xml"/><Relationship Id="rId40" Type="http://schemas.openxmlformats.org/officeDocument/2006/relationships/footer" Target="footer22.xml"/><Relationship Id="rId45" Type="http://schemas.openxmlformats.org/officeDocument/2006/relationships/footer" Target="footer26.xml"/><Relationship Id="rId5"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4.png"/><Relationship Id="rId28" Type="http://schemas.openxmlformats.org/officeDocument/2006/relationships/footer" Target="footer10.xml"/><Relationship Id="rId36" Type="http://schemas.openxmlformats.org/officeDocument/2006/relationships/footer" Target="footer18.xm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footer" Target="footer13.xml"/><Relationship Id="rId44" Type="http://schemas.openxmlformats.org/officeDocument/2006/relationships/footer" Target="footer2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footer" Target="footer9.xml"/><Relationship Id="rId30" Type="http://schemas.openxmlformats.org/officeDocument/2006/relationships/footer" Target="footer12.xml"/><Relationship Id="rId35" Type="http://schemas.openxmlformats.org/officeDocument/2006/relationships/footer" Target="footer17.xml"/><Relationship Id="rId43" Type="http://schemas.openxmlformats.org/officeDocument/2006/relationships/footer" Target="footer24.xml"/><Relationship Id="rId48"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Info spid="_x0000_s1044"/>
    <customShpInfo spid="_x0000_s1043"/>
    <customShpInfo spid="_x0000_s1042"/>
    <customShpInfo spid="_x0000_s1041"/>
    <customShpInfo spid="_x0000_s1040"/>
    <customShpInfo spid="_x0000_s1039"/>
    <customShpInfo spid="_x0000_s1038"/>
    <customShpInfo spid="_x0000_s1037"/>
    <customShpInfo spid="_x0000_s1036"/>
    <customShpInfo spid="_x0000_s1035"/>
    <customShpInfo spid="_x0000_s1034"/>
    <customShpInfo spid="_x0000_s1033"/>
    <customShpInfo spid="_x0000_s1032"/>
    <customShpInfo spid="_x0000_s1031"/>
    <customShpInfo spid="_x0000_s1030"/>
    <customShpInfo spid="_x0000_s1029"/>
    <customShpInfo spid="_x0000_s1028"/>
    <customShpInfo spid="_x0000_s102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92A5C10-270E-4F26-93C1-B737BDAAA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2128</Words>
  <Characters>12130</Characters>
  <Application>Microsoft Office Word</Application>
  <DocSecurity>0</DocSecurity>
  <Lines>101</Lines>
  <Paragraphs>28</Paragraphs>
  <ScaleCrop>false</ScaleCrop>
  <Company>微软中国</Company>
  <LinksUpToDate>false</LinksUpToDate>
  <CharactersWithSpaces>14230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Administrator</dc:creator>
  <cp:lastModifiedBy>NTKO</cp:lastModifiedBy>
  <cp:revision>4</cp:revision>
  <dcterms:created xsi:type="dcterms:W3CDTF">2023-05-05T13:40:00Z</dcterms:created>
  <dcterms:modified xsi:type="dcterms:W3CDTF">2023-05-17T02:25:00Z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11A3124A69704A6C8F6C6450213DE0B2</vt:lpwstr>
  </property>
</Properties>
</file>