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ind w:firstLine="640" w:firstLineChars="200"/>
        <w:rPr>
          <w:rFonts w:hint="eastAsia" w:ascii="仿宋" w:hAnsi="仿宋" w:eastAsia="仿宋" w:cs="仿宋"/>
          <w:b w:val="0"/>
          <w:bCs w:val="0"/>
          <w:sz w:val="32"/>
          <w:szCs w:val="32"/>
          <w:highlight w:val="none"/>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70707"/>
          <w:spacing w:val="-20"/>
          <w:sz w:val="44"/>
          <w:szCs w:val="44"/>
          <w:highlight w:val="none"/>
          <w:lang w:eastAsia="zh-CN"/>
        </w:rPr>
      </w:pPr>
      <w:r>
        <w:rPr>
          <w:rFonts w:hint="eastAsia" w:ascii="仿宋" w:hAnsi="仿宋" w:eastAsia="仿宋" w:cs="仿宋"/>
          <w:b w:val="0"/>
          <w:bCs w:val="0"/>
          <w:color w:val="070707"/>
          <w:spacing w:val="-20"/>
          <w:sz w:val="44"/>
          <w:szCs w:val="44"/>
          <w:highlight w:val="none"/>
          <w:lang w:eastAsia="zh-CN"/>
        </w:rPr>
        <w:t>关于</w:t>
      </w:r>
      <w:bookmarkStart w:id="0" w:name="hmjd_error_1_0_《_《缺少成对_3"/>
      <w:r>
        <w:rPr>
          <w:rFonts w:hint="eastAsia" w:ascii="仿宋" w:hAnsi="仿宋" w:eastAsia="仿宋" w:cs="仿宋"/>
          <w:b w:val="0"/>
          <w:bCs w:val="0"/>
          <w:color w:val="070707"/>
          <w:spacing w:val="-20"/>
          <w:sz w:val="44"/>
          <w:szCs w:val="44"/>
          <w:highlight w:val="none"/>
          <w:lang w:eastAsia="zh-CN"/>
        </w:rPr>
        <w:t>《</w:t>
      </w:r>
      <w:bookmarkEnd w:id="0"/>
      <w:r>
        <w:rPr>
          <w:rFonts w:hint="eastAsia" w:ascii="仿宋" w:hAnsi="仿宋" w:eastAsia="仿宋" w:cs="仿宋"/>
          <w:b w:val="0"/>
          <w:bCs w:val="0"/>
          <w:color w:val="070707"/>
          <w:spacing w:val="-20"/>
          <w:sz w:val="44"/>
          <w:szCs w:val="44"/>
          <w:highlight w:val="none"/>
          <w:lang w:eastAsia="zh-CN"/>
        </w:rPr>
        <w:t>应急管理行政裁量权基准实施办法</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70707"/>
          <w:spacing w:val="-20"/>
          <w:sz w:val="44"/>
          <w:szCs w:val="44"/>
          <w:highlight w:val="none"/>
          <w:lang w:eastAsia="zh-CN"/>
        </w:rPr>
      </w:pPr>
      <w:r>
        <w:rPr>
          <w:rFonts w:hint="eastAsia" w:ascii="仿宋" w:hAnsi="仿宋" w:eastAsia="仿宋" w:cs="仿宋"/>
          <w:b w:val="0"/>
          <w:bCs w:val="0"/>
          <w:color w:val="070707"/>
          <w:spacing w:val="-20"/>
          <w:sz w:val="44"/>
          <w:szCs w:val="44"/>
          <w:highlight w:val="none"/>
          <w:lang w:eastAsia="zh-CN"/>
        </w:rPr>
        <w:t>（征求意见稿）</w:t>
      </w:r>
      <w:bookmarkStart w:id="1" w:name="hmjd_error_1_0_》_标点符号》缺少成对_27"/>
      <w:r>
        <w:rPr>
          <w:rFonts w:hint="eastAsia" w:ascii="仿宋" w:hAnsi="仿宋" w:eastAsia="仿宋" w:cs="仿宋"/>
          <w:b w:val="0"/>
          <w:bCs w:val="0"/>
          <w:color w:val="070707"/>
          <w:spacing w:val="-20"/>
          <w:sz w:val="44"/>
          <w:szCs w:val="44"/>
          <w:highlight w:val="none"/>
          <w:lang w:eastAsia="zh-CN"/>
        </w:rPr>
        <w:t>》</w:t>
      </w:r>
      <w:bookmarkEnd w:id="1"/>
      <w:r>
        <w:rPr>
          <w:rFonts w:hint="eastAsia" w:ascii="仿宋" w:hAnsi="仿宋" w:eastAsia="仿宋" w:cs="仿宋"/>
          <w:b w:val="0"/>
          <w:bCs w:val="0"/>
          <w:color w:val="070707"/>
          <w:spacing w:val="-20"/>
          <w:sz w:val="44"/>
          <w:szCs w:val="44"/>
          <w:highlight w:val="none"/>
          <w:lang w:eastAsia="zh-CN"/>
        </w:rPr>
        <w:t>的起草说明</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70707"/>
          <w:spacing w:val="-20"/>
          <w:sz w:val="44"/>
          <w:szCs w:val="44"/>
          <w:highlight w:val="none"/>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为规范行使行政裁量权，促进合理行政，保护公民、法人和其他组织的合法权益，</w:t>
      </w:r>
      <w:r>
        <w:rPr>
          <w:rFonts w:hint="eastAsia" w:ascii="仿宋" w:hAnsi="仿宋" w:eastAsia="仿宋" w:cs="仿宋"/>
          <w:b w:val="0"/>
          <w:bCs w:val="0"/>
          <w:sz w:val="32"/>
          <w:szCs w:val="32"/>
          <w:highlight w:val="none"/>
          <w:lang w:eastAsia="zh-CN"/>
        </w:rPr>
        <w:t>应急管理部起草了</w:t>
      </w:r>
      <w:r>
        <w:rPr>
          <w:rFonts w:hint="eastAsia" w:ascii="仿宋" w:hAnsi="仿宋" w:eastAsia="仿宋" w:cs="仿宋"/>
          <w:b w:val="0"/>
          <w:bCs w:val="0"/>
          <w:sz w:val="32"/>
          <w:szCs w:val="32"/>
          <w:highlight w:val="none"/>
        </w:rPr>
        <w:t>《应急管理行政裁量权基准实施办法</w:t>
      </w:r>
      <w:r>
        <w:rPr>
          <w:rFonts w:hint="eastAsia" w:ascii="仿宋" w:hAnsi="仿宋" w:eastAsia="仿宋" w:cs="仿宋"/>
          <w:b w:val="0"/>
          <w:bCs w:val="0"/>
          <w:sz w:val="32"/>
          <w:szCs w:val="32"/>
          <w:highlight w:val="none"/>
          <w:lang w:eastAsia="zh-CN"/>
        </w:rPr>
        <w:t>（征求意见稿）</w:t>
      </w:r>
      <w:r>
        <w:rPr>
          <w:rFonts w:hint="eastAsia" w:ascii="仿宋" w:hAnsi="仿宋" w:eastAsia="仿宋" w:cs="仿宋"/>
          <w:b w:val="0"/>
          <w:bCs w:val="0"/>
          <w:sz w:val="32"/>
          <w:szCs w:val="32"/>
          <w:highlight w:val="none"/>
        </w:rPr>
        <w:t>》（以下简称《办法》），现就相关情况说明如下：</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b w:val="0"/>
          <w:bCs w:val="0"/>
          <w:kern w:val="0"/>
          <w:sz w:val="32"/>
          <w:szCs w:val="32"/>
          <w:highlight w:val="none"/>
          <w:lang w:val="zh-CN"/>
        </w:rPr>
      </w:pPr>
      <w:r>
        <w:rPr>
          <w:rFonts w:hint="eastAsia" w:ascii="仿宋" w:hAnsi="仿宋" w:eastAsia="仿宋" w:cs="仿宋"/>
          <w:b w:val="0"/>
          <w:bCs w:val="0"/>
          <w:kern w:val="0"/>
          <w:sz w:val="32"/>
          <w:szCs w:val="32"/>
          <w:highlight w:val="none"/>
          <w:lang w:val="zh-CN"/>
        </w:rPr>
        <w:t>一、制定的必要性</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lang w:val="en-US" w:eastAsia="zh-CN"/>
        </w:rPr>
        <w:t>党的十八届四中全会、十九届四中全会决议明确要求，要建立健全行政裁量权基准制度，规范执法自由裁量权。</w:t>
      </w:r>
      <w:r>
        <w:rPr>
          <w:rFonts w:hint="eastAsia" w:ascii="仿宋" w:hAnsi="仿宋" w:eastAsia="仿宋" w:cs="仿宋"/>
          <w:b w:val="0"/>
          <w:bCs w:val="0"/>
          <w:sz w:val="32"/>
          <w:szCs w:val="32"/>
          <w:highlight w:val="none"/>
        </w:rPr>
        <w:t>《法治中国建设规划（2020—2025年）》</w:t>
      </w:r>
      <w:r>
        <w:rPr>
          <w:rFonts w:hint="eastAsia" w:ascii="仿宋" w:hAnsi="仿宋" w:eastAsia="仿宋" w:cs="仿宋"/>
          <w:b w:val="0"/>
          <w:bCs w:val="0"/>
          <w:sz w:val="32"/>
          <w:szCs w:val="32"/>
          <w:highlight w:val="none"/>
          <w:lang w:eastAsia="zh-CN"/>
        </w:rPr>
        <w:t>明确要</w:t>
      </w:r>
      <w:r>
        <w:rPr>
          <w:rFonts w:hint="eastAsia" w:ascii="仿宋" w:hAnsi="仿宋" w:eastAsia="仿宋" w:cs="仿宋"/>
          <w:b w:val="0"/>
          <w:bCs w:val="0"/>
          <w:sz w:val="32"/>
          <w:szCs w:val="32"/>
          <w:highlight w:val="none"/>
        </w:rPr>
        <w:t>全面推行行政裁量权基准制度，规范执法自由裁量权</w:t>
      </w:r>
      <w:r>
        <w:rPr>
          <w:rFonts w:hint="eastAsia" w:ascii="仿宋" w:hAnsi="仿宋" w:eastAsia="仿宋" w:cs="仿宋"/>
          <w:b w:val="0"/>
          <w:bCs w:val="0"/>
          <w:sz w:val="32"/>
          <w:szCs w:val="32"/>
          <w:highlight w:val="none"/>
          <w:lang w:eastAsia="zh-CN"/>
        </w:rPr>
        <w:t>。</w:t>
      </w:r>
      <w:r>
        <w:rPr>
          <w:rFonts w:hint="eastAsia" w:ascii="仿宋" w:hAnsi="仿宋" w:eastAsia="仿宋" w:cs="仿宋"/>
          <w:b w:val="0"/>
          <w:bCs w:val="0"/>
          <w:sz w:val="32"/>
          <w:szCs w:val="32"/>
          <w:highlight w:val="none"/>
        </w:rPr>
        <w:t>《法治政府建设实施纲要（2021—2025年）》明确</w:t>
      </w:r>
      <w:r>
        <w:rPr>
          <w:rFonts w:hint="eastAsia" w:ascii="仿宋" w:hAnsi="仿宋" w:eastAsia="仿宋" w:cs="仿宋"/>
          <w:b w:val="0"/>
          <w:bCs w:val="0"/>
          <w:sz w:val="32"/>
          <w:szCs w:val="32"/>
          <w:highlight w:val="none"/>
          <w:lang w:eastAsia="zh-CN"/>
        </w:rPr>
        <w:t>要</w:t>
      </w:r>
      <w:r>
        <w:rPr>
          <w:rFonts w:hint="eastAsia" w:ascii="仿宋" w:hAnsi="仿宋" w:eastAsia="仿宋" w:cs="仿宋"/>
          <w:b w:val="0"/>
          <w:bCs w:val="0"/>
          <w:sz w:val="32"/>
          <w:szCs w:val="32"/>
          <w:highlight w:val="none"/>
        </w:rPr>
        <w:t>全面落实行政裁量权基准制度。</w:t>
      </w:r>
      <w:r>
        <w:rPr>
          <w:rFonts w:hint="eastAsia" w:ascii="仿宋" w:hAnsi="仿宋" w:eastAsia="仿宋" w:cs="仿宋"/>
          <w:b w:val="0"/>
          <w:bCs w:val="0"/>
          <w:sz w:val="32"/>
          <w:szCs w:val="32"/>
          <w:highlight w:val="none"/>
          <w:lang w:val="en-US" w:eastAsia="zh-CN"/>
        </w:rPr>
        <w:t>2022年7月国务院办公厅印发《关于进一步规范行政裁量权基准制定和管理工作的意见》，第一次从国家层面对建立健全行政裁量权基准制度作出全面、系统的规定，</w:t>
      </w:r>
      <w:r>
        <w:rPr>
          <w:rFonts w:hint="eastAsia" w:ascii="仿宋" w:hAnsi="仿宋" w:eastAsia="仿宋" w:cs="仿宋"/>
          <w:b w:val="0"/>
          <w:bCs w:val="0"/>
          <w:sz w:val="32"/>
          <w:szCs w:val="32"/>
          <w:highlight w:val="none"/>
        </w:rPr>
        <w:t>对行政裁量权基准的制定主体、职责权限、制发程序、监督管理等</w:t>
      </w:r>
      <w:r>
        <w:rPr>
          <w:rFonts w:hint="eastAsia" w:ascii="仿宋" w:hAnsi="仿宋" w:eastAsia="仿宋" w:cs="仿宋"/>
          <w:b w:val="0"/>
          <w:bCs w:val="0"/>
          <w:sz w:val="32"/>
          <w:szCs w:val="32"/>
          <w:highlight w:val="none"/>
          <w:lang w:eastAsia="zh-CN"/>
        </w:rPr>
        <w:t>提出</w:t>
      </w:r>
      <w:r>
        <w:rPr>
          <w:rFonts w:hint="eastAsia" w:ascii="仿宋" w:hAnsi="仿宋" w:eastAsia="仿宋" w:cs="仿宋"/>
          <w:b w:val="0"/>
          <w:bCs w:val="0"/>
          <w:sz w:val="32"/>
          <w:szCs w:val="32"/>
          <w:highlight w:val="none"/>
        </w:rPr>
        <w:t>明确</w:t>
      </w:r>
      <w:r>
        <w:rPr>
          <w:rFonts w:hint="eastAsia" w:ascii="仿宋" w:hAnsi="仿宋" w:eastAsia="仿宋" w:cs="仿宋"/>
          <w:b w:val="0"/>
          <w:bCs w:val="0"/>
          <w:sz w:val="32"/>
          <w:szCs w:val="32"/>
          <w:highlight w:val="none"/>
          <w:lang w:eastAsia="zh-CN"/>
        </w:rPr>
        <w:t>要求</w:t>
      </w:r>
      <w:r>
        <w:rPr>
          <w:rFonts w:hint="eastAsia" w:ascii="仿宋" w:hAnsi="仿宋" w:eastAsia="仿宋" w:cs="仿宋"/>
          <w:b w:val="0"/>
          <w:bCs w:val="0"/>
          <w:sz w:val="32"/>
          <w:szCs w:val="32"/>
          <w:highlight w:val="none"/>
        </w:rPr>
        <w:t>。</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应急管理</w:t>
      </w:r>
      <w:r>
        <w:rPr>
          <w:rFonts w:hint="eastAsia" w:ascii="仿宋" w:hAnsi="仿宋" w:eastAsia="仿宋" w:cs="仿宋"/>
          <w:b w:val="0"/>
          <w:bCs w:val="0"/>
          <w:sz w:val="32"/>
          <w:szCs w:val="32"/>
          <w:highlight w:val="none"/>
          <w:lang w:eastAsia="zh-CN"/>
        </w:rPr>
        <w:t>行政执法工作涉及面广、任务艰巨、责任重大。</w:t>
      </w:r>
      <w:r>
        <w:rPr>
          <w:rFonts w:hint="eastAsia" w:ascii="仿宋" w:hAnsi="仿宋" w:eastAsia="仿宋" w:cs="仿宋"/>
          <w:b w:val="0"/>
          <w:bCs w:val="0"/>
          <w:sz w:val="32"/>
          <w:szCs w:val="32"/>
          <w:highlight w:val="none"/>
        </w:rPr>
        <w:t>自2018年机构改革成立应急管理部以来，尚未出台统一的行政裁量权基准</w:t>
      </w:r>
      <w:r>
        <w:rPr>
          <w:rFonts w:hint="eastAsia" w:ascii="仿宋" w:hAnsi="仿宋" w:eastAsia="仿宋" w:cs="仿宋"/>
          <w:b w:val="0"/>
          <w:bCs w:val="0"/>
          <w:sz w:val="32"/>
          <w:szCs w:val="32"/>
          <w:highlight w:val="none"/>
          <w:lang w:eastAsia="zh-CN"/>
        </w:rPr>
        <w:t>制定及适用规范</w:t>
      </w:r>
      <w:r>
        <w:rPr>
          <w:rFonts w:hint="eastAsia" w:ascii="仿宋" w:hAnsi="仿宋" w:eastAsia="仿宋" w:cs="仿宋"/>
          <w:b w:val="0"/>
          <w:bCs w:val="0"/>
          <w:sz w:val="32"/>
          <w:szCs w:val="32"/>
          <w:highlight w:val="none"/>
        </w:rPr>
        <w:t>。制定《办法》</w:t>
      </w:r>
      <w:r>
        <w:rPr>
          <w:rFonts w:hint="eastAsia" w:ascii="仿宋" w:hAnsi="仿宋" w:eastAsia="仿宋" w:cs="仿宋"/>
          <w:b w:val="0"/>
          <w:bCs w:val="0"/>
          <w:sz w:val="32"/>
          <w:szCs w:val="32"/>
          <w:highlight w:val="none"/>
          <w:lang w:eastAsia="zh-CN"/>
        </w:rPr>
        <w:t>是</w:t>
      </w:r>
      <w:r>
        <w:rPr>
          <w:rFonts w:hint="eastAsia" w:ascii="仿宋" w:hAnsi="仿宋" w:eastAsia="仿宋" w:cs="仿宋"/>
          <w:b w:val="0"/>
          <w:bCs w:val="0"/>
          <w:sz w:val="32"/>
          <w:szCs w:val="32"/>
          <w:highlight w:val="none"/>
        </w:rPr>
        <w:t>落实党中央、国务院决策部署</w:t>
      </w:r>
      <w:r>
        <w:rPr>
          <w:rFonts w:hint="eastAsia" w:ascii="仿宋" w:hAnsi="仿宋" w:eastAsia="仿宋" w:cs="仿宋"/>
          <w:b w:val="0"/>
          <w:bCs w:val="0"/>
          <w:sz w:val="32"/>
          <w:szCs w:val="32"/>
          <w:highlight w:val="none"/>
          <w:lang w:eastAsia="zh-CN"/>
        </w:rPr>
        <w:t>的具体举措</w:t>
      </w:r>
      <w:r>
        <w:rPr>
          <w:rFonts w:hint="eastAsia" w:ascii="仿宋" w:hAnsi="仿宋" w:eastAsia="仿宋" w:cs="仿宋"/>
          <w:b w:val="0"/>
          <w:bCs w:val="0"/>
          <w:sz w:val="32"/>
          <w:szCs w:val="32"/>
          <w:highlight w:val="none"/>
        </w:rPr>
        <w:t>，</w:t>
      </w:r>
      <w:r>
        <w:rPr>
          <w:rFonts w:hint="eastAsia" w:ascii="仿宋" w:hAnsi="仿宋" w:eastAsia="仿宋" w:cs="仿宋"/>
          <w:b w:val="0"/>
          <w:bCs w:val="0"/>
          <w:sz w:val="32"/>
          <w:szCs w:val="32"/>
          <w:highlight w:val="none"/>
          <w:lang w:eastAsia="zh-CN"/>
        </w:rPr>
        <w:t>也是监督和保障应急管理部门严格规范公正文明执法的现实需要</w:t>
      </w:r>
      <w:r>
        <w:rPr>
          <w:rFonts w:hint="eastAsia" w:ascii="仿宋" w:hAnsi="仿宋" w:eastAsia="仿宋" w:cs="仿宋"/>
          <w:b w:val="0"/>
          <w:bCs w:val="0"/>
          <w:sz w:val="32"/>
          <w:szCs w:val="32"/>
          <w:highlight w:val="none"/>
        </w:rPr>
        <w:t>。</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b w:val="0"/>
          <w:bCs w:val="0"/>
          <w:kern w:val="0"/>
          <w:sz w:val="32"/>
          <w:szCs w:val="32"/>
          <w:highlight w:val="none"/>
          <w:lang w:val="zh-CN"/>
        </w:rPr>
      </w:pPr>
      <w:r>
        <w:rPr>
          <w:rFonts w:hint="eastAsia" w:ascii="仿宋" w:hAnsi="仿宋" w:eastAsia="仿宋" w:cs="仿宋"/>
          <w:b w:val="0"/>
          <w:bCs w:val="0"/>
          <w:kern w:val="0"/>
          <w:sz w:val="32"/>
          <w:szCs w:val="32"/>
          <w:highlight w:val="none"/>
          <w:lang w:val="zh-CN"/>
        </w:rPr>
        <w:t>二、起草过程</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lang w:val="en-US" w:eastAsia="zh-CN"/>
        </w:rPr>
        <w:t>在深入学习领会党中央、国务院重要文件的基础上，我们对部分地区以及相关部门行政裁量权基准的规定进行了认真研究和吸收，结合应急管理行政执法工作实际，遵循法制统一、程序公正、公平合理、高效便民的原则，在前往部分省份调研，听取各级应急管理部门意见建议的基础上，经过反复修改完善，形成了《办法》。</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b w:val="0"/>
          <w:bCs w:val="0"/>
          <w:kern w:val="0"/>
          <w:sz w:val="32"/>
          <w:szCs w:val="32"/>
          <w:highlight w:val="none"/>
        </w:rPr>
      </w:pPr>
      <w:r>
        <w:rPr>
          <w:rFonts w:hint="eastAsia" w:ascii="仿宋" w:hAnsi="仿宋" w:eastAsia="仿宋" w:cs="仿宋"/>
          <w:b w:val="0"/>
          <w:bCs w:val="0"/>
          <w:kern w:val="0"/>
          <w:sz w:val="32"/>
          <w:szCs w:val="32"/>
          <w:highlight w:val="none"/>
          <w:lang w:val="zh-CN"/>
        </w:rPr>
        <w:t>三、</w:t>
      </w:r>
      <w:r>
        <w:rPr>
          <w:rFonts w:hint="eastAsia" w:ascii="仿宋" w:hAnsi="仿宋" w:eastAsia="仿宋" w:cs="仿宋"/>
          <w:b w:val="0"/>
          <w:bCs w:val="0"/>
          <w:kern w:val="0"/>
          <w:sz w:val="32"/>
          <w:szCs w:val="32"/>
          <w:highlight w:val="none"/>
        </w:rPr>
        <w:t>主要内容</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《办法》</w:t>
      </w:r>
      <w:r>
        <w:rPr>
          <w:rFonts w:hint="eastAsia" w:ascii="仿宋" w:hAnsi="仿宋" w:eastAsia="仿宋" w:cs="仿宋"/>
          <w:b w:val="0"/>
          <w:bCs w:val="0"/>
          <w:sz w:val="32"/>
          <w:szCs w:val="32"/>
          <w:highlight w:val="none"/>
          <w:lang w:eastAsia="zh-CN"/>
        </w:rPr>
        <w:t>分为</w:t>
      </w:r>
      <w:r>
        <w:rPr>
          <w:rFonts w:hint="eastAsia" w:ascii="仿宋" w:hAnsi="仿宋" w:eastAsia="仿宋" w:cs="仿宋"/>
          <w:b w:val="0"/>
          <w:bCs w:val="0"/>
          <w:sz w:val="32"/>
          <w:szCs w:val="32"/>
          <w:highlight w:val="none"/>
        </w:rPr>
        <w:t>总则、制定职责和权限、范围内容</w:t>
      </w:r>
      <w:r>
        <w:rPr>
          <w:rFonts w:hint="eastAsia" w:ascii="仿宋" w:hAnsi="仿宋" w:eastAsia="仿宋" w:cs="仿宋"/>
          <w:b w:val="0"/>
          <w:bCs w:val="0"/>
          <w:sz w:val="32"/>
          <w:szCs w:val="32"/>
          <w:highlight w:val="none"/>
          <w:lang w:eastAsia="zh-CN"/>
        </w:rPr>
        <w:t>和适用规则</w:t>
      </w:r>
      <w:r>
        <w:rPr>
          <w:rFonts w:hint="eastAsia" w:ascii="仿宋" w:hAnsi="仿宋" w:eastAsia="仿宋" w:cs="仿宋"/>
          <w:b w:val="0"/>
          <w:bCs w:val="0"/>
          <w:sz w:val="32"/>
          <w:szCs w:val="32"/>
          <w:highlight w:val="none"/>
        </w:rPr>
        <w:t>、制定程序和管理</w:t>
      </w:r>
      <w:r>
        <w:rPr>
          <w:rFonts w:hint="eastAsia" w:ascii="仿宋" w:hAnsi="仿宋" w:eastAsia="仿宋" w:cs="仿宋"/>
          <w:b w:val="0"/>
          <w:bCs w:val="0"/>
          <w:sz w:val="32"/>
          <w:szCs w:val="32"/>
          <w:highlight w:val="none"/>
          <w:lang w:eastAsia="zh-CN"/>
        </w:rPr>
        <w:t>、附则等</w:t>
      </w:r>
      <w:r>
        <w:rPr>
          <w:rFonts w:hint="eastAsia" w:ascii="仿宋" w:hAnsi="仿宋" w:eastAsia="仿宋" w:cs="仿宋"/>
          <w:b w:val="0"/>
          <w:bCs w:val="0"/>
          <w:sz w:val="32"/>
          <w:szCs w:val="32"/>
          <w:highlight w:val="none"/>
          <w:lang w:val="en-US" w:eastAsia="zh-CN"/>
        </w:rPr>
        <w:t>5</w:t>
      </w:r>
      <w:r>
        <w:rPr>
          <w:rFonts w:hint="eastAsia" w:ascii="仿宋" w:hAnsi="仿宋" w:eastAsia="仿宋" w:cs="仿宋"/>
          <w:b w:val="0"/>
          <w:bCs w:val="0"/>
          <w:sz w:val="32"/>
          <w:szCs w:val="32"/>
          <w:highlight w:val="none"/>
        </w:rPr>
        <w:t>章</w:t>
      </w:r>
      <w:r>
        <w:rPr>
          <w:rFonts w:hint="eastAsia" w:ascii="仿宋" w:hAnsi="仿宋" w:eastAsia="仿宋" w:cs="仿宋"/>
          <w:b w:val="0"/>
          <w:bCs w:val="0"/>
          <w:sz w:val="32"/>
          <w:szCs w:val="32"/>
          <w:highlight w:val="none"/>
          <w:lang w:eastAsia="zh-CN"/>
        </w:rPr>
        <w:t>共</w:t>
      </w:r>
      <w:r>
        <w:rPr>
          <w:rFonts w:hint="eastAsia" w:ascii="仿宋" w:hAnsi="仿宋" w:eastAsia="仿宋" w:cs="仿宋"/>
          <w:b w:val="0"/>
          <w:bCs w:val="0"/>
          <w:sz w:val="32"/>
          <w:szCs w:val="32"/>
          <w:highlight w:val="none"/>
          <w:lang w:val="en-US" w:eastAsia="zh-CN"/>
        </w:rPr>
        <w:t>41</w:t>
      </w:r>
      <w:r>
        <w:rPr>
          <w:rFonts w:hint="eastAsia" w:ascii="仿宋" w:hAnsi="仿宋" w:eastAsia="仿宋" w:cs="仿宋"/>
          <w:b w:val="0"/>
          <w:bCs w:val="0"/>
          <w:sz w:val="32"/>
          <w:szCs w:val="32"/>
          <w:highlight w:val="none"/>
        </w:rPr>
        <w:t>条，</w:t>
      </w:r>
      <w:r>
        <w:rPr>
          <w:rFonts w:hint="eastAsia" w:ascii="仿宋" w:hAnsi="仿宋" w:eastAsia="仿宋" w:cs="仿宋"/>
          <w:b w:val="0"/>
          <w:bCs w:val="0"/>
          <w:sz w:val="32"/>
          <w:szCs w:val="32"/>
          <w:highlight w:val="none"/>
          <w:lang w:eastAsia="zh-CN"/>
        </w:rPr>
        <w:t>主要内容如下</w:t>
      </w:r>
      <w:r>
        <w:rPr>
          <w:rFonts w:hint="eastAsia" w:ascii="仿宋" w:hAnsi="仿宋" w:eastAsia="仿宋" w:cs="仿宋"/>
          <w:b w:val="0"/>
          <w:bCs w:val="0"/>
          <w:sz w:val="32"/>
          <w:szCs w:val="32"/>
          <w:highlight w:val="none"/>
        </w:rPr>
        <w:t>：</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（一）总则</w:t>
      </w:r>
      <w:r>
        <w:rPr>
          <w:rFonts w:hint="eastAsia" w:ascii="仿宋" w:hAnsi="仿宋" w:eastAsia="仿宋" w:cs="仿宋"/>
          <w:b w:val="0"/>
          <w:bCs w:val="0"/>
          <w:sz w:val="32"/>
          <w:szCs w:val="32"/>
          <w:highlight w:val="none"/>
          <w:lang w:eastAsia="zh-CN"/>
        </w:rPr>
        <w:t>。《办法》明确了应急管理行政裁量权基准是指应急管理部门对法律法规中的原则性规定或者具有一定弹性的执法权限、裁量幅度等内容进行细化量化的具体执法尺度和标准，并对</w:t>
      </w:r>
      <w:r>
        <w:rPr>
          <w:rFonts w:hint="eastAsia" w:ascii="仿宋" w:hAnsi="仿宋" w:eastAsia="仿宋" w:cs="仿宋"/>
          <w:b w:val="0"/>
          <w:bCs w:val="0"/>
          <w:sz w:val="32"/>
          <w:szCs w:val="32"/>
          <w:highlight w:val="none"/>
        </w:rPr>
        <w:t>适用</w:t>
      </w:r>
      <w:r>
        <w:rPr>
          <w:rFonts w:hint="eastAsia" w:ascii="仿宋" w:hAnsi="仿宋" w:eastAsia="仿宋" w:cs="仿宋"/>
          <w:b w:val="0"/>
          <w:bCs w:val="0"/>
          <w:sz w:val="32"/>
          <w:szCs w:val="32"/>
          <w:highlight w:val="none"/>
          <w:lang w:eastAsia="zh-CN"/>
        </w:rPr>
        <w:t>范围</w:t>
      </w:r>
      <w:r>
        <w:rPr>
          <w:rFonts w:hint="eastAsia" w:ascii="仿宋" w:hAnsi="仿宋" w:eastAsia="仿宋" w:cs="仿宋"/>
          <w:b w:val="0"/>
          <w:bCs w:val="0"/>
          <w:sz w:val="32"/>
          <w:szCs w:val="32"/>
          <w:highlight w:val="none"/>
        </w:rPr>
        <w:t>、</w:t>
      </w:r>
      <w:r>
        <w:rPr>
          <w:rFonts w:hint="eastAsia" w:ascii="仿宋" w:hAnsi="仿宋" w:eastAsia="仿宋" w:cs="仿宋"/>
          <w:b w:val="0"/>
          <w:bCs w:val="0"/>
          <w:sz w:val="32"/>
          <w:szCs w:val="32"/>
          <w:highlight w:val="none"/>
          <w:lang w:eastAsia="zh-CN"/>
        </w:rPr>
        <w:t>基本原则等予以明确</w:t>
      </w:r>
      <w:r>
        <w:rPr>
          <w:rFonts w:hint="eastAsia" w:ascii="仿宋" w:hAnsi="仿宋" w:eastAsia="仿宋" w:cs="仿宋"/>
          <w:b w:val="0"/>
          <w:bCs w:val="0"/>
          <w:sz w:val="32"/>
          <w:szCs w:val="32"/>
          <w:highlight w:val="none"/>
        </w:rPr>
        <w:t>。</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b w:val="0"/>
          <w:bCs w:val="0"/>
          <w:sz w:val="32"/>
          <w:szCs w:val="32"/>
          <w:highlight w:val="none"/>
          <w:lang w:val="en-US" w:eastAsia="zh-CN"/>
        </w:rPr>
      </w:pPr>
      <w:r>
        <w:rPr>
          <w:rFonts w:hint="eastAsia" w:ascii="仿宋" w:hAnsi="仿宋" w:eastAsia="仿宋" w:cs="仿宋"/>
          <w:b w:val="0"/>
          <w:bCs w:val="0"/>
          <w:sz w:val="32"/>
          <w:szCs w:val="32"/>
          <w:highlight w:val="none"/>
        </w:rPr>
        <w:t>（二）制定职责和权限。</w:t>
      </w:r>
      <w:r>
        <w:rPr>
          <w:rFonts w:hint="eastAsia" w:ascii="仿宋" w:hAnsi="仿宋" w:eastAsia="仿宋" w:cs="仿宋"/>
          <w:b w:val="0"/>
          <w:bCs w:val="0"/>
          <w:sz w:val="32"/>
          <w:szCs w:val="32"/>
          <w:highlight w:val="none"/>
          <w:lang w:eastAsia="zh-CN"/>
        </w:rPr>
        <w:t>《办法》明确了应急管理行政裁量权</w:t>
      </w:r>
      <w:bookmarkStart w:id="2" w:name="_GoBack"/>
      <w:bookmarkEnd w:id="2"/>
      <w:r>
        <w:rPr>
          <w:rFonts w:hint="eastAsia" w:ascii="仿宋" w:hAnsi="仿宋" w:eastAsia="仿宋" w:cs="仿宋"/>
          <w:b w:val="0"/>
          <w:bCs w:val="0"/>
          <w:sz w:val="32"/>
          <w:szCs w:val="32"/>
          <w:highlight w:val="none"/>
          <w:lang w:eastAsia="zh-CN"/>
        </w:rPr>
        <w:t>基准的</w:t>
      </w:r>
      <w:r>
        <w:rPr>
          <w:rFonts w:hint="eastAsia" w:ascii="仿宋" w:hAnsi="仿宋" w:eastAsia="仿宋" w:cs="仿宋"/>
          <w:b w:val="0"/>
          <w:bCs w:val="0"/>
          <w:sz w:val="32"/>
          <w:szCs w:val="32"/>
          <w:highlight w:val="none"/>
          <w:lang w:val="en-US" w:eastAsia="zh-CN"/>
        </w:rPr>
        <w:t>制定主体及职责权限，同时明确了上下级应急管理部门制定的行政裁量权基准冲突的适用原则，并对应急管理行政裁量权基准的公开提出了要求。</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b w:val="0"/>
          <w:bCs w:val="0"/>
          <w:sz w:val="32"/>
          <w:szCs w:val="32"/>
          <w:highlight w:val="none"/>
          <w:lang w:eastAsia="zh-CN"/>
        </w:rPr>
      </w:pPr>
      <w:r>
        <w:rPr>
          <w:rFonts w:hint="eastAsia" w:ascii="仿宋" w:hAnsi="仿宋" w:eastAsia="仿宋" w:cs="仿宋"/>
          <w:b w:val="0"/>
          <w:bCs w:val="0"/>
          <w:sz w:val="32"/>
          <w:szCs w:val="32"/>
          <w:highlight w:val="none"/>
        </w:rPr>
        <w:t>（三）</w:t>
      </w:r>
      <w:r>
        <w:rPr>
          <w:rFonts w:hint="eastAsia" w:ascii="仿宋" w:hAnsi="仿宋" w:eastAsia="仿宋" w:cs="仿宋"/>
          <w:b w:val="0"/>
          <w:bCs w:val="0"/>
          <w:sz w:val="32"/>
          <w:szCs w:val="32"/>
          <w:highlight w:val="none"/>
          <w:lang w:eastAsia="zh-CN"/>
        </w:rPr>
        <w:t>范围内容和适用规则</w:t>
      </w:r>
      <w:r>
        <w:rPr>
          <w:rFonts w:hint="eastAsia" w:ascii="仿宋" w:hAnsi="仿宋" w:eastAsia="仿宋" w:cs="仿宋"/>
          <w:b w:val="0"/>
          <w:bCs w:val="0"/>
          <w:sz w:val="32"/>
          <w:szCs w:val="32"/>
          <w:highlight w:val="none"/>
        </w:rPr>
        <w:t>。</w:t>
      </w:r>
      <w:r>
        <w:rPr>
          <w:rFonts w:hint="eastAsia" w:ascii="仿宋" w:hAnsi="仿宋" w:eastAsia="仿宋" w:cs="仿宋"/>
          <w:b w:val="0"/>
          <w:bCs w:val="0"/>
          <w:sz w:val="32"/>
          <w:szCs w:val="32"/>
          <w:highlight w:val="none"/>
          <w:lang w:eastAsia="zh-CN"/>
        </w:rPr>
        <w:t>《办法》明确了应急管理行政处罚、行政许可、行政征收征用、行政强制、行政检查等行政行为裁量权基准的具体内容，对行政处罚、行政许可裁量权基准的具体适用规则予以明确，同时对存在裁量空间的其他行政执法行为的裁量权基准制定实施以及应急管理部门应当在行政执法决定书中对行政裁量权基准的适用情况予以明确作出规定。</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（四）</w:t>
      </w:r>
      <w:r>
        <w:rPr>
          <w:rFonts w:hint="eastAsia" w:ascii="仿宋" w:hAnsi="仿宋" w:eastAsia="仿宋" w:cs="仿宋"/>
          <w:b w:val="0"/>
          <w:bCs w:val="0"/>
          <w:sz w:val="32"/>
          <w:szCs w:val="32"/>
          <w:highlight w:val="none"/>
          <w:lang w:eastAsia="zh-CN"/>
        </w:rPr>
        <w:t>制定程序和管理</w:t>
      </w:r>
      <w:r>
        <w:rPr>
          <w:rFonts w:hint="eastAsia" w:ascii="仿宋" w:hAnsi="仿宋" w:eastAsia="仿宋" w:cs="仿宋"/>
          <w:b w:val="0"/>
          <w:bCs w:val="0"/>
          <w:sz w:val="32"/>
          <w:szCs w:val="32"/>
          <w:highlight w:val="none"/>
        </w:rPr>
        <w:t>。</w:t>
      </w:r>
      <w:r>
        <w:rPr>
          <w:rFonts w:hint="eastAsia" w:ascii="仿宋" w:hAnsi="仿宋" w:eastAsia="仿宋" w:cs="仿宋"/>
          <w:b w:val="0"/>
          <w:bCs w:val="0"/>
          <w:sz w:val="32"/>
          <w:szCs w:val="32"/>
          <w:highlight w:val="none"/>
          <w:lang w:eastAsia="zh-CN"/>
        </w:rPr>
        <w:t>《办法》明确</w:t>
      </w:r>
      <w:r>
        <w:rPr>
          <w:rFonts w:hint="eastAsia" w:ascii="仿宋" w:hAnsi="仿宋" w:eastAsia="仿宋" w:cs="仿宋"/>
          <w:b w:val="0"/>
          <w:bCs w:val="0"/>
          <w:sz w:val="32"/>
          <w:szCs w:val="32"/>
          <w:highlight w:val="none"/>
          <w:lang w:val="en-US" w:eastAsia="zh-CN"/>
        </w:rPr>
        <w:t>根据应急管理行政裁量权基准的发布形式，选择不同的制定程序，属于规章的，履行规章制定程序；属于行政规范性文件的，履行行政规范性文件制定程序。同时强化应急管理行政裁量权的日常监督管理，建立应急管理行政裁量权基准动态调整机制，将行政裁量权基准内容嵌入行政执法信息系统，通过各种方式加强对应急管理行政裁量权基准制度执行情况的监督检查。</w:t>
      </w:r>
    </w:p>
    <w:sectPr>
      <w:footerReference r:id="rId3" w:type="default"/>
      <w:pgSz w:w="11906" w:h="16838"/>
      <w:pgMar w:top="1701" w:right="1587" w:bottom="147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9053001"/>
    </w:sdtPr>
    <w:sdtContent>
      <w:p>
        <w:pPr>
          <w:pStyle w:val="3"/>
          <w:jc w:val="center"/>
        </w:pPr>
        <w:r>
          <w:fldChar w:fldCharType="begin"/>
        </w:r>
        <w:r>
          <w:instrText xml:space="preserve">PAGE   \* MERGEFORMAT</w:instrText>
        </w:r>
        <w:r>
          <w:fldChar w:fldCharType="separate"/>
        </w:r>
        <w:r>
          <w:rPr>
            <w:lang w:val="zh-CN"/>
          </w:rPr>
          <w:t>13</w:t>
        </w:r>
        <w: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3"/>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RjMWRlYTE5OGViM2ZiYTEzMDgwYTk4YzVkNzRjNmQifQ=="/>
  </w:docVars>
  <w:rsids>
    <w:rsidRoot w:val="00A77ACE"/>
    <w:rsid w:val="0007772A"/>
    <w:rsid w:val="000E5ADA"/>
    <w:rsid w:val="000F4765"/>
    <w:rsid w:val="0014023C"/>
    <w:rsid w:val="00155587"/>
    <w:rsid w:val="001E4DE2"/>
    <w:rsid w:val="00207FB0"/>
    <w:rsid w:val="00222048"/>
    <w:rsid w:val="0022565D"/>
    <w:rsid w:val="0024701B"/>
    <w:rsid w:val="002B32FA"/>
    <w:rsid w:val="0031202D"/>
    <w:rsid w:val="003C42EF"/>
    <w:rsid w:val="003C5E77"/>
    <w:rsid w:val="003E7AE2"/>
    <w:rsid w:val="00464462"/>
    <w:rsid w:val="004C76D1"/>
    <w:rsid w:val="004E21F5"/>
    <w:rsid w:val="00531594"/>
    <w:rsid w:val="00536BD1"/>
    <w:rsid w:val="00630F22"/>
    <w:rsid w:val="006531E9"/>
    <w:rsid w:val="00664CF5"/>
    <w:rsid w:val="006C1A36"/>
    <w:rsid w:val="006C7AC3"/>
    <w:rsid w:val="006F755E"/>
    <w:rsid w:val="00775BDA"/>
    <w:rsid w:val="007A15C7"/>
    <w:rsid w:val="00813B66"/>
    <w:rsid w:val="008727F1"/>
    <w:rsid w:val="008A6332"/>
    <w:rsid w:val="008B6113"/>
    <w:rsid w:val="008F674B"/>
    <w:rsid w:val="00933C08"/>
    <w:rsid w:val="0095709E"/>
    <w:rsid w:val="00982373"/>
    <w:rsid w:val="009A25D2"/>
    <w:rsid w:val="009C43BE"/>
    <w:rsid w:val="00A77ACE"/>
    <w:rsid w:val="00B27768"/>
    <w:rsid w:val="00B3153F"/>
    <w:rsid w:val="00D46542"/>
    <w:rsid w:val="00D76FE2"/>
    <w:rsid w:val="00DC1971"/>
    <w:rsid w:val="00E30D83"/>
    <w:rsid w:val="00E85B2F"/>
    <w:rsid w:val="00E90E7B"/>
    <w:rsid w:val="00EA5B66"/>
    <w:rsid w:val="00F704C3"/>
    <w:rsid w:val="00F73D53"/>
    <w:rsid w:val="00FC0838"/>
    <w:rsid w:val="0ADE9327"/>
    <w:rsid w:val="0E7D8E1C"/>
    <w:rsid w:val="1B8B0398"/>
    <w:rsid w:val="332F9089"/>
    <w:rsid w:val="367F829E"/>
    <w:rsid w:val="36E58D55"/>
    <w:rsid w:val="3BD5ECAB"/>
    <w:rsid w:val="3BF3782B"/>
    <w:rsid w:val="3D7D4BA0"/>
    <w:rsid w:val="423A13BF"/>
    <w:rsid w:val="4AEF0764"/>
    <w:rsid w:val="5B23DD31"/>
    <w:rsid w:val="6BFDDAB1"/>
    <w:rsid w:val="6EBFA91E"/>
    <w:rsid w:val="6F73F2DE"/>
    <w:rsid w:val="6FFD37E5"/>
    <w:rsid w:val="71107A97"/>
    <w:rsid w:val="733F39FB"/>
    <w:rsid w:val="73EDC734"/>
    <w:rsid w:val="75307CFF"/>
    <w:rsid w:val="753FC272"/>
    <w:rsid w:val="75FFB2E1"/>
    <w:rsid w:val="766F8188"/>
    <w:rsid w:val="767DD980"/>
    <w:rsid w:val="77BF5F4B"/>
    <w:rsid w:val="77EC19BA"/>
    <w:rsid w:val="77ED3148"/>
    <w:rsid w:val="77FF9998"/>
    <w:rsid w:val="7BBB6484"/>
    <w:rsid w:val="7BF7E869"/>
    <w:rsid w:val="7CFF7E41"/>
    <w:rsid w:val="7D6DD74D"/>
    <w:rsid w:val="7DBD1E24"/>
    <w:rsid w:val="7DD25E09"/>
    <w:rsid w:val="7EFBB6F6"/>
    <w:rsid w:val="7EFDCEF6"/>
    <w:rsid w:val="7F5F390A"/>
    <w:rsid w:val="7F776B68"/>
    <w:rsid w:val="7F7F1BE6"/>
    <w:rsid w:val="7FAE54B0"/>
    <w:rsid w:val="7FBE4C59"/>
    <w:rsid w:val="7FC71EE0"/>
    <w:rsid w:val="7FE3FBA6"/>
    <w:rsid w:val="7FF5C217"/>
    <w:rsid w:val="7FFD9C50"/>
    <w:rsid w:val="7FFF6FC4"/>
    <w:rsid w:val="7FFF75ED"/>
    <w:rsid w:val="7FFFC1A4"/>
    <w:rsid w:val="8D2FD96A"/>
    <w:rsid w:val="99379DF9"/>
    <w:rsid w:val="9F1BA04B"/>
    <w:rsid w:val="9F7F1752"/>
    <w:rsid w:val="A5CB2913"/>
    <w:rsid w:val="AAFE737B"/>
    <w:rsid w:val="AD6F2AC1"/>
    <w:rsid w:val="AFFB68CF"/>
    <w:rsid w:val="B1F7CAF7"/>
    <w:rsid w:val="B7F66BDD"/>
    <w:rsid w:val="B9FBA2B4"/>
    <w:rsid w:val="BA6F7F5E"/>
    <w:rsid w:val="BBC1D782"/>
    <w:rsid w:val="BD3A2F58"/>
    <w:rsid w:val="BE73D61C"/>
    <w:rsid w:val="BF7E022E"/>
    <w:rsid w:val="BFDF0677"/>
    <w:rsid w:val="BFFF6AB5"/>
    <w:rsid w:val="CFFBB041"/>
    <w:rsid w:val="D4FF9120"/>
    <w:rsid w:val="D7F4949D"/>
    <w:rsid w:val="D7FB9FAD"/>
    <w:rsid w:val="DDEB3F6B"/>
    <w:rsid w:val="DDF7ABCB"/>
    <w:rsid w:val="DDFC91E3"/>
    <w:rsid w:val="DDFF6007"/>
    <w:rsid w:val="DEDF00E6"/>
    <w:rsid w:val="DFBEC572"/>
    <w:rsid w:val="DFF7C9B7"/>
    <w:rsid w:val="DFFB9FA2"/>
    <w:rsid w:val="DFFF3EB5"/>
    <w:rsid w:val="E6F9BA34"/>
    <w:rsid w:val="E897ACAC"/>
    <w:rsid w:val="EA6ED6E1"/>
    <w:rsid w:val="EDEFDE01"/>
    <w:rsid w:val="EF7E109B"/>
    <w:rsid w:val="F3FF3C48"/>
    <w:rsid w:val="F4F72FA5"/>
    <w:rsid w:val="F5AFC62D"/>
    <w:rsid w:val="F7EBA27B"/>
    <w:rsid w:val="F7FBC714"/>
    <w:rsid w:val="F7FF01EC"/>
    <w:rsid w:val="F9F789E7"/>
    <w:rsid w:val="FA9F292D"/>
    <w:rsid w:val="FADE7B94"/>
    <w:rsid w:val="FAFF8DE2"/>
    <w:rsid w:val="FBEF7241"/>
    <w:rsid w:val="FBFF0706"/>
    <w:rsid w:val="FC4DDE2B"/>
    <w:rsid w:val="FCFFFB8F"/>
    <w:rsid w:val="FD7F2002"/>
    <w:rsid w:val="FDCBDE8A"/>
    <w:rsid w:val="FDFF5C8C"/>
    <w:rsid w:val="FDFFA05B"/>
    <w:rsid w:val="FF37C06B"/>
    <w:rsid w:val="FF3D1ECE"/>
    <w:rsid w:val="FFFFED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3"/>
    <w:semiHidden/>
    <w:unhideWhenUsed/>
    <w:qFormat/>
    <w:uiPriority w:val="99"/>
    <w:rPr>
      <w:sz w:val="18"/>
      <w:szCs w:val="18"/>
    </w:rPr>
  </w:style>
  <w:style w:type="paragraph" w:styleId="3">
    <w:name w:val="footer"/>
    <w:basedOn w:val="1"/>
    <w:link w:val="12"/>
    <w:unhideWhenUsed/>
    <w:qFormat/>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qFormat/>
    <w:uiPriority w:val="99"/>
    <w:pPr>
      <w:jc w:val="left"/>
    </w:pPr>
    <w:rPr>
      <w:rFonts w:cs="Times New Roman"/>
      <w:kern w:val="0"/>
      <w:sz w:val="24"/>
    </w:rPr>
  </w:style>
  <w:style w:type="character" w:styleId="8">
    <w:name w:val="FollowedHyperlink"/>
    <w:basedOn w:val="7"/>
    <w:semiHidden/>
    <w:unhideWhenUsed/>
    <w:qFormat/>
    <w:uiPriority w:val="99"/>
    <w:rPr>
      <w:color w:val="005C81"/>
      <w:u w:val="none"/>
    </w:rPr>
  </w:style>
  <w:style w:type="character" w:styleId="9">
    <w:name w:val="Emphasis"/>
    <w:basedOn w:val="7"/>
    <w:qFormat/>
    <w:uiPriority w:val="20"/>
  </w:style>
  <w:style w:type="character" w:styleId="10">
    <w:name w:val="Hyperlink"/>
    <w:basedOn w:val="7"/>
    <w:semiHidden/>
    <w:unhideWhenUsed/>
    <w:qFormat/>
    <w:uiPriority w:val="99"/>
    <w:rPr>
      <w:color w:val="005C81"/>
      <w:u w:val="none"/>
    </w:rPr>
  </w:style>
  <w:style w:type="character" w:customStyle="1" w:styleId="11">
    <w:name w:val="页眉 字符"/>
    <w:basedOn w:val="7"/>
    <w:link w:val="4"/>
    <w:qFormat/>
    <w:uiPriority w:val="99"/>
    <w:rPr>
      <w:sz w:val="18"/>
      <w:szCs w:val="18"/>
    </w:rPr>
  </w:style>
  <w:style w:type="character" w:customStyle="1" w:styleId="12">
    <w:name w:val="页脚 字符"/>
    <w:basedOn w:val="7"/>
    <w:link w:val="3"/>
    <w:qFormat/>
    <w:uiPriority w:val="99"/>
    <w:rPr>
      <w:sz w:val="18"/>
      <w:szCs w:val="18"/>
    </w:rPr>
  </w:style>
  <w:style w:type="character" w:customStyle="1" w:styleId="13">
    <w:name w:val="批注框文本 字符"/>
    <w:basedOn w:val="7"/>
    <w:link w:val="2"/>
    <w:semiHidden/>
    <w:qFormat/>
    <w:uiPriority w:val="99"/>
    <w:rPr>
      <w:rFonts w:asciiTheme="minorHAnsi" w:hAnsiTheme="minorHAnsi" w:eastAsiaTheme="minorEastAsia" w:cstheme="minorBidi"/>
      <w:kern w:val="2"/>
      <w:sz w:val="18"/>
      <w:szCs w:val="18"/>
    </w:rPr>
  </w:style>
  <w:style w:type="paragraph" w:customStyle="1" w:styleId="14">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9</Pages>
  <Words>740</Words>
  <Characters>4223</Characters>
  <Lines>35</Lines>
  <Paragraphs>9</Paragraphs>
  <TotalTime>33</TotalTime>
  <ScaleCrop>false</ScaleCrop>
  <LinksUpToDate>false</LinksUpToDate>
  <CharactersWithSpaces>4954</CharactersWithSpaces>
  <Application>WPS Office_11.8.2.11929_F1E327BC-269C-435d-A152-05C5408002CA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2023-07-18T23:06:00Z</dcterms:created>
  <dc:creator>胡雪坤</dc:creator>
  <cp:lastModifiedBy>yjglb</cp:lastModifiedBy>
  <cp:lastPrinted>2023-07-21T11:03:00Z</cp:lastPrinted>
  <dcterms:modified xsi:type="dcterms:W3CDTF">2023-07-21T10:56:53Z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2052-11.8.2.11929</vt:lpwstr>
  </property>
  <property fmtid="{D5CDD505-2E9C-101B-9397-08002B2CF9AE}" pid="3" name="ICV">
    <vt:lpwstr>8C746A27DC49697900F5B064C25B1B89</vt:lpwstr>
  </property>
</Properties>
</file>