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宋体" w:hAnsi="宋体" w:eastAsia="宋体" w:cs="宋体"/>
          <w:sz w:val="32"/>
          <w:szCs w:val="32"/>
          <w:lang w:val="en-US" w:eastAsia="zh-CN"/>
        </w:rPr>
        <w:t>4</w:t>
      </w:r>
      <w:bookmarkStart w:id="0" w:name="_GoBack"/>
      <w:bookmarkEnd w:id="0"/>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rPr>
          <w:rFonts w:ascii="Times New Roman" w:hAnsi="Times New Roman" w:cs="Times New Roman"/>
          <w:sz w:val="44"/>
          <w:szCs w:val="44"/>
        </w:rPr>
      </w:pPr>
    </w:p>
    <w:p>
      <w:pPr>
        <w:jc w:val="center"/>
        <w:rPr>
          <w:rFonts w:hint="eastAsia" w:ascii="黑体" w:hAnsi="黑体" w:eastAsia="黑体" w:cs="Times New Roman"/>
          <w:b/>
          <w:spacing w:val="44"/>
          <w:sz w:val="52"/>
          <w:szCs w:val="52"/>
        </w:rPr>
      </w:pPr>
      <w:r>
        <w:rPr>
          <w:rFonts w:hint="eastAsia" w:ascii="黑体" w:hAnsi="黑体" w:eastAsia="黑体" w:cs="Times New Roman"/>
          <w:b/>
          <w:spacing w:val="44"/>
          <w:sz w:val="52"/>
          <w:szCs w:val="52"/>
        </w:rPr>
        <w:t>《工业企业煤气安全规范》</w:t>
      </w:r>
    </w:p>
    <w:p>
      <w:pPr>
        <w:jc w:val="center"/>
        <w:rPr>
          <w:rFonts w:hint="eastAsia" w:ascii="黑体" w:hAnsi="黑体" w:eastAsia="黑体" w:cs="Times New Roman"/>
          <w:b/>
          <w:spacing w:val="44"/>
          <w:sz w:val="52"/>
          <w:szCs w:val="52"/>
        </w:rPr>
      </w:pPr>
      <w:r>
        <w:rPr>
          <w:rFonts w:hint="eastAsia" w:ascii="黑体" w:hAnsi="黑体" w:eastAsia="黑体" w:cs="Times New Roman"/>
          <w:b/>
          <w:spacing w:val="44"/>
          <w:sz w:val="52"/>
          <w:szCs w:val="52"/>
        </w:rPr>
        <w:t>（征求意见稿）</w:t>
      </w:r>
    </w:p>
    <w:p>
      <w:pPr>
        <w:jc w:val="center"/>
        <w:rPr>
          <w:rFonts w:hint="eastAsia" w:ascii="黑体" w:hAnsi="黑体" w:eastAsia="黑体" w:cs="Times New Roman"/>
          <w:b/>
          <w:spacing w:val="44"/>
          <w:sz w:val="52"/>
          <w:szCs w:val="52"/>
        </w:rPr>
      </w:pPr>
      <w:r>
        <w:rPr>
          <w:rFonts w:hint="eastAsia" w:ascii="黑体" w:hAnsi="黑体" w:eastAsia="黑体" w:cs="Times New Roman"/>
          <w:b/>
          <w:spacing w:val="44"/>
          <w:sz w:val="52"/>
          <w:szCs w:val="52"/>
        </w:rPr>
        <w:t>编制说明</w:t>
      </w: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spacing w:val="44"/>
          <w:sz w:val="32"/>
          <w:szCs w:val="32"/>
        </w:rPr>
      </w:pPr>
    </w:p>
    <w:p>
      <w:pPr>
        <w:jc w:val="center"/>
        <w:rPr>
          <w:rFonts w:hint="eastAsia" w:ascii="宋体" w:hAnsi="宋体"/>
          <w:b/>
          <w:bCs/>
          <w:spacing w:val="44"/>
          <w:sz w:val="32"/>
          <w:szCs w:val="32"/>
        </w:rPr>
      </w:pPr>
      <w:r>
        <w:rPr>
          <w:rFonts w:hint="eastAsia" w:ascii="宋体" w:hAnsi="宋体"/>
          <w:b/>
          <w:bCs/>
          <w:spacing w:val="44"/>
          <w:sz w:val="32"/>
          <w:szCs w:val="32"/>
        </w:rPr>
        <w:t>标准编制工作组</w:t>
      </w:r>
    </w:p>
    <w:p>
      <w:pPr>
        <w:jc w:val="center"/>
        <w:rPr>
          <w:rFonts w:hint="eastAsia" w:ascii="宋体" w:hAnsi="宋体"/>
          <w:spacing w:val="44"/>
          <w:sz w:val="32"/>
          <w:szCs w:val="32"/>
        </w:rPr>
      </w:pPr>
      <w:r>
        <w:rPr>
          <w:rFonts w:hint="eastAsia" w:ascii="宋体" w:hAnsi="宋体"/>
          <w:b/>
          <w:bCs/>
          <w:spacing w:val="44"/>
          <w:sz w:val="32"/>
          <w:szCs w:val="32"/>
        </w:rPr>
        <w:t>二〇二四年九月</w:t>
      </w:r>
    </w:p>
    <w:p>
      <w:pPr>
        <w:rPr>
          <w:rFonts w:hint="eastAsia" w:ascii="黑体" w:hAnsi="黑体" w:eastAsia="黑体"/>
          <w:color w:val="000000"/>
          <w:sz w:val="32"/>
        </w:rPr>
        <w:sectPr>
          <w:pgSz w:w="11906" w:h="17338"/>
          <w:pgMar w:top="1940" w:right="1643" w:bottom="1365" w:left="1761" w:header="720" w:footer="720" w:gutter="0"/>
          <w:cols w:space="720" w:num="1"/>
          <w:docGrid w:type="lines" w:linePitch="312" w:charSpace="0"/>
        </w:sectPr>
      </w:pPr>
    </w:p>
    <w:p>
      <w:pPr>
        <w:spacing w:line="360" w:lineRule="auto"/>
        <w:jc w:val="left"/>
        <w:rPr>
          <w:rFonts w:hint="eastAsia" w:ascii="宋体" w:hAnsi="宋体" w:eastAsia="黑体"/>
          <w:color w:val="000000"/>
          <w:sz w:val="23"/>
        </w:rPr>
      </w:pPr>
      <w:r>
        <w:rPr>
          <w:rFonts w:ascii="黑体" w:hAnsi="黑体" w:eastAsia="黑体"/>
          <w:color w:val="000000"/>
          <w:sz w:val="23"/>
        </w:rPr>
        <w:t>一、工作简况</w:t>
      </w:r>
      <w:r>
        <w:rPr>
          <w:rFonts w:hint="eastAsia" w:ascii="黑体" w:hAnsi="黑体" w:eastAsia="黑体"/>
          <w:color w:val="000000"/>
          <w:sz w:val="23"/>
        </w:rPr>
        <w:t>，包括任务来源、起草人员及其所在单位、起草过程等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（一）任务来源</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根据国家标准化管理委员会《关于下达2014年第二批国家标准制修订计划的通知》（国标委综合〔2014〕89号）的要求，国家标准《工业企业煤气安全规程》的修订由应急管理部归口，计划编号为</w:t>
      </w:r>
      <w:r>
        <w:rPr>
          <w:rFonts w:ascii="宋体" w:hAnsi="宋体"/>
          <w:sz w:val="23"/>
          <w:szCs w:val="23"/>
          <w:shd w:val="clear" w:color="auto" w:fill="FFFFFF"/>
        </w:rPr>
        <w:t>20141747-Q-450</w:t>
      </w:r>
      <w:r>
        <w:rPr>
          <w:rFonts w:hint="eastAsia" w:ascii="宋体" w:hAnsi="宋体"/>
          <w:sz w:val="23"/>
          <w:szCs w:val="23"/>
          <w:shd w:val="clear" w:color="auto" w:fill="FFFFFF"/>
        </w:rPr>
        <w:t>。应急管理部委托TC288/SC8全国安全生产标准化技术委员会冶金有色安全分技术委员会组织起草和审查。</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（二）制定背景</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工业企业煤气安全规程》自发布实施以来，从设计、制造、施工、运行、管理和维修等过程中规范安全技术要求，指导涉及煤气的企业生产，具有良好的社会效益。近年来，一些新工艺、新技术、新设备在煤气行业广泛运用，如全封闭式眼镜阀、防泄漏安全型煤气排水器、转炉煤气干法除尘、BPRT技术等在标准中未有体现。同时，国家也陆续发布一些煤气安全相关政策性文件和技术标准，对煤气安全提出了更高的要求。原标准中的技术指标和要求与现有国家法规标准存在不一致的现象，标准技术内容暂不能满足行业安全发展的需要。另外也需结合近年来冶金行业典型煤气生产安全事故，进一步从生产、使用、回收（净化）和储存等方面修订完善该标准，满足工业企业煤气安全管理的需要。</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（三）起草工作组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根据立项计划，中钢武汉安全环保研究院股份有限公司牵头负责本文件的修订工作，中冶南方工程技术有限公司、中冶赛迪工程技术股份有限公司、武汉钢铁有限公司、湖南华菱湘潭钢铁有限公司等参加标准的修订工作。</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（四）主要起草过程</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1.标准征求意见稿编制</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2014年12月23日，国家标准委下达立项计划后，中钢安环院组织成立标准修订工作组（以下简称“工作组”），邀请中冶南方工程技术有限公司、中冶赛迪工程技术股份有限公司、武汉钢铁有限公司、湖南华菱湘潭钢铁有限公司等生产、设计单位共同参加。工作组根据原国家安全生产监督管理总局四司指示，在修订工作中积极融入《国内外冶金行业安全标准对比研究》项目成果，广泛收集资料，到相关单位开展调研，于2015年6月底完成标准初稿。2015年7月，工作组组织召开内部工作会议讨论标准初稿，并根据会议提出的意见对标准初稿进行修改完善，在8月上旬形成《工业企业煤气安全规程（征求意见稿）》（以下简称《征求意见稿》）。</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2.相关单位意见征集</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2015年8月19日，全国安标委非煤矿山分技术委员会印发《关于征求&lt;工业企业煤气安全规程&gt;征求意见的通知》，向宝钢集团有限公司、武汉钢铁有限公司、鞍钢股份有限公司等11家国内煤气相关企业和设计单位征求意见。共收到11家单位和部分专家反馈意见共计432条，工作组于2015年10月-2016年8月经反复讨论，确定采纳253项，部分采纳35项，不采纳133项。2016年9月-2017年6月，工作组综合国家有关工业企业煤气最新政策性文件、最新发布的煤气专业技术标准等，以及行业典型事故教训和我国工业企业煤气安全现状，持续对《征求意见稿》进行完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3.专家技术审查</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2017年11月1日，全国安标委冶金有色安全分技术委员会在苏州市组织召开专家技术审查会，对《征求意见稿》进行现场研讨。专家审查组由6名第一届冶金有色分标委委员和6名行业技术专家组成，提出修订完善意见和建议共计36项。会后工作组对以上意见和建议进行逐项讨论处理，同时持续吸收近年来国家关于煤气安全的相关政策性文件要求和监管实际需求，对《征求意见稿》进一步修订补充。</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冶金有色分标委于2022年7月5日组织全体委员对《征求意见稿》进行第二次专家技术审查。会议提出82项意见，并提出按照GB/T 1.1的文件名称要求，建议将《工业企业煤气安全规程》标准名称修改为《工业企业煤气安全规范》。工作组先后针对第二次专家技术审查意见并结合《工贸企业重大事故隐患判定标准》（应急管理部令第10号）的要求，对《征求意见稿》进一步修订完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2024年3月19日，应急管理部执法工贸局组织专家和部分第二届冶金有色分标委委员在北京对《征求意见稿》进行第三次专家技术审查，会上提出53项修改意见和建议。针对第三次专家技术审查会会议意见，工作组于</w:t>
      </w:r>
      <w:r>
        <w:rPr>
          <w:rFonts w:ascii="宋体" w:hAnsi="宋体"/>
          <w:sz w:val="23"/>
          <w:szCs w:val="23"/>
          <w:shd w:val="clear" w:color="auto" w:fill="FFFFFF"/>
        </w:rPr>
        <w:t>2024年</w:t>
      </w:r>
      <w:r>
        <w:rPr>
          <w:rFonts w:hint="eastAsia" w:ascii="宋体" w:hAnsi="宋体"/>
          <w:sz w:val="23"/>
          <w:szCs w:val="23"/>
          <w:shd w:val="clear" w:color="auto" w:fill="FFFFFF"/>
        </w:rPr>
        <w:t>9</w:t>
      </w:r>
      <w:r>
        <w:rPr>
          <w:rFonts w:ascii="宋体" w:hAnsi="宋体"/>
          <w:sz w:val="23"/>
          <w:szCs w:val="23"/>
          <w:shd w:val="clear" w:color="auto" w:fill="FFFFFF"/>
        </w:rPr>
        <w:t>月</w:t>
      </w:r>
      <w:r>
        <w:rPr>
          <w:rFonts w:hint="eastAsia" w:ascii="宋体" w:hAnsi="宋体"/>
          <w:sz w:val="23"/>
          <w:szCs w:val="23"/>
          <w:shd w:val="clear" w:color="auto" w:fill="FFFFFF"/>
        </w:rPr>
        <w:t>修订完成《征求意见稿》（终稿）</w:t>
      </w:r>
      <w:r>
        <w:rPr>
          <w:rFonts w:ascii="宋体" w:hAnsi="宋体"/>
          <w:sz w:val="23"/>
          <w:szCs w:val="23"/>
          <w:shd w:val="clear" w:color="auto" w:fill="FFFFFF"/>
        </w:rPr>
        <w:t>及相关材料，报请公开征求意见。</w:t>
      </w:r>
    </w:p>
    <w:p>
      <w:pPr>
        <w:spacing w:line="360" w:lineRule="auto"/>
        <w:jc w:val="left"/>
        <w:rPr>
          <w:rFonts w:hint="eastAsia" w:ascii="黑体" w:hAnsi="黑体" w:eastAsia="黑体"/>
          <w:color w:val="000000"/>
          <w:sz w:val="23"/>
          <w:szCs w:val="22"/>
        </w:rPr>
      </w:pPr>
      <w:r>
        <w:rPr>
          <w:rFonts w:hint="eastAsia" w:ascii="黑体" w:hAnsi="黑体" w:eastAsia="黑体"/>
          <w:color w:val="000000"/>
          <w:sz w:val="23"/>
          <w:szCs w:val="22"/>
        </w:rPr>
        <w:t xml:space="preserve">二、编制原则、强制性国家标准主要技术要求的依据（包括验证报告、统计数据等）及理由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（一）标准编制原则</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1.合规性原则。本文件修订符合GB/T 1.1-2020《标准化工作导则 第1 部分：标准化文件的结构和起草规则》标准及《中华人民共和国安全生产法》等法律法规的要求。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w:t>
      </w:r>
      <w:r>
        <w:rPr>
          <w:rFonts w:ascii="宋体" w:hAnsi="宋体"/>
          <w:sz w:val="23"/>
          <w:szCs w:val="23"/>
          <w:shd w:val="clear" w:color="auto" w:fill="FFFFFF"/>
        </w:rPr>
        <w:t>一致性原则。以国家相关法规标准为依据，与《</w:t>
      </w:r>
      <w:r>
        <w:rPr>
          <w:rFonts w:hint="eastAsia" w:ascii="宋体" w:hAnsi="宋体"/>
          <w:sz w:val="23"/>
          <w:szCs w:val="23"/>
          <w:shd w:val="clear" w:color="auto" w:fill="FFFFFF"/>
        </w:rPr>
        <w:t>中华人民共和国安全生产法</w:t>
      </w:r>
      <w:r>
        <w:rPr>
          <w:rFonts w:ascii="宋体" w:hAnsi="宋体"/>
          <w:sz w:val="23"/>
          <w:szCs w:val="23"/>
          <w:shd w:val="clear" w:color="auto" w:fill="FFFFFF"/>
        </w:rPr>
        <w:t>》</w:t>
      </w:r>
      <w:r>
        <w:rPr>
          <w:rFonts w:hint="eastAsia" w:ascii="宋体" w:hAnsi="宋体"/>
          <w:sz w:val="23"/>
          <w:szCs w:val="23"/>
          <w:shd w:val="clear" w:color="auto" w:fill="FFFFFF"/>
        </w:rPr>
        <w:t>等法律法规、部门</w:t>
      </w:r>
      <w:r>
        <w:rPr>
          <w:rFonts w:ascii="宋体" w:hAnsi="宋体"/>
          <w:sz w:val="23"/>
          <w:szCs w:val="23"/>
          <w:shd w:val="clear" w:color="auto" w:fill="FFFFFF"/>
        </w:rPr>
        <w:t>规章、规范性文件及标准的最新要求和版本保持一致。</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3</w:t>
      </w:r>
      <w:r>
        <w:rPr>
          <w:rFonts w:ascii="宋体" w:hAnsi="宋体"/>
          <w:sz w:val="23"/>
          <w:szCs w:val="23"/>
          <w:shd w:val="clear" w:color="auto" w:fill="FFFFFF"/>
        </w:rPr>
        <w:t>.新修订版本满足持续规范全国工业企业煤气安全生产管理的需要，具有权威、科学、实用、全面的特点。</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w:t>
      </w:r>
      <w:r>
        <w:rPr>
          <w:rFonts w:ascii="宋体" w:hAnsi="宋体"/>
          <w:sz w:val="23"/>
          <w:szCs w:val="23"/>
          <w:shd w:val="clear" w:color="auto" w:fill="FFFFFF"/>
        </w:rPr>
        <w:t>修订工作不仅融入《国内外冶金行业安全标准对比研究》课题等研究成果，也对近年</w:t>
      </w:r>
      <w:r>
        <w:rPr>
          <w:rFonts w:hint="eastAsia" w:ascii="宋体" w:hAnsi="宋体"/>
          <w:sz w:val="23"/>
          <w:szCs w:val="23"/>
          <w:shd w:val="clear" w:color="auto" w:fill="FFFFFF"/>
        </w:rPr>
        <w:t>来</w:t>
      </w:r>
      <w:r>
        <w:rPr>
          <w:rFonts w:ascii="宋体" w:hAnsi="宋体"/>
          <w:sz w:val="23"/>
          <w:szCs w:val="23"/>
          <w:shd w:val="clear" w:color="auto" w:fill="FFFFFF"/>
        </w:rPr>
        <w:t>新的煤气设施安全使用事项进行</w:t>
      </w:r>
      <w:r>
        <w:rPr>
          <w:rFonts w:hint="eastAsia" w:ascii="宋体" w:hAnsi="宋体"/>
          <w:sz w:val="23"/>
          <w:szCs w:val="23"/>
          <w:shd w:val="clear" w:color="auto" w:fill="FFFFFF"/>
        </w:rPr>
        <w:t>了</w:t>
      </w:r>
      <w:r>
        <w:rPr>
          <w:rFonts w:ascii="宋体" w:hAnsi="宋体"/>
          <w:sz w:val="23"/>
          <w:szCs w:val="23"/>
          <w:shd w:val="clear" w:color="auto" w:fill="FFFFFF"/>
        </w:rPr>
        <w:t>规范。</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（2）标准</w:t>
      </w:r>
      <w:r>
        <w:rPr>
          <w:rFonts w:ascii="宋体" w:hAnsi="宋体"/>
          <w:sz w:val="23"/>
          <w:szCs w:val="23"/>
          <w:shd w:val="clear" w:color="auto" w:fill="FFFFFF"/>
        </w:rPr>
        <w:t>能够规范和</w:t>
      </w:r>
      <w:r>
        <w:rPr>
          <w:rFonts w:hint="eastAsia" w:ascii="宋体" w:hAnsi="宋体"/>
          <w:sz w:val="23"/>
          <w:szCs w:val="23"/>
          <w:shd w:val="clear" w:color="auto" w:fill="FFFFFF"/>
        </w:rPr>
        <w:t>指导</w:t>
      </w:r>
      <w:r>
        <w:rPr>
          <w:rFonts w:ascii="宋体" w:hAnsi="宋体"/>
          <w:sz w:val="23"/>
          <w:szCs w:val="23"/>
          <w:shd w:val="clear" w:color="auto" w:fill="FFFFFF"/>
        </w:rPr>
        <w:t>生产、使用、回收（净化）和储存煤气企业，持续提升安全本质化水平和企业安全管理水平。</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4</w:t>
      </w:r>
      <w:r>
        <w:rPr>
          <w:rFonts w:ascii="宋体" w:hAnsi="宋体"/>
          <w:sz w:val="23"/>
          <w:szCs w:val="23"/>
          <w:shd w:val="clear" w:color="auto" w:fill="FFFFFF"/>
        </w:rPr>
        <w:t>.工作组成员具有</w:t>
      </w:r>
      <w:r>
        <w:rPr>
          <w:rFonts w:hint="eastAsia" w:ascii="宋体" w:hAnsi="宋体"/>
          <w:sz w:val="23"/>
          <w:szCs w:val="23"/>
          <w:shd w:val="clear" w:color="auto" w:fill="FFFFFF"/>
        </w:rPr>
        <w:t>广泛</w:t>
      </w:r>
      <w:r>
        <w:rPr>
          <w:rFonts w:ascii="宋体" w:hAnsi="宋体"/>
          <w:sz w:val="23"/>
          <w:szCs w:val="23"/>
          <w:shd w:val="clear" w:color="auto" w:fill="FFFFFF"/>
        </w:rPr>
        <w:t>代表性。标准修订工作吸收了我国在工业企业煤气领域众多优秀科研设计单位和生产企业的意见和建议，</w:t>
      </w:r>
      <w:r>
        <w:rPr>
          <w:rFonts w:hint="eastAsia" w:ascii="宋体" w:hAnsi="宋体"/>
          <w:sz w:val="23"/>
          <w:szCs w:val="23"/>
          <w:shd w:val="clear" w:color="auto" w:fill="FFFFFF"/>
        </w:rPr>
        <w:t>组建工作组</w:t>
      </w:r>
      <w:r>
        <w:rPr>
          <w:rFonts w:ascii="宋体" w:hAnsi="宋体"/>
          <w:sz w:val="23"/>
          <w:szCs w:val="23"/>
          <w:shd w:val="clear" w:color="auto" w:fill="FFFFFF"/>
        </w:rPr>
        <w:t>，体现了标准的代表性和广泛基础，具有实际指导意义。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（二）标准主要技术内容及确定依据</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标准融入了近年最新的煤气安全监管政策性文件，包括《工贸企业重大事故隐患判定标准》（应急管理部令第10号）、《工贸行业重大生产安全事故隐患判定标准（2017版）》（安监总管四〔2017〕129号）、《关于开展钢铁企业煤气安全专项治理的通知》（应急厅函〔2019〕264号）、《进一步加强冶金企业煤气安全技术管理有关规定的通知》（安监总管四〔2010〕125号）等要求，同时结合近年典型煤气生产安全事故，吸收融入了相关事故防范建议。</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修订后标准主要包括十二个章节，分别为范围，规范性引用文件，术语和定义，总体要求，煤气生产、回收、净化的安全要求，煤气管道，煤气设备与管道的附属装置，煤气加压站、混合站与抽气机室，煤气柜，煤气设施的操作与检修安全要求，煤气调度及煤气防护，应急处置。</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1.范围</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明确文件规定的具体内容及适用范围。</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文件规定了工业企业厂区内发生炉、水煤气炉、半水煤气炉、直立连续式炭化炉、高炉、转炉、焦炉、铁合金炉等煤气的生产、回收、输配、储存和使用等设施的设计、制造、施工、运行、管理和维修等安全管理和技术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本文件适用于工业企业厂区内的煤气设施，不适用于城市煤气市区干管、支管和庭院管网及调压设施等。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2.规范性引用文件</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根据标准内容需要，列出标准中规范性引用的22个文件。</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3.术语和定义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为便于标准内容的理解，对涉及的计算压力、煤气设施、隔断装置、切断装置、粗煤气、铁合金炉煤气、煤气放散装置、剩余煤气放散装置、煤气余压发电装置、高炉余热余压能量回收煤气透平与鼓风机同轴机组、眼镜阀、煤气相对密度等12个术语进行了定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4.总体要求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结合煤气生产、回收、输配、储存和使用等环节安全管理需要，结合国家法律法规等要求，从建设项目“三同时”、设备设施管理、安全管理制度、人员培训教育、应急管理、危险区域管控等各方面提出明确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5.煤气生产、回收、净化的安全要求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主要对发生炉煤气、水煤气（含半水煤气）、直立连续式炭化炉煤气的生产与净化提出安全技术要求，并明确高炉煤气、焦炉煤气、转炉煤气、铁合金煤气等回收和净化的安全要求，同时还针对煤气净化设施，给出了具体的泄漏性试验规则。</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重点结合方大特钢“</w:t>
      </w:r>
      <w:r>
        <w:rPr>
          <w:rFonts w:ascii="宋体" w:hAnsi="宋体"/>
          <w:sz w:val="23"/>
          <w:szCs w:val="23"/>
          <w:shd w:val="clear" w:color="auto" w:fill="FFFFFF"/>
        </w:rPr>
        <w:t>5</w:t>
      </w:r>
      <w:r>
        <w:rPr>
          <w:rFonts w:hint="eastAsia" w:ascii="宋体" w:hAnsi="宋体"/>
          <w:sz w:val="23"/>
          <w:szCs w:val="23"/>
          <w:shd w:val="clear" w:color="auto" w:fill="FFFFFF"/>
        </w:rPr>
        <w:t>·</w:t>
      </w:r>
      <w:r>
        <w:rPr>
          <w:rFonts w:ascii="宋体" w:hAnsi="宋体"/>
          <w:sz w:val="23"/>
          <w:szCs w:val="23"/>
          <w:shd w:val="clear" w:color="auto" w:fill="FFFFFF"/>
        </w:rPr>
        <w:t>29</w:t>
      </w:r>
      <w:r>
        <w:rPr>
          <w:rFonts w:hint="eastAsia" w:ascii="宋体" w:hAnsi="宋体"/>
          <w:sz w:val="23"/>
          <w:szCs w:val="23"/>
          <w:shd w:val="clear" w:color="auto" w:fill="FFFFFF"/>
        </w:rPr>
        <w:t>”高炉上升管爆裂较大事故，参考《高炉炼铁工程设计规范》（GB 50427-2015），对高炉炉顶放散以及煤气温度应急控制设施提出了明确要求。同时，针对转炉煤气电除尘器的风险，修改明确其放散、泄爆、接地等要求；增加转炉煤气抽气机与转炉氧枪系统的联锁要求。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6.煤气管道</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本章节从本质安全的角度，对煤气管道的结构与施工、架空煤气管道和地下煤气管道的敷设、管道表面处理与涂装、管道检测等明确了具体安全要求。同时，分类给出了煤气管道试验规则。</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7.煤气设备与管道的附属装置</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对主要的煤气设备和管道的附属装置的安全技术要求进行了明确规定，主要包括燃烧装置，水封、眼镜（盲板）阀、密封蝶阀等隔断、切断装置，放散装置，冷凝物排水器，蒸汽管、氮气管，补偿器，泄爆装置，人孔、手孔及检查管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充分吸取近几年的煤气生产安全事故教训，如河北德龙钢铁炼铁厂“10·28”煤气中毒事故、鞍钢股份有限公司冷轧三分厂“12·31”煤气泄漏事故等，并将国家煤气安全相关政策性文件要求融入标准内容，重点明确各类隔断/切断装置设置及操作要求、水封式煤气排水器的设置要求、固定式一氧化碳监测报警装置安装及信号数据接入要求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8.煤气加压站、混合站与抽气机室</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本章节主要对煤气加压站、混合站、抽气机室等重点区域的建（构）筑物设置、布局、电气安全、监测防护等提出了明确要求。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9.煤气柜</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本章节主要对煤气柜的区域布置、湿式煤气柜和干式煤气柜的设备结构和检验、防雷接地和消防等提出了明确要求。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10.煤气设施的操作与检修安全要求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本章节明确煤气设施的操作和日常检维修的作业，同时明确煤气区域固定式一氧化碳监测报警装置的设置要求。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重点对煤气设施的检维修作业提出人员配置、安全防护、煤气吹扫和置换、检测确认等提出明确要求。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11.煤气调度及煤气防护</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本章节明确煤气企业调度室及防护站的设置要求，对区域内的布置、人员配置、电气安全、应急管理、危险作业等提出具体工作要求。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12.应急处置</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本章节主要针对煤气中毒、着火、爆炸等主要事故类型，给出具体的应急处置要求，进一步指导企业应急管理。</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（三）标准修订变化及依据</w:t>
      </w:r>
    </w:p>
    <w:p>
      <w:pPr>
        <w:spacing w:line="360" w:lineRule="auto"/>
        <w:ind w:firstLine="460" w:firstLineChars="200"/>
        <w:rPr>
          <w:rFonts w:hint="eastAsia" w:ascii="宋体" w:hAnsi="宋体"/>
          <w:sz w:val="23"/>
          <w:szCs w:val="23"/>
          <w:shd w:val="clear" w:color="auto" w:fill="FFFFFF"/>
        </w:rPr>
      </w:pPr>
      <w:r>
        <w:rPr>
          <w:rFonts w:ascii="宋体" w:hAnsi="宋体"/>
          <w:sz w:val="23"/>
          <w:szCs w:val="23"/>
          <w:shd w:val="clear" w:color="auto" w:fill="FFFFFF"/>
        </w:rPr>
        <w:t>本标准与GB6222-2005相比</w:t>
      </w:r>
      <w:r>
        <w:rPr>
          <w:rFonts w:hint="eastAsia" w:ascii="宋体" w:hAnsi="宋体"/>
          <w:sz w:val="23"/>
          <w:szCs w:val="23"/>
          <w:shd w:val="clear" w:color="auto" w:fill="FFFFFF"/>
        </w:rPr>
        <w:t>，</w:t>
      </w:r>
      <w:r>
        <w:rPr>
          <w:rFonts w:ascii="宋体" w:hAnsi="宋体"/>
          <w:sz w:val="23"/>
          <w:szCs w:val="23"/>
          <w:shd w:val="clear" w:color="auto" w:fill="FFFFFF"/>
        </w:rPr>
        <w:t>主要差异如下：</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1.修改了隔断装置的定义，并提出了基本要求；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2.增加了煤气放散装置、眼镜阀、煤气相对密度的术语和定义；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3.进一步完善了工业企业煤气安全管理的最新要求；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4.增加了铁合金炉煤气回收与净化的安全技术要求；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5.修改布袋除尘器和余压透平发电装置的安全技术要求；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6.完善了煤气管道消除静电和防雷措施的要求；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7.补充了架空煤气管道敷设与建（构）筑物等最小水平净距和交叉时最小垂直净距的要求；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8.增加了地下煤气管道敷设与建（构）筑物等最小水平净距和交叉时最小垂直净距的要求；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9.增加了转炉煤气抽气机后的煤气管道计算压力的要求；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10.完善了煤气管道表面处理与涂装的要求；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11.完善了煤气管道检测试压的安全要求；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12.完善了水封、眼镜阀、排水器等本质安全和运行安全的要求；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13.删除了插板作为隔断装置的规定；</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14.补充了过剩煤气放散装置的安全规定；</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15.补充了煤气加压站、混合站、抽气机室等建筑物的火灾危险性分类和耐火等级；</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16.完善了干式煤气柜的本质安全要求；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17.完善了煤气柜区消防通道、柜体安全设施及防雷接地的安全规定；</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18.增加了煤气监测报警装置报警值设定及其现场设置的要求；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19.增加了煤气设施吹扫置换的检测合格标准；</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20.增加了检测人员进入煤气设施前对检测结果的记录要求；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21.增加钢铁联合企业煤气防护站值班人员数量的要求；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22.删除了天然气相关条款，实施过程执行相关专业标准；</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23.结合目前实际情况，删除部分与生产实际和安全法规要求不符的条款。</w:t>
      </w:r>
    </w:p>
    <w:p>
      <w:pPr>
        <w:spacing w:line="360" w:lineRule="auto"/>
        <w:jc w:val="left"/>
        <w:rPr>
          <w:rFonts w:hint="eastAsia" w:ascii="黑体" w:hAnsi="黑体" w:eastAsia="黑体"/>
          <w:color w:val="000000"/>
          <w:sz w:val="23"/>
          <w:szCs w:val="22"/>
        </w:rPr>
      </w:pPr>
      <w:r>
        <w:rPr>
          <w:rFonts w:hint="eastAsia" w:ascii="黑体" w:hAnsi="黑体" w:eastAsia="黑体"/>
          <w:color w:val="000000"/>
          <w:sz w:val="23"/>
          <w:szCs w:val="22"/>
        </w:rPr>
        <w:t xml:space="preserve">三、与有关法律、行政法规和其他强制性标准的关系，配套推荐性标准的制定情况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1.本文件的修订严格遵循《中华人民共和国安全生产法》等相关要求，并结合落实原国家安全生产监督管理总局、应急管理部近年来颁布的与煤气有关的部门规章、规范性文件等要求。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2.本文件的修订严格遵守GB/T 1.1-2020《标准化工作导则第1部分：标准化文件的结构和起草规则》的要求。</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3.《工业企业煤气安全规范》中的规范性引用文件均采用国家行业现行标准，技术要求与国家行业相应标准相匹配，无原则分歧。</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因此，本文件与现行有关法律法规和文件符合一致性要求，无需与之配套的推荐性标准。</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四、与国际标准化组织、其他国家或者地区有关法律法规和标准的比对分析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通过互联网对欧美及国际组织制定的煤气安全相关标准进行了搜集，主要有国际劳工组织标准《prevention of major industrial accidents》、美国标准《</w:t>
      </w:r>
      <w:r>
        <w:rPr>
          <w:rFonts w:ascii="宋体" w:hAnsi="宋体"/>
          <w:sz w:val="23"/>
          <w:szCs w:val="23"/>
          <w:shd w:val="clear" w:color="auto" w:fill="FFFFFF"/>
        </w:rPr>
        <w:t>Standard for fire and</w:t>
      </w:r>
      <w:r>
        <w:rPr>
          <w:rFonts w:hint="eastAsia" w:ascii="宋体" w:hAnsi="宋体"/>
          <w:sz w:val="23"/>
          <w:szCs w:val="23"/>
          <w:shd w:val="clear" w:color="auto" w:fill="FFFFFF"/>
        </w:rPr>
        <w:t xml:space="preserve"> </w:t>
      </w:r>
      <w:r>
        <w:rPr>
          <w:rFonts w:ascii="宋体" w:hAnsi="宋体"/>
          <w:sz w:val="23"/>
          <w:szCs w:val="23"/>
          <w:shd w:val="clear" w:color="auto" w:fill="FFFFFF"/>
        </w:rPr>
        <w:t>explosion prevention</w:t>
      </w:r>
      <w:r>
        <w:rPr>
          <w:rFonts w:hint="eastAsia" w:ascii="宋体" w:hAnsi="宋体"/>
          <w:sz w:val="23"/>
          <w:szCs w:val="23"/>
          <w:shd w:val="clear" w:color="auto" w:fill="FFFFFF"/>
        </w:rPr>
        <w:t xml:space="preserve"> </w:t>
      </w:r>
      <w:r>
        <w:rPr>
          <w:rFonts w:ascii="宋体" w:hAnsi="宋体"/>
          <w:sz w:val="23"/>
          <w:szCs w:val="23"/>
          <w:shd w:val="clear" w:color="auto" w:fill="FFFFFF"/>
        </w:rPr>
        <w:t>during cleaning and</w:t>
      </w:r>
      <w:r>
        <w:rPr>
          <w:rFonts w:hint="eastAsia" w:ascii="宋体" w:hAnsi="宋体"/>
          <w:sz w:val="23"/>
          <w:szCs w:val="23"/>
          <w:shd w:val="clear" w:color="auto" w:fill="FFFFFF"/>
        </w:rPr>
        <w:t xml:space="preserve"> </w:t>
      </w:r>
      <w:r>
        <w:rPr>
          <w:rFonts w:ascii="宋体" w:hAnsi="宋体"/>
          <w:sz w:val="23"/>
          <w:szCs w:val="23"/>
          <w:shd w:val="clear" w:color="auto" w:fill="FFFFFF"/>
        </w:rPr>
        <w:t>purging of flammable</w:t>
      </w:r>
      <w:r>
        <w:rPr>
          <w:rFonts w:hint="eastAsia" w:ascii="宋体" w:hAnsi="宋体"/>
          <w:sz w:val="23"/>
          <w:szCs w:val="23"/>
          <w:shd w:val="clear" w:color="auto" w:fill="FFFFFF"/>
        </w:rPr>
        <w:t xml:space="preserve"> </w:t>
      </w:r>
      <w:r>
        <w:rPr>
          <w:rFonts w:ascii="宋体" w:hAnsi="宋体"/>
          <w:sz w:val="23"/>
          <w:szCs w:val="23"/>
          <w:shd w:val="clear" w:color="auto" w:fill="FFFFFF"/>
        </w:rPr>
        <w:t>gas piping system</w:t>
      </w:r>
      <w:r>
        <w:rPr>
          <w:rFonts w:hint="eastAsia" w:ascii="宋体" w:hAnsi="宋体"/>
          <w:sz w:val="23"/>
          <w:szCs w:val="23"/>
          <w:shd w:val="clear" w:color="auto" w:fill="FFFFFF"/>
        </w:rPr>
        <w:t>》《</w:t>
      </w:r>
      <w:r>
        <w:rPr>
          <w:rFonts w:ascii="宋体" w:hAnsi="宋体"/>
          <w:sz w:val="23"/>
          <w:szCs w:val="23"/>
          <w:shd w:val="clear" w:color="auto" w:fill="FFFFFF"/>
        </w:rPr>
        <w:t>Managing System</w:t>
      </w:r>
      <w:r>
        <w:rPr>
          <w:rFonts w:hint="eastAsia" w:ascii="宋体" w:hAnsi="宋体"/>
          <w:sz w:val="23"/>
          <w:szCs w:val="23"/>
          <w:shd w:val="clear" w:color="auto" w:fill="FFFFFF"/>
        </w:rPr>
        <w:t xml:space="preserve"> </w:t>
      </w:r>
      <w:r>
        <w:rPr>
          <w:rFonts w:ascii="宋体" w:hAnsi="宋体"/>
          <w:sz w:val="23"/>
          <w:szCs w:val="23"/>
          <w:shd w:val="clear" w:color="auto" w:fill="FFFFFF"/>
        </w:rPr>
        <w:t>Integrity of Gas</w:t>
      </w:r>
      <w:r>
        <w:rPr>
          <w:rFonts w:hint="eastAsia" w:ascii="宋体" w:hAnsi="宋体"/>
          <w:sz w:val="23"/>
          <w:szCs w:val="23"/>
          <w:shd w:val="clear" w:color="auto" w:fill="FFFFFF"/>
        </w:rPr>
        <w:t xml:space="preserve"> </w:t>
      </w:r>
      <w:r>
        <w:rPr>
          <w:rFonts w:ascii="宋体" w:hAnsi="宋体"/>
          <w:sz w:val="23"/>
          <w:szCs w:val="23"/>
          <w:shd w:val="clear" w:color="auto" w:fill="FFFFFF"/>
        </w:rPr>
        <w:t>Pipelines</w:t>
      </w:r>
      <w:r>
        <w:rPr>
          <w:rFonts w:hint="eastAsia" w:ascii="宋体" w:hAnsi="宋体"/>
          <w:sz w:val="23"/>
          <w:szCs w:val="23"/>
          <w:shd w:val="clear" w:color="auto" w:fill="FFFFFF"/>
        </w:rPr>
        <w:t>》《</w:t>
      </w:r>
      <w:r>
        <w:rPr>
          <w:rFonts w:ascii="宋体" w:hAnsi="宋体"/>
          <w:sz w:val="23"/>
          <w:szCs w:val="23"/>
          <w:shd w:val="clear" w:color="auto" w:fill="FFFFFF"/>
        </w:rPr>
        <w:t>National Fuel Gas</w:t>
      </w:r>
      <w:r>
        <w:rPr>
          <w:rFonts w:hint="eastAsia" w:ascii="宋体" w:hAnsi="宋体"/>
          <w:sz w:val="23"/>
          <w:szCs w:val="23"/>
          <w:shd w:val="clear" w:color="auto" w:fill="FFFFFF"/>
        </w:rPr>
        <w:t>》、英国标准《</w:t>
      </w:r>
      <w:r>
        <w:rPr>
          <w:rFonts w:ascii="宋体" w:hAnsi="宋体"/>
          <w:sz w:val="23"/>
          <w:szCs w:val="23"/>
          <w:shd w:val="clear" w:color="auto" w:fill="FFFFFF"/>
        </w:rPr>
        <w:t>Variable volume</w:t>
      </w:r>
      <w:r>
        <w:rPr>
          <w:rFonts w:hint="eastAsia" w:ascii="宋体" w:hAnsi="宋体"/>
          <w:sz w:val="23"/>
          <w:szCs w:val="23"/>
          <w:shd w:val="clear" w:color="auto" w:fill="FFFFFF"/>
        </w:rPr>
        <w:t xml:space="preserve"> </w:t>
      </w:r>
      <w:r>
        <w:rPr>
          <w:rFonts w:ascii="宋体" w:hAnsi="宋体"/>
          <w:sz w:val="23"/>
          <w:szCs w:val="23"/>
          <w:shd w:val="clear" w:color="auto" w:fill="FFFFFF"/>
        </w:rPr>
        <w:t>gasholders storing</w:t>
      </w:r>
      <w:r>
        <w:rPr>
          <w:rFonts w:hint="eastAsia" w:ascii="宋体" w:hAnsi="宋体"/>
          <w:sz w:val="23"/>
          <w:szCs w:val="23"/>
          <w:shd w:val="clear" w:color="auto" w:fill="FFFFFF"/>
        </w:rPr>
        <w:t xml:space="preserve"> </w:t>
      </w:r>
      <w:r>
        <w:rPr>
          <w:rFonts w:ascii="宋体" w:hAnsi="宋体"/>
          <w:sz w:val="23"/>
          <w:szCs w:val="23"/>
          <w:shd w:val="clear" w:color="auto" w:fill="FFFFFF"/>
        </w:rPr>
        <w:t>lighter than air gases</w:t>
      </w:r>
      <w:r>
        <w:rPr>
          <w:rFonts w:hint="eastAsia" w:ascii="宋体" w:hAnsi="宋体"/>
          <w:sz w:val="23"/>
          <w:szCs w:val="23"/>
          <w:shd w:val="clear" w:color="auto" w:fill="FFFFFF"/>
        </w:rPr>
        <w:t>》《</w:t>
      </w:r>
      <w:r>
        <w:rPr>
          <w:rFonts w:ascii="宋体" w:hAnsi="宋体"/>
          <w:sz w:val="23"/>
          <w:szCs w:val="23"/>
          <w:shd w:val="clear" w:color="auto" w:fill="FFFFFF"/>
        </w:rPr>
        <w:t>Purging Operations</w:t>
      </w:r>
      <w:r>
        <w:rPr>
          <w:rFonts w:hint="eastAsia" w:ascii="宋体" w:hAnsi="宋体"/>
          <w:sz w:val="23"/>
          <w:szCs w:val="23"/>
          <w:shd w:val="clear" w:color="auto" w:fill="FFFFFF"/>
        </w:rPr>
        <w:t xml:space="preserve"> </w:t>
      </w:r>
      <w:r>
        <w:rPr>
          <w:rFonts w:ascii="宋体" w:hAnsi="宋体"/>
          <w:sz w:val="23"/>
          <w:szCs w:val="23"/>
          <w:shd w:val="clear" w:color="auto" w:fill="FFFFFF"/>
        </w:rPr>
        <w:t>for Fuel Gases in</w:t>
      </w:r>
      <w:r>
        <w:rPr>
          <w:rFonts w:hint="eastAsia" w:ascii="宋体" w:hAnsi="宋体"/>
          <w:sz w:val="23"/>
          <w:szCs w:val="23"/>
          <w:shd w:val="clear" w:color="auto" w:fill="FFFFFF"/>
        </w:rPr>
        <w:t xml:space="preserve"> </w:t>
      </w:r>
      <w:r>
        <w:rPr>
          <w:rFonts w:ascii="宋体" w:hAnsi="宋体"/>
          <w:sz w:val="23"/>
          <w:szCs w:val="23"/>
          <w:shd w:val="clear" w:color="auto" w:fill="FFFFFF"/>
        </w:rPr>
        <w:t>Transmission</w:t>
      </w:r>
      <w:r>
        <w:rPr>
          <w:rFonts w:hint="eastAsia" w:ascii="宋体" w:hAnsi="宋体"/>
          <w:sz w:val="23"/>
          <w:szCs w:val="23"/>
          <w:shd w:val="clear" w:color="auto" w:fill="FFFFFF"/>
        </w:rPr>
        <w:t>，</w:t>
      </w:r>
      <w:r>
        <w:rPr>
          <w:rFonts w:ascii="宋体" w:hAnsi="宋体"/>
          <w:sz w:val="23"/>
          <w:szCs w:val="23"/>
          <w:shd w:val="clear" w:color="auto" w:fill="FFFFFF"/>
        </w:rPr>
        <w:t>Distribution and</w:t>
      </w:r>
      <w:r>
        <w:rPr>
          <w:rFonts w:hint="eastAsia" w:ascii="宋体" w:hAnsi="宋体"/>
          <w:sz w:val="23"/>
          <w:szCs w:val="23"/>
          <w:shd w:val="clear" w:color="auto" w:fill="FFFFFF"/>
        </w:rPr>
        <w:t xml:space="preserve"> </w:t>
      </w:r>
      <w:r>
        <w:rPr>
          <w:rFonts w:ascii="宋体" w:hAnsi="宋体"/>
          <w:sz w:val="23"/>
          <w:szCs w:val="23"/>
          <w:shd w:val="clear" w:color="auto" w:fill="FFFFFF"/>
        </w:rPr>
        <w:t>Storage</w:t>
      </w:r>
      <w:r>
        <w:rPr>
          <w:rFonts w:hint="eastAsia" w:ascii="宋体" w:hAnsi="宋体"/>
          <w:sz w:val="23"/>
          <w:szCs w:val="23"/>
          <w:shd w:val="clear" w:color="auto" w:fill="FFFFFF"/>
        </w:rPr>
        <w:t>》《</w:t>
      </w:r>
      <w:r>
        <w:rPr>
          <w:rFonts w:ascii="宋体" w:hAnsi="宋体"/>
          <w:sz w:val="23"/>
          <w:szCs w:val="23"/>
          <w:shd w:val="clear" w:color="auto" w:fill="FFFFFF"/>
        </w:rPr>
        <w:t>Safe working</w:t>
      </w:r>
      <w:r>
        <w:rPr>
          <w:rFonts w:hint="eastAsia" w:ascii="宋体" w:hAnsi="宋体"/>
          <w:sz w:val="23"/>
          <w:szCs w:val="23"/>
          <w:shd w:val="clear" w:color="auto" w:fill="FFFFFF"/>
        </w:rPr>
        <w:t xml:space="preserve"> </w:t>
      </w:r>
      <w:r>
        <w:rPr>
          <w:rFonts w:ascii="宋体" w:hAnsi="宋体"/>
          <w:sz w:val="23"/>
          <w:szCs w:val="23"/>
          <w:shd w:val="clear" w:color="auto" w:fill="FFFFFF"/>
        </w:rPr>
        <w:t>practices to ensure the</w:t>
      </w:r>
      <w:r>
        <w:rPr>
          <w:rFonts w:hint="eastAsia" w:ascii="宋体" w:hAnsi="宋体"/>
          <w:sz w:val="23"/>
          <w:szCs w:val="23"/>
          <w:shd w:val="clear" w:color="auto" w:fill="FFFFFF"/>
        </w:rPr>
        <w:t xml:space="preserve"> </w:t>
      </w:r>
      <w:r>
        <w:rPr>
          <w:rFonts w:ascii="宋体" w:hAnsi="宋体"/>
          <w:sz w:val="23"/>
          <w:szCs w:val="23"/>
          <w:shd w:val="clear" w:color="auto" w:fill="FFFFFF"/>
        </w:rPr>
        <w:t>integrity of gas</w:t>
      </w:r>
      <w:r>
        <w:rPr>
          <w:rFonts w:hint="eastAsia" w:ascii="宋体" w:hAnsi="宋体"/>
          <w:sz w:val="23"/>
          <w:szCs w:val="23"/>
          <w:shd w:val="clear" w:color="auto" w:fill="FFFFFF"/>
        </w:rPr>
        <w:t xml:space="preserve"> </w:t>
      </w:r>
      <w:r>
        <w:rPr>
          <w:rFonts w:ascii="宋体" w:hAnsi="宋体"/>
          <w:sz w:val="23"/>
          <w:szCs w:val="23"/>
          <w:shd w:val="clear" w:color="auto" w:fill="FFFFFF"/>
        </w:rPr>
        <w:t>pipelines and</w:t>
      </w:r>
      <w:r>
        <w:rPr>
          <w:rFonts w:hint="eastAsia" w:ascii="宋体" w:hAnsi="宋体"/>
          <w:sz w:val="23"/>
          <w:szCs w:val="23"/>
          <w:shd w:val="clear" w:color="auto" w:fill="FFFFFF"/>
        </w:rPr>
        <w:t xml:space="preserve"> </w:t>
      </w:r>
      <w:r>
        <w:rPr>
          <w:rFonts w:ascii="宋体" w:hAnsi="宋体"/>
          <w:sz w:val="23"/>
          <w:szCs w:val="23"/>
          <w:shd w:val="clear" w:color="auto" w:fill="FFFFFF"/>
        </w:rPr>
        <w:t>associated</w:t>
      </w:r>
      <w:r>
        <w:rPr>
          <w:rFonts w:hint="eastAsia" w:ascii="宋体" w:hAnsi="宋体"/>
          <w:sz w:val="23"/>
          <w:szCs w:val="23"/>
          <w:shd w:val="clear" w:color="auto" w:fill="FFFFFF"/>
        </w:rPr>
        <w:t xml:space="preserve"> </w:t>
      </w:r>
      <w:r>
        <w:rPr>
          <w:rFonts w:ascii="宋体" w:hAnsi="宋体"/>
          <w:sz w:val="23"/>
          <w:szCs w:val="23"/>
          <w:shd w:val="clear" w:color="auto" w:fill="FFFFFF"/>
        </w:rPr>
        <w:t>installations</w:t>
      </w:r>
      <w:r>
        <w:rPr>
          <w:rFonts w:hint="eastAsia" w:ascii="宋体" w:hAnsi="宋体"/>
          <w:sz w:val="23"/>
          <w:szCs w:val="23"/>
          <w:shd w:val="clear" w:color="auto" w:fill="FFFFFF"/>
        </w:rPr>
        <w:t>》等。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通过对比分析，我国涉及煤气安全生产的标准数量虽然不多，但内容较为齐全，但是GB6222-2005的部分内容技术指标略低于英国和美国的煤气标准，例如有限空间作业、管道试验等要求，以上内容在此次标准修订过程中结合了国内实际情况、相关法规以及其他专业技术标准要求进一步予以完善。</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五、重大分歧意见的处理过程、处理意见及其依据 </w:t>
      </w:r>
    </w:p>
    <w:p>
      <w:pPr>
        <w:spacing w:line="360" w:lineRule="auto"/>
        <w:ind w:firstLine="460" w:firstLineChars="200"/>
        <w:rPr>
          <w:rFonts w:hint="eastAsia" w:ascii="黑体" w:hAnsi="黑体" w:eastAsia="黑体"/>
          <w:sz w:val="23"/>
          <w:szCs w:val="22"/>
        </w:rPr>
      </w:pPr>
      <w:r>
        <w:rPr>
          <w:rFonts w:hint="eastAsia" w:ascii="宋体" w:hAnsi="宋体"/>
          <w:sz w:val="23"/>
          <w:szCs w:val="23"/>
          <w:shd w:val="clear" w:color="auto" w:fill="FFFFFF"/>
        </w:rPr>
        <w:t>无。</w:t>
      </w:r>
    </w:p>
    <w:p>
      <w:pPr>
        <w:spacing w:line="360" w:lineRule="auto"/>
        <w:jc w:val="left"/>
        <w:rPr>
          <w:rFonts w:hint="eastAsia" w:ascii="黑体" w:hAnsi="黑体" w:eastAsia="黑体"/>
          <w:sz w:val="23"/>
          <w:szCs w:val="22"/>
        </w:rPr>
      </w:pPr>
      <w:r>
        <w:rPr>
          <w:rFonts w:hint="eastAsia" w:ascii="黑体" w:hAnsi="黑体" w:eastAsia="黑体"/>
          <w:sz w:val="23"/>
          <w:szCs w:val="22"/>
        </w:rPr>
        <w:t>六、对强制性国家标准自发布日期至实施日期之间的过渡期（以下简称过渡期）的建议及理由，包括实施强制性国家标准所需要的技术改造、成本投入、老旧产品退出市场时间等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考虑到本文件实施后，涉及工贸企业设计、现场设备设施等调整时间，建议本标准从批准发布到正式实施设置6个月的过渡期，具体以国家标准公告规定的实施日期为准。</w:t>
      </w:r>
    </w:p>
    <w:p>
      <w:pPr>
        <w:spacing w:line="360" w:lineRule="auto"/>
        <w:jc w:val="left"/>
        <w:rPr>
          <w:spacing w:val="-15"/>
        </w:rPr>
      </w:pPr>
      <w:r>
        <w:rPr>
          <w:rFonts w:hint="eastAsia" w:ascii="黑体" w:hAnsi="黑体" w:eastAsia="黑体"/>
          <w:sz w:val="23"/>
          <w:szCs w:val="22"/>
        </w:rPr>
        <w:t>七、与实施强制性国家标准有关的政策措施，包括实施监督管理部门以及对违反强制性国家标准的行为进行处理的有关法律、行政法规、部门规章依据等</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通过国家标准化管理委员会、应急管理部、专业标准化技术委员会平台、微信公众号、技术交流、培训等渠道向工程设计单位、生产、使用单位及有关安全生产技术服务机构等进行宣贯，使他们掌握并贯彻执行本文件的相关规定。</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本文件实施的监督管理部门为国家、省、市等各级应急管理部门。对违反强制性国家标准的行为，依据《中华人民共和国安全生产法》等相关法律法规进行处理。</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中华人民共和国安全生产法》第九十九条规定“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（一）未在有较大危险因素的生产经营场所和有关设施、设备上设置明显的安全警示标志的；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（二）安全设备的安装、使用、检测、改造和报废不符合国家标准或者行业标准的；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（三）未对安全设备进行经常性维护、保养和定期检测的；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（四）关闭、破坏直接关系生产安全的监控、报警、防护、救生设备、设施，或者篡改、隐瞒、销毁其相关数据、信息的；</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（五）未为从业人员提供符合国家标准或者行业标准的劳动防护用品的”。</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八、是否需要对外通报的建议及理由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本标准适用于工业企业的煤气安全管理，不涉及产品外销，但该标准对煤气相关设备设施提出明确要求，可能涉及使用进口设备设施，建议对外通报。</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九、废止现行有关标准的建议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本文件为《工业企业煤气安全规程》（GB 6222-2005）的修订标准，发布实施后，建议废止《工业企业煤气安全规程》（GB 6222-2005）。</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十、涉及专利的有关说明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无。</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十一、强制性国家标准所涉及的产品、过程或者服务目录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无。</w:t>
      </w:r>
    </w:p>
    <w:p>
      <w:pPr>
        <w:spacing w:line="360" w:lineRule="auto"/>
        <w:jc w:val="left"/>
        <w:rPr>
          <w:rFonts w:hint="eastAsia" w:ascii="黑体" w:hAnsi="黑体" w:eastAsia="黑体"/>
          <w:sz w:val="23"/>
          <w:szCs w:val="22"/>
        </w:rPr>
      </w:pPr>
      <w:r>
        <w:rPr>
          <w:rFonts w:hint="eastAsia" w:ascii="黑体" w:hAnsi="黑体" w:eastAsia="黑体"/>
          <w:sz w:val="23"/>
          <w:szCs w:val="22"/>
        </w:rPr>
        <w:t xml:space="preserve">十二、其他应当予以说明的事项 </w:t>
      </w:r>
    </w:p>
    <w:p>
      <w:pPr>
        <w:spacing w:line="360" w:lineRule="auto"/>
        <w:ind w:firstLine="460" w:firstLineChars="200"/>
        <w:rPr>
          <w:rFonts w:hint="eastAsia" w:ascii="宋体" w:hAnsi="宋体"/>
          <w:sz w:val="23"/>
          <w:szCs w:val="23"/>
          <w:shd w:val="clear" w:color="auto" w:fill="FFFFFF"/>
        </w:rPr>
      </w:pPr>
      <w:r>
        <w:rPr>
          <w:rFonts w:hint="eastAsia" w:ascii="宋体" w:hAnsi="宋体"/>
          <w:sz w:val="23"/>
          <w:szCs w:val="23"/>
          <w:shd w:val="clear" w:color="auto" w:fill="FFFFFF"/>
        </w:rPr>
        <w:t>按照标准内容功能来看，《工业企业煤气安全规程》标准对工业企业煤气生产、回收、输配、储存和使用等设施的设计、运行、管理和维修等安全管理和技术提出具体安全要求，为规范类标准，按照GB/T 1.1的文件名称要求，建议修改为《工业企业煤气安全规范》。</w:t>
      </w:r>
    </w:p>
    <w:sectPr>
      <w:footerReference r:id="rId3" w:type="default"/>
      <w:pgSz w:w="11906" w:h="17338"/>
      <w:pgMar w:top="1940" w:right="1643" w:bottom="1365" w:left="1761"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lM2M1YTgwOWRlN2E0YTYyZGVlYjUyNGIzYWJjNDgifQ=="/>
  </w:docVars>
  <w:rsids>
    <w:rsidRoot w:val="00172A27"/>
    <w:rsid w:val="00005B37"/>
    <w:rsid w:val="00146406"/>
    <w:rsid w:val="00172A27"/>
    <w:rsid w:val="001A6C36"/>
    <w:rsid w:val="002B2246"/>
    <w:rsid w:val="003253ED"/>
    <w:rsid w:val="00336386"/>
    <w:rsid w:val="00340957"/>
    <w:rsid w:val="00347D44"/>
    <w:rsid w:val="003A4600"/>
    <w:rsid w:val="0040106B"/>
    <w:rsid w:val="004220D7"/>
    <w:rsid w:val="004249ED"/>
    <w:rsid w:val="0048534A"/>
    <w:rsid w:val="00507C72"/>
    <w:rsid w:val="005522EE"/>
    <w:rsid w:val="00567736"/>
    <w:rsid w:val="005677E8"/>
    <w:rsid w:val="005C1CA5"/>
    <w:rsid w:val="00696D24"/>
    <w:rsid w:val="007B7555"/>
    <w:rsid w:val="007E7D5E"/>
    <w:rsid w:val="008201EE"/>
    <w:rsid w:val="008721EC"/>
    <w:rsid w:val="008C01D6"/>
    <w:rsid w:val="00917F06"/>
    <w:rsid w:val="00956BB2"/>
    <w:rsid w:val="009B310C"/>
    <w:rsid w:val="009E4D8D"/>
    <w:rsid w:val="00A321AC"/>
    <w:rsid w:val="00A618BF"/>
    <w:rsid w:val="00A94787"/>
    <w:rsid w:val="00AD776E"/>
    <w:rsid w:val="00B16B23"/>
    <w:rsid w:val="00B470F8"/>
    <w:rsid w:val="00B920A7"/>
    <w:rsid w:val="00C80F2D"/>
    <w:rsid w:val="00CF2A1E"/>
    <w:rsid w:val="00D9240C"/>
    <w:rsid w:val="00DC48FD"/>
    <w:rsid w:val="00DE055F"/>
    <w:rsid w:val="00E1778C"/>
    <w:rsid w:val="00E17EB6"/>
    <w:rsid w:val="00E81AEB"/>
    <w:rsid w:val="00EC6272"/>
    <w:rsid w:val="00EF0574"/>
    <w:rsid w:val="00F21F88"/>
    <w:rsid w:val="00F5118C"/>
    <w:rsid w:val="00F85AE9"/>
    <w:rsid w:val="0E081B48"/>
    <w:rsid w:val="11CF776C"/>
    <w:rsid w:val="137600D3"/>
    <w:rsid w:val="19CD7A89"/>
    <w:rsid w:val="1F2B2044"/>
    <w:rsid w:val="1F2F0C6E"/>
    <w:rsid w:val="1FB6137F"/>
    <w:rsid w:val="22024A74"/>
    <w:rsid w:val="226E080D"/>
    <w:rsid w:val="229B7851"/>
    <w:rsid w:val="24B116D2"/>
    <w:rsid w:val="27914A0E"/>
    <w:rsid w:val="2A5577A8"/>
    <w:rsid w:val="2B26550F"/>
    <w:rsid w:val="2EC63971"/>
    <w:rsid w:val="30251A5C"/>
    <w:rsid w:val="330107A8"/>
    <w:rsid w:val="347D4B77"/>
    <w:rsid w:val="3A3F286B"/>
    <w:rsid w:val="3AFF6E8E"/>
    <w:rsid w:val="3C327613"/>
    <w:rsid w:val="3D976FF1"/>
    <w:rsid w:val="3E2F142E"/>
    <w:rsid w:val="45960555"/>
    <w:rsid w:val="461C7A6B"/>
    <w:rsid w:val="52456CAD"/>
    <w:rsid w:val="58051893"/>
    <w:rsid w:val="58A50DE1"/>
    <w:rsid w:val="59FE1873"/>
    <w:rsid w:val="5FFFD76E"/>
    <w:rsid w:val="60824F39"/>
    <w:rsid w:val="64E32531"/>
    <w:rsid w:val="67BB6615"/>
    <w:rsid w:val="67FE06D7"/>
    <w:rsid w:val="6EEF3211"/>
    <w:rsid w:val="7BDB98AE"/>
    <w:rsid w:val="7D6A4C5A"/>
    <w:rsid w:val="7D912C92"/>
    <w:rsid w:val="7DFD6CE2"/>
    <w:rsid w:val="7FF7065E"/>
    <w:rsid w:val="AFDD18B4"/>
    <w:rsid w:val="BDE771A9"/>
    <w:rsid w:val="BDFDD7EA"/>
    <w:rsid w:val="CFDCE2EC"/>
    <w:rsid w:val="CFFEBF3B"/>
    <w:rsid w:val="DA3FFAC7"/>
    <w:rsid w:val="DFFB4CFC"/>
    <w:rsid w:val="EFF7DEF7"/>
    <w:rsid w:val="F37F3860"/>
    <w:rsid w:val="F6F831E2"/>
    <w:rsid w:val="FBF1267F"/>
    <w:rsid w:val="FCCA14C9"/>
    <w:rsid w:val="FF14684A"/>
    <w:rsid w:val="FFFA3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宋体" w:hAnsi="宋体" w:cs="宋体"/>
      <w:sz w:val="24"/>
      <w:szCs w:val="24"/>
      <w:lang w:val="zh-CN" w:bidi="zh-CN"/>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Hyperlink"/>
    <w:basedOn w:val="10"/>
    <w:qFormat/>
    <w:uiPriority w:val="0"/>
    <w:rPr>
      <w:color w:val="0000FF"/>
      <w:u w:val="single"/>
    </w:r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heme="minorBidi"/>
      <w:color w:val="000000"/>
      <w:sz w:val="24"/>
      <w:lang w:val="en-US" w:eastAsia="zh-CN" w:bidi="ar-SA"/>
    </w:rPr>
  </w:style>
  <w:style w:type="character" w:customStyle="1" w:styleId="13">
    <w:name w:val="页眉 字符"/>
    <w:basedOn w:val="10"/>
    <w:link w:val="7"/>
    <w:qFormat/>
    <w:uiPriority w:val="0"/>
    <w:rPr>
      <w:rFonts w:eastAsia="宋体"/>
      <w:kern w:val="2"/>
      <w:sz w:val="18"/>
      <w:szCs w:val="18"/>
    </w:rPr>
  </w:style>
  <w:style w:type="character" w:customStyle="1" w:styleId="14">
    <w:name w:val="页脚 字符"/>
    <w:basedOn w:val="10"/>
    <w:link w:val="6"/>
    <w:qFormat/>
    <w:uiPriority w:val="0"/>
    <w:rPr>
      <w:rFonts w:eastAsia="宋体"/>
      <w:kern w:val="2"/>
      <w:sz w:val="18"/>
      <w:szCs w:val="18"/>
    </w:rPr>
  </w:style>
  <w:style w:type="paragraph" w:customStyle="1" w:styleId="15">
    <w:name w:val="修订1"/>
    <w:hidden/>
    <w:unhideWhenUsed/>
    <w:qFormat/>
    <w:uiPriority w:val="99"/>
    <w:rPr>
      <w:rFonts w:eastAsia="宋体" w:asciiTheme="minorHAnsi" w:hAnsiTheme="minorHAnsi" w:cstheme="minorBidi"/>
      <w:kern w:val="2"/>
      <w:sz w:val="21"/>
      <w:lang w:val="en-US" w:eastAsia="zh-CN" w:bidi="ar-SA"/>
    </w:rPr>
  </w:style>
  <w:style w:type="character" w:customStyle="1" w:styleId="16">
    <w:name w:val="未处理的提及1"/>
    <w:basedOn w:val="10"/>
    <w:semiHidden/>
    <w:unhideWhenUsed/>
    <w:qFormat/>
    <w:uiPriority w:val="99"/>
    <w:rPr>
      <w:color w:val="605E5C"/>
      <w:shd w:val="clear" w:color="auto" w:fill="E1DFDD"/>
    </w:rPr>
  </w:style>
  <w:style w:type="paragraph" w:styleId="17">
    <w:name w:val="List Paragraph"/>
    <w:basedOn w:val="1"/>
    <w:unhideWhenUsed/>
    <w:qFormat/>
    <w:uiPriority w:val="99"/>
    <w:pPr>
      <w:ind w:firstLine="420" w:firstLineChars="200"/>
    </w:pPr>
  </w:style>
  <w:style w:type="paragraph" w:customStyle="1" w:styleId="18">
    <w:name w:val="Revision"/>
    <w:hidden/>
    <w:unhideWhenUsed/>
    <w:qFormat/>
    <w:uiPriority w:val="99"/>
    <w:rPr>
      <w:rFonts w:eastAsia="宋体" w:asciiTheme="minorHAnsi" w:hAnsiTheme="minorHAnsi" w:cstheme="minorBidi"/>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1014</Words>
  <Characters>5786</Characters>
  <Lines>48</Lines>
  <Paragraphs>13</Paragraphs>
  <TotalTime>83</TotalTime>
  <ScaleCrop>false</ScaleCrop>
  <LinksUpToDate>false</LinksUpToDate>
  <CharactersWithSpaces>6787</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2023-11-03T02:32:00Z</dcterms:created>
  <dc:creator>庞晖</dc:creator>
  <cp:lastModifiedBy>王琦-执法工贸局</cp:lastModifiedBy>
  <cp:lastPrinted>2021-01-28T06:31:00Z</cp:lastPrinted>
  <dcterms:modified xsi:type="dcterms:W3CDTF">2024-12-26T14:32:16Z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2733272751BB49B39762C2E3D5321C92_13</vt:lpwstr>
  </property>
</Properties>
</file>