
<file path=[Content_Types].xml><?xml version="1.0" encoding="utf-8"?>
<Types xmlns="http://schemas.openxmlformats.org/package/2006/content-types">
  <Default Extension="xml" ContentType="application/xml"/>
  <Default Extension="png" ContentType="image/png"/>
  <Default Extension="tiff" ContentType="image/tif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079"/>
        <w:gridCol w:w="8275"/>
      </w:tblGrid>
      <w:tr w14:paraId="2AF5C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79" w:type="dxa"/>
          </w:tcPr>
          <w:p w14:paraId="5765F9A2">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hint="eastAsia" w:ascii="Times New Roman" w:hAnsi="Times New Roman" w:eastAsia="黑体"/>
                <w:sz w:val="21"/>
                <w:szCs w:val="21"/>
                <w:lang w:val="en-US" w:eastAsia="zh-CN"/>
              </w:rPr>
              <w:t xml:space="preserve"> 03.060</w:t>
            </w:r>
            <w:r>
              <w:rPr>
                <w:rFonts w:ascii="黑体" w:hAnsi="黑体" w:eastAsia="黑体"/>
                <w:sz w:val="21"/>
                <w:szCs w:val="21"/>
              </w:rPr>
              <w:t xml:space="preserve">  </w:t>
            </w:r>
          </w:p>
        </w:tc>
        <w:tc>
          <w:tcPr>
            <w:tcW w:w="8275" w:type="dxa"/>
          </w:tcPr>
          <w:p w14:paraId="7E26A0DA">
            <w:pPr>
              <w:pStyle w:val="19"/>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p>
        </w:tc>
      </w:tr>
      <w:tr w14:paraId="14927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079" w:type="dxa"/>
          </w:tcPr>
          <w:p w14:paraId="31AE63A2">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CCS</w:t>
            </w:r>
            <w:r>
              <w:rPr>
                <w:rFonts w:hint="eastAsia" w:ascii="Times New Roman" w:hAnsi="Times New Roman" w:eastAsia="黑体"/>
                <w:sz w:val="21"/>
                <w:szCs w:val="21"/>
                <w:lang w:val="en-US" w:eastAsia="zh-CN"/>
              </w:rPr>
              <w:t xml:space="preserve"> A11</w:t>
            </w:r>
            <w:r>
              <w:rPr>
                <w:rFonts w:ascii="Times New Roman" w:hAnsi="Times New Roman" w:eastAsia="黑体"/>
                <w:sz w:val="21"/>
                <w:szCs w:val="21"/>
              </w:rPr>
              <w:t xml:space="preserve"> </w:t>
            </w:r>
            <w:r>
              <w:rPr>
                <w:rFonts w:ascii="黑体" w:hAnsi="黑体" w:eastAsia="黑体"/>
                <w:sz w:val="21"/>
                <w:szCs w:val="21"/>
              </w:rPr>
              <w:t xml:space="preserve"> </w:t>
            </w:r>
          </w:p>
        </w:tc>
        <w:tc>
          <w:tcPr>
            <w:tcW w:w="8275" w:type="dxa"/>
          </w:tcPr>
          <w:p w14:paraId="0A30FE25">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p>
        </w:tc>
      </w:tr>
    </w:tbl>
    <w:p w14:paraId="5321C721">
      <w:pPr>
        <w:pStyle w:val="52"/>
        <w:framePr w:w="9639" w:h="624" w:hRule="exact" w:hSpace="181" w:vSpace="181" w:wrap="around" w:hAnchor="page" w:x="1305" w:y="2269"/>
      </w:pPr>
      <w:bookmarkStart w:id="0" w:name="_Hlk26473981"/>
      <w:r>
        <w:rPr>
          <w:rFonts w:hint="eastAsia"/>
        </w:rPr>
        <w:t>中华人民共和国国家标准</w:t>
      </w:r>
    </w:p>
    <w:bookmarkEnd w:id="0"/>
    <w:p w14:paraId="51E124EA">
      <w:pPr>
        <w:pStyle w:val="197"/>
        <w:framePr w:y="3269"/>
        <w:rPr>
          <w:rFonts w:hint="default" w:eastAsia="黑体"/>
          <w:shd w:val="clear" w:color="auto" w:fill="auto"/>
          <w:lang w:val="en-US" w:eastAsia="zh-CN"/>
        </w:rPr>
      </w:pPr>
      <w:r>
        <w:rPr>
          <w:rFonts w:hint="eastAsia"/>
          <w:shd w:val="clear" w:color="auto" w:fill="auto"/>
          <w:lang w:val="en-US" w:eastAsia="zh-CN"/>
        </w:rPr>
        <w:t>GB/T XXXX</w:t>
      </w:r>
      <w:r>
        <w:rPr>
          <w:rFonts w:hAnsi="黑体"/>
          <w:shd w:val="clear" w:color="auto" w:fill="auto"/>
          <w:lang w:val="fr-FR"/>
        </w:rPr>
        <w:t>—</w:t>
      </w:r>
      <w:r>
        <w:rPr>
          <w:rFonts w:hint="eastAsia" w:hAnsi="黑体"/>
          <w:shd w:val="clear" w:color="auto" w:fill="auto"/>
          <w:lang w:val="en-US" w:eastAsia="zh-CN"/>
        </w:rPr>
        <w:t>XXXX</w:t>
      </w:r>
    </w:p>
    <w:p w14:paraId="4551FC60">
      <w:pPr>
        <w:pStyle w:val="198"/>
        <w:framePr w:y="3269"/>
        <w:rPr>
          <w:rFonts w:hint="eastAsia" w:hAnsi="黑体"/>
          <w:shd w:val="clear" w:color="auto" w:fill="auto"/>
        </w:rPr>
      </w:pPr>
    </w:p>
    <w:p w14:paraId="754BC0C5">
      <w:pPr>
        <w:pBdr>
          <w:top w:val="none" w:color="auto" w:sz="0" w:space="0"/>
          <w:left w:val="none" w:color="auto" w:sz="0" w:space="0"/>
          <w:bottom w:val="none" w:color="auto" w:sz="0" w:space="0"/>
          <w:right w:val="none" w:color="auto" w:sz="0" w:space="0"/>
        </w:pBdr>
        <w:spacing w:line="240" w:lineRule="auto"/>
        <w:ind w:left="8080"/>
        <w:rPr>
          <w:rFonts w:hint="eastAsia" w:ascii="黑体" w:hAnsi="黑体" w:eastAsia="黑体"/>
          <w:kern w:val="0"/>
          <w:sz w:val="52"/>
          <w:szCs w:val="20"/>
        </w:rPr>
      </w:pPr>
      <w:r>
        <w:rPr>
          <w:rFonts w:ascii="黑体" w:hAnsi="黑体" w:eastAsia="黑体"/>
          <w:kern w:val="0"/>
          <w:sz w:val="52"/>
          <w:szCs w:val="20"/>
        </w:rPr>
        <mc:AlternateContent>
          <mc:Choice Requires="wps">
            <w:drawing>
              <wp:anchor distT="0" distB="0" distL="114300" distR="114300" simplePos="0" relativeHeight="251661312"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1312;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r>
        <w:rPr>
          <w:rFonts w:ascii="黑体" w:hAnsi="黑体" w:eastAsia="黑体"/>
          <w:kern w:val="0"/>
          <w:sz w:val="52"/>
          <w:szCs w:val="20"/>
        </w:rPr>
        <w:drawing>
          <wp:anchor distT="0" distB="0" distL="114300" distR="114300" simplePos="0" relativeHeight="251660288" behindDoc="0" locked="0" layoutInCell="1" allowOverlap="0">
            <wp:simplePos x="0" y="0"/>
            <wp:positionH relativeFrom="page">
              <wp:posOffset>5004435</wp:posOffset>
            </wp:positionH>
            <wp:positionV relativeFrom="page">
              <wp:posOffset>466725</wp:posOffset>
            </wp:positionV>
            <wp:extent cx="1447165" cy="732790"/>
            <wp:effectExtent l="0" t="0" r="63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1447200" cy="732960"/>
                    </a:xfrm>
                    <a:prstGeom prst="rect">
                      <a:avLst/>
                    </a:prstGeom>
                    <a:noFill/>
                    <a:ln>
                      <a:noFill/>
                    </a:ln>
                  </pic:spPr>
                </pic:pic>
              </a:graphicData>
            </a:graphic>
          </wp:anchor>
        </w:drawing>
      </w:r>
    </w:p>
    <w:p w14:paraId="762F33DC">
      <w:pPr>
        <w:pStyle w:val="52"/>
        <w:framePr w:w="9639" w:h="6976" w:hRule="exact" w:hSpace="0" w:vSpace="0" w:wrap="around" w:hAnchor="page" w:y="6408"/>
        <w:pBdr>
          <w:top w:val="none" w:sz="0" w:space="0"/>
          <w:left w:val="none" w:sz="0" w:space="0"/>
          <w:bottom w:val="none" w:sz="0" w:space="0"/>
          <w:right w:val="none" w:sz="0" w:space="0"/>
        </w:pBdr>
        <w:jc w:val="center"/>
        <w:rPr>
          <w:rFonts w:hint="eastAsia" w:ascii="黑体" w:hAnsi="黑体" w:eastAsia="黑体"/>
          <w:b w:val="0"/>
          <w:bCs w:val="0"/>
          <w:w w:val="100"/>
        </w:rPr>
      </w:pPr>
    </w:p>
    <w:p w14:paraId="0D184B64">
      <w:pPr>
        <w:pStyle w:val="195"/>
        <w:framePr w:wrap="around" w:y="14161"/>
        <w:rPr>
          <w:rFonts w:hint="eastAsia" w:ascii="黑体" w:hAnsi="黑体" w:eastAsia="黑体" w:cs="黑体"/>
        </w:rPr>
      </w:pPr>
      <w:bookmarkStart w:id="778" w:name="_GoBack"/>
      <w:r>
        <w:rPr>
          <w:rFonts w:hint="eastAsia" w:ascii="黑体" w:hAnsi="黑体" w:eastAsia="黑体" w:cs="黑体"/>
          <w:lang w:val="en-US" w:eastAsia="zh-CN"/>
        </w:rPr>
        <w:t>XXXX-XX-XX</w:t>
      </w:r>
      <w:r>
        <w:rPr>
          <w:rFonts w:hint="eastAsia" w:ascii="黑体" w:hAnsi="黑体" w:eastAsia="黑体" w:cs="黑体"/>
        </w:rPr>
        <w:t>发布</w:t>
      </w:r>
    </w:p>
    <w:bookmarkEnd w:id="778"/>
    <w:p w14:paraId="7810E403">
      <w:pPr>
        <w:pStyle w:val="196"/>
        <w:framePr w:wrap="around" w:y="14176"/>
        <w:jc w:val="right"/>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实施</w:t>
      </w:r>
    </w:p>
    <w:p w14:paraId="3B083922">
      <w:pPr>
        <w:rPr>
          <w:rFonts w:hint="eastAsia"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338" w:right="1134" w:bottom="1021" w:left="1134" w:header="0" w:footer="0" w:gutter="284"/>
          <w:cols w:space="425" w:num="1"/>
          <w:titlePg/>
          <w:docGrid w:linePitch="312" w:charSpace="0"/>
        </w:sectPr>
      </w:pPr>
      <w:r>
        <w:rPr>
          <w:rFonts w:hint="eastAsia" w:ascii="宋体" w:hAnsi="宋体"/>
          <w:sz w:val="28"/>
          <w:szCs w:val="28"/>
        </w:rPr>
        <w:drawing>
          <wp:anchor distT="0" distB="0" distL="114300" distR="114300" simplePos="0" relativeHeight="251663360" behindDoc="0" locked="0" layoutInCell="1" allowOverlap="1">
            <wp:simplePos x="0" y="0"/>
            <wp:positionH relativeFrom="column">
              <wp:posOffset>1610360</wp:posOffset>
            </wp:positionH>
            <wp:positionV relativeFrom="paragraph">
              <wp:posOffset>8281035</wp:posOffset>
            </wp:positionV>
            <wp:extent cx="2868930" cy="545465"/>
            <wp:effectExtent l="0" t="0" r="0" b="762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68840" cy="545400"/>
                    </a:xfrm>
                    <a:prstGeom prst="rect">
                      <a:avLst/>
                    </a:prstGeom>
                  </pic:spPr>
                </pic:pic>
              </a:graphicData>
            </a:graphic>
          </wp:anchor>
        </w:drawing>
      </w:r>
      <w:r>
        <w:rPr>
          <w:rFonts w:hint="eastAsia" w:ascii="宋体" w:hAnsi="宋体"/>
          <w:sz w:val="28"/>
          <w:szCs w:val="28"/>
        </w:rPr>
        <mc:AlternateContent>
          <mc:Choice Requires="wps">
            <w:drawing>
              <wp:anchor distT="0" distB="0" distL="114300" distR="114300" simplePos="0" relativeHeight="251662336"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2336;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r>
        <w:rPr>
          <w:rFonts w:hint="eastAsia" w:ascii="宋体" w:hAnsi="宋体"/>
          <w:sz w:val="28"/>
          <w:szCs w:val="28"/>
        </w:rPr>
        <w:t>`</w:t>
      </w:r>
      <w:r>
        <w:rPr>
          <w:rFonts w:ascii="宋体" w:hAnsi="宋体"/>
        </w:rPr>
        <mc:AlternateContent>
          <mc:Choice Requires="wps">
            <w:drawing>
              <wp:anchor distT="0" distB="0" distL="114935" distR="114935" simplePos="0" relativeHeight="251664384" behindDoc="0" locked="1" layoutInCell="1" allowOverlap="1">
                <wp:simplePos x="0" y="0"/>
                <wp:positionH relativeFrom="margin">
                  <wp:posOffset>-46355</wp:posOffset>
                </wp:positionH>
                <wp:positionV relativeFrom="margin">
                  <wp:posOffset>3512185</wp:posOffset>
                </wp:positionV>
                <wp:extent cx="5969000" cy="4453890"/>
                <wp:effectExtent l="0" t="0" r="635" b="4445"/>
                <wp:wrapNone/>
                <wp:docPr id="18" name="文本框 18"/>
                <wp:cNvGraphicFramePr/>
                <a:graphic xmlns:a="http://schemas.openxmlformats.org/drawingml/2006/main">
                  <a:graphicData uri="http://schemas.microsoft.com/office/word/2010/wordprocessingShape">
                    <wps:wsp>
                      <wps:cNvSpPr txBox="1"/>
                      <wps:spPr>
                        <a:xfrm>
                          <a:off x="0" y="0"/>
                          <a:ext cx="5969000" cy="4453890"/>
                        </a:xfrm>
                        <a:prstGeom prst="rect">
                          <a:avLst/>
                        </a:prstGeom>
                        <a:solidFill>
                          <a:srgbClr val="FFFFFF"/>
                        </a:solidFill>
                        <a:ln>
                          <a:noFill/>
                        </a:ln>
                      </wps:spPr>
                      <wps:txbx>
                        <w:txbxContent>
                          <w:p w14:paraId="20A01088">
                            <w:pPr>
                              <w:pStyle w:val="127"/>
                              <w:spacing w:before="440"/>
                              <w:rPr>
                                <w:rFonts w:hint="eastAsia"/>
                                <w:b/>
                                <w:bCs/>
                                <w:sz w:val="52"/>
                                <w:lang w:val="en-US" w:eastAsia="zh-CN"/>
                              </w:rPr>
                            </w:pPr>
                            <w:r>
                              <w:rPr>
                                <w:rFonts w:hint="eastAsia"/>
                                <w:b/>
                                <w:bCs/>
                                <w:sz w:val="52"/>
                                <w:lang w:val="en-US" w:eastAsia="zh-CN"/>
                              </w:rPr>
                              <w:t>森林草原防灭火术语</w:t>
                            </w:r>
                          </w:p>
                          <w:p w14:paraId="51DA6D37">
                            <w:pPr>
                              <w:pStyle w:val="128"/>
                              <w:rPr>
                                <w:rFonts w:hint="eastAsia" w:ascii="Times New Roman"/>
                                <w:b w:val="0"/>
                                <w:bCs/>
                              </w:rPr>
                            </w:pPr>
                            <w:r>
                              <w:rPr>
                                <w:rFonts w:hint="eastAsia" w:ascii="Times New Roman"/>
                                <w:b w:val="0"/>
                                <w:bCs/>
                              </w:rPr>
                              <w:t>Terminology of forest and grassland fire prevention and suppression</w:t>
                            </w:r>
                          </w:p>
                          <w:p w14:paraId="52D75C18">
                            <w:pPr>
                              <w:pStyle w:val="128"/>
                            </w:pPr>
                            <w:r>
                              <w:rPr>
                                <w:rFonts w:hint="eastAsia"/>
                              </w:rPr>
                              <w:t>(征求意见稿)</w:t>
                            </w:r>
                          </w:p>
                          <w:p w14:paraId="3E1AA070">
                            <w:pPr>
                              <w:pStyle w:val="125"/>
                            </w:pPr>
                          </w:p>
                        </w:txbxContent>
                      </wps:txbx>
                      <wps:bodyPr lIns="0" tIns="0" rIns="0" bIns="0" upright="1">
                        <a:noAutofit/>
                      </wps:bodyPr>
                    </wps:wsp>
                  </a:graphicData>
                </a:graphic>
              </wp:anchor>
            </w:drawing>
          </mc:Choice>
          <mc:Fallback>
            <w:pict>
              <v:shape id="_x0000_s1026" o:spid="_x0000_s1026" o:spt="202" type="#_x0000_t202" style="position:absolute;left:0pt;margin-left:-3.65pt;margin-top:276.55pt;height:350.7pt;width:470pt;mso-position-horizontal-relative:margin;mso-position-vertical-relative:margin;z-index:251664384;mso-width-relative:page;mso-height-relative:page;" fillcolor="#FFFFFF" filled="t" stroked="f" coordsize="21600,21600" o:gfxdata="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0F6CjbAAAACwEA&#10;AA8AAAAAAAAAAQAgAAAAIgAAAGRycy9kb3ducmV2LnhtbFBLAQIUABQAAAAIAIdO4kCyGaAM3gEA&#10;ALgDAAAOAAAAAAAAAAEAIAAAACoBAABkcnMvZTJvRG9jLnhtbFBLBQYAAAAABgAGAFkBAAB6BQAA&#10;AAA=&#10;">
                <v:fill on="t" focussize="0,0"/>
                <v:stroke on="f"/>
                <v:imagedata o:title=""/>
                <o:lock v:ext="edit" aspectratio="f"/>
                <v:textbox inset="0mm,0mm,0mm,0mm">
                  <w:txbxContent>
                    <w:p w14:paraId="20A01088">
                      <w:pPr>
                        <w:pStyle w:val="127"/>
                        <w:spacing w:before="440"/>
                        <w:rPr>
                          <w:rFonts w:hint="eastAsia"/>
                          <w:b/>
                          <w:bCs/>
                          <w:sz w:val="52"/>
                          <w:lang w:val="en-US" w:eastAsia="zh-CN"/>
                        </w:rPr>
                      </w:pPr>
                      <w:r>
                        <w:rPr>
                          <w:rFonts w:hint="eastAsia"/>
                          <w:b/>
                          <w:bCs/>
                          <w:sz w:val="52"/>
                          <w:lang w:val="en-US" w:eastAsia="zh-CN"/>
                        </w:rPr>
                        <w:t>森林草原防灭火术语</w:t>
                      </w:r>
                    </w:p>
                    <w:p w14:paraId="51DA6D37">
                      <w:pPr>
                        <w:pStyle w:val="128"/>
                        <w:rPr>
                          <w:rFonts w:hint="eastAsia" w:ascii="Times New Roman"/>
                          <w:b w:val="0"/>
                          <w:bCs/>
                        </w:rPr>
                      </w:pPr>
                      <w:r>
                        <w:rPr>
                          <w:rFonts w:hint="eastAsia" w:ascii="Times New Roman"/>
                          <w:b w:val="0"/>
                          <w:bCs/>
                        </w:rPr>
                        <w:t>Terminology of forest and grassland fire prevention and suppression</w:t>
                      </w:r>
                    </w:p>
                    <w:p w14:paraId="52D75C18">
                      <w:pPr>
                        <w:pStyle w:val="128"/>
                      </w:pPr>
                      <w:r>
                        <w:rPr>
                          <w:rFonts w:hint="eastAsia"/>
                        </w:rPr>
                        <w:t>(征求意见稿)</w:t>
                      </w:r>
                    </w:p>
                    <w:p w14:paraId="3E1AA070">
                      <w:pPr>
                        <w:pStyle w:val="125"/>
                      </w:pPr>
                    </w:p>
                  </w:txbxContent>
                </v:textbox>
                <w10:anchorlock/>
              </v:shape>
            </w:pict>
          </mc:Fallback>
        </mc:AlternateContent>
      </w:r>
    </w:p>
    <w:p w14:paraId="3D84A04B">
      <w:pPr>
        <w:pStyle w:val="93"/>
        <w:spacing w:after="468"/>
      </w:pPr>
      <w:bookmarkStart w:id="1" w:name="BookMark1"/>
      <w:bookmarkStart w:id="2" w:name="_Toc204025719"/>
      <w:bookmarkStart w:id="3" w:name="_Toc204065172"/>
      <w:r>
        <w:rPr>
          <w:rFonts w:hint="eastAsia"/>
          <w:spacing w:val="320"/>
        </w:rPr>
        <w:t>目</w:t>
      </w:r>
      <w:r>
        <w:rPr>
          <w:rFonts w:hint="eastAsia"/>
        </w:rPr>
        <w:t>次</w:t>
      </w:r>
    </w:p>
    <w:p w14:paraId="5BB25C61">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"_Toc204934917" </w:instrText>
      </w:r>
      <w:r>
        <w:fldChar w:fldCharType="separate"/>
      </w:r>
      <w:r>
        <w:rPr>
          <w:rStyle w:val="34"/>
          <w:rFonts w:hint="eastAsia"/>
        </w:rPr>
        <w:t>前言</w:t>
      </w:r>
      <w:r>
        <w:rPr>
          <w:rFonts w:hint="eastAsia"/>
        </w:rPr>
        <w:tab/>
      </w:r>
      <w:r>
        <w:rPr>
          <w:rFonts w:hint="eastAsia"/>
        </w:rPr>
        <w:fldChar w:fldCharType="begin"/>
      </w:r>
      <w:r>
        <w:rPr>
          <w:rFonts w:hint="eastAsia"/>
        </w:rPr>
        <w:instrText xml:space="preserve"> </w:instrText>
      </w:r>
      <w:r>
        <w:instrText xml:space="preserve">PAGEREF _Toc204934917 \h</w:instrText>
      </w:r>
      <w:r>
        <w:rPr>
          <w:rFonts w:hint="eastAsia"/>
        </w:rPr>
        <w:instrText xml:space="preserve"> </w:instrText>
      </w:r>
      <w:r>
        <w:rPr>
          <w:rFonts w:hint="eastAsia"/>
        </w:rPr>
        <w:fldChar w:fldCharType="separate"/>
      </w:r>
      <w:r>
        <w:t>II</w:t>
      </w:r>
      <w:r>
        <w:rPr>
          <w:rFonts w:hint="eastAsia"/>
        </w:rPr>
        <w:fldChar w:fldCharType="end"/>
      </w:r>
      <w:r>
        <w:rPr>
          <w:rFonts w:hint="eastAsia"/>
        </w:rPr>
        <w:fldChar w:fldCharType="end"/>
      </w:r>
    </w:p>
    <w:p w14:paraId="648ED7FE">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"_Toc204934918" </w:instrText>
      </w:r>
      <w:r>
        <w:fldChar w:fldCharType="separate"/>
      </w:r>
      <w:r>
        <w:rPr>
          <w:rStyle w:val="34"/>
          <w:rFonts w:hint="eastAsia"/>
        </w:rPr>
        <w:t>1</w:t>
      </w:r>
      <w:r>
        <w:rPr>
          <w:rStyle w:val="34"/>
        </w:rPr>
        <w:t xml:space="preserve"> </w:t>
      </w:r>
      <w:r>
        <w:rPr>
          <w:rStyle w:val="34"/>
          <w:rFonts w:hint="eastAsia"/>
        </w:rPr>
        <w:t xml:space="preserve"> 范围</w:t>
      </w:r>
      <w:r>
        <w:rPr>
          <w:rFonts w:hint="eastAsia"/>
        </w:rPr>
        <w:tab/>
      </w:r>
      <w:r>
        <w:rPr>
          <w:rFonts w:hint="eastAsia"/>
        </w:rPr>
        <w:fldChar w:fldCharType="begin"/>
      </w:r>
      <w:r>
        <w:rPr>
          <w:rFonts w:hint="eastAsia"/>
        </w:rPr>
        <w:instrText xml:space="preserve"> </w:instrText>
      </w:r>
      <w:r>
        <w:instrText xml:space="preserve">PAGEREF _Toc204934918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701148C">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"_Toc204934919" </w:instrText>
      </w:r>
      <w:r>
        <w:fldChar w:fldCharType="separate"/>
      </w:r>
      <w:r>
        <w:rPr>
          <w:rStyle w:val="34"/>
          <w:rFonts w:hint="eastAsia"/>
        </w:rPr>
        <w:t>2</w:t>
      </w:r>
      <w:r>
        <w:rPr>
          <w:rStyle w:val="34"/>
        </w:rPr>
        <w:t xml:space="preserve"> </w:t>
      </w:r>
      <w:r>
        <w:rPr>
          <w:rStyle w:val="34"/>
          <w:rFonts w:hint="eastAsia"/>
        </w:rPr>
        <w:t xml:space="preserve"> 规范性引用文件</w:t>
      </w:r>
      <w:r>
        <w:rPr>
          <w:rFonts w:hint="eastAsia"/>
        </w:rPr>
        <w:tab/>
      </w:r>
      <w:r>
        <w:rPr>
          <w:rFonts w:hint="eastAsia"/>
        </w:rPr>
        <w:fldChar w:fldCharType="begin"/>
      </w:r>
      <w:r>
        <w:rPr>
          <w:rFonts w:hint="eastAsia"/>
        </w:rPr>
        <w:instrText xml:space="preserve"> </w:instrText>
      </w:r>
      <w:r>
        <w:instrText xml:space="preserve">PAGEREF _Toc204934919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F7E2090">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"_Toc204934920" </w:instrText>
      </w:r>
      <w:r>
        <w:fldChar w:fldCharType="separate"/>
      </w:r>
      <w:r>
        <w:rPr>
          <w:rStyle w:val="34"/>
          <w:rFonts w:hint="eastAsia"/>
        </w:rPr>
        <w:t>3</w:t>
      </w:r>
      <w:r>
        <w:rPr>
          <w:rStyle w:val="34"/>
        </w:rPr>
        <w:t xml:space="preserve"> </w:t>
      </w:r>
      <w:r>
        <w:rPr>
          <w:rStyle w:val="34"/>
          <w:rFonts w:hint="eastAsia"/>
        </w:rPr>
        <w:t xml:space="preserve"> 基本术语</w:t>
      </w:r>
      <w:r>
        <w:rPr>
          <w:rFonts w:hint="eastAsia"/>
        </w:rPr>
        <w:tab/>
      </w:r>
      <w:r>
        <w:rPr>
          <w:rFonts w:hint="eastAsia"/>
        </w:rPr>
        <w:fldChar w:fldCharType="begin"/>
      </w:r>
      <w:r>
        <w:rPr>
          <w:rFonts w:hint="eastAsia"/>
        </w:rPr>
        <w:instrText xml:space="preserve"> </w:instrText>
      </w:r>
      <w:r>
        <w:instrText xml:space="preserve">PAGEREF _Toc204934920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4B42F20">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"_Toc204934921" </w:instrText>
      </w:r>
      <w:r>
        <w:fldChar w:fldCharType="separate"/>
      </w:r>
      <w:r>
        <w:rPr>
          <w:rStyle w:val="34"/>
          <w:rFonts w:hint="eastAsia"/>
          <w14:scene3d>
            <w14:lightRig w14:rig="threePt" w14:dir="t">
              <w14:rot w14:lat="0" w14:lon="0" w14:rev="0"/>
            </w14:lightRig>
          </w14:scene3d>
        </w:rPr>
        <w:t>3.1</w:t>
      </w:r>
      <w:r>
        <w:rPr>
          <w:rStyle w:val="34"/>
          <w14:scene3d>
            <w14:lightRig w14:rig="threePt" w14:dir="t">
              <w14:rot w14:lat="0" w14:lon="0" w14:rev="0"/>
            </w14:lightRig>
          </w14:scene3d>
        </w:rPr>
        <w:t xml:space="preserve"> </w:t>
      </w:r>
      <w:r>
        <w:rPr>
          <w:rStyle w:val="34"/>
          <w:rFonts w:hint="eastAsia"/>
        </w:rPr>
        <w:t xml:space="preserve"> 森林火灾 forest fire</w:t>
      </w:r>
      <w:r>
        <w:rPr>
          <w:rFonts w:hint="eastAsia"/>
        </w:rPr>
        <w:tab/>
      </w:r>
      <w:r>
        <w:rPr>
          <w:rFonts w:hint="eastAsia"/>
        </w:rPr>
        <w:fldChar w:fldCharType="begin"/>
      </w:r>
      <w:r>
        <w:rPr>
          <w:rFonts w:hint="eastAsia"/>
        </w:rPr>
        <w:instrText xml:space="preserve"> </w:instrText>
      </w:r>
      <w:r>
        <w:instrText xml:space="preserve">PAGEREF _Toc204934921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F8086F1">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"_Toc204934922" </w:instrText>
      </w:r>
      <w:r>
        <w:fldChar w:fldCharType="separate"/>
      </w:r>
      <w:r>
        <w:rPr>
          <w:rStyle w:val="34"/>
          <w:rFonts w:hint="eastAsia"/>
          <w14:scene3d>
            <w14:lightRig w14:rig="threePt" w14:dir="t">
              <w14:rot w14:lat="0" w14:lon="0" w14:rev="0"/>
            </w14:lightRig>
          </w14:scene3d>
        </w:rPr>
        <w:t>3.2</w:t>
      </w:r>
      <w:r>
        <w:rPr>
          <w:rStyle w:val="34"/>
          <w14:scene3d>
            <w14:lightRig w14:rig="threePt" w14:dir="t">
              <w14:rot w14:lat="0" w14:lon="0" w14:rev="0"/>
            </w14:lightRig>
          </w14:scene3d>
        </w:rPr>
        <w:t xml:space="preserve"> </w:t>
      </w:r>
      <w:r>
        <w:rPr>
          <w:rStyle w:val="34"/>
          <w:rFonts w:hint="eastAsia"/>
        </w:rPr>
        <w:t xml:space="preserve"> 草原火灾 grassland fire</w:t>
      </w:r>
      <w:r>
        <w:rPr>
          <w:rFonts w:hint="eastAsia"/>
        </w:rPr>
        <w:tab/>
      </w:r>
      <w:r>
        <w:rPr>
          <w:rFonts w:hint="eastAsia"/>
        </w:rPr>
        <w:fldChar w:fldCharType="begin"/>
      </w:r>
      <w:r>
        <w:rPr>
          <w:rFonts w:hint="eastAsia"/>
        </w:rPr>
        <w:instrText xml:space="preserve"> </w:instrText>
      </w:r>
      <w:r>
        <w:instrText xml:space="preserve">PAGEREF _Toc204934922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0C57463">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"_Toc204934923" </w:instrText>
      </w:r>
      <w:r>
        <w:fldChar w:fldCharType="separate"/>
      </w:r>
      <w:r>
        <w:rPr>
          <w:rStyle w:val="34"/>
          <w:rFonts w:hint="eastAsia"/>
          <w14:scene3d>
            <w14:lightRig w14:rig="threePt" w14:dir="t">
              <w14:rot w14:lat="0" w14:lon="0" w14:rev="0"/>
            </w14:lightRig>
          </w14:scene3d>
        </w:rPr>
        <w:t>3.3</w:t>
      </w:r>
      <w:r>
        <w:rPr>
          <w:rStyle w:val="34"/>
          <w14:scene3d>
            <w14:lightRig w14:rig="threePt" w14:dir="t">
              <w14:rot w14:lat="0" w14:lon="0" w14:rev="0"/>
            </w14:lightRig>
          </w14:scene3d>
        </w:rPr>
        <w:t xml:space="preserve"> </w:t>
      </w:r>
      <w:r>
        <w:rPr>
          <w:rStyle w:val="34"/>
          <w:rFonts w:hint="eastAsia"/>
        </w:rPr>
        <w:t xml:space="preserve"> 火情势 fire regime</w:t>
      </w:r>
      <w:r>
        <w:rPr>
          <w:rFonts w:hint="eastAsia"/>
        </w:rPr>
        <w:tab/>
      </w:r>
      <w:r>
        <w:rPr>
          <w:rFonts w:hint="eastAsia"/>
        </w:rPr>
        <w:fldChar w:fldCharType="begin"/>
      </w:r>
      <w:r>
        <w:rPr>
          <w:rFonts w:hint="eastAsia"/>
        </w:rPr>
        <w:instrText xml:space="preserve"> </w:instrText>
      </w:r>
      <w:r>
        <w:instrText xml:space="preserve">PAGEREF _Toc204934923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420ED394">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"_Toc204934924" </w:instrText>
      </w:r>
      <w:r>
        <w:fldChar w:fldCharType="separate"/>
      </w:r>
      <w:r>
        <w:rPr>
          <w:rStyle w:val="34"/>
          <w:rFonts w:hint="eastAsia"/>
          <w14:scene3d>
            <w14:lightRig w14:rig="threePt" w14:dir="t">
              <w14:rot w14:lat="0" w14:lon="0" w14:rev="0"/>
            </w14:lightRig>
          </w14:scene3d>
        </w:rPr>
        <w:t>3.4</w:t>
      </w:r>
      <w:r>
        <w:rPr>
          <w:rStyle w:val="34"/>
          <w14:scene3d>
            <w14:lightRig w14:rig="threePt" w14:dir="t">
              <w14:rot w14:lat="0" w14:lon="0" w14:rev="0"/>
            </w14:lightRig>
          </w14:scene3d>
        </w:rPr>
        <w:t xml:space="preserve"> </w:t>
      </w:r>
      <w:r>
        <w:rPr>
          <w:rStyle w:val="34"/>
          <w:rFonts w:hint="eastAsia"/>
        </w:rPr>
        <w:t xml:space="preserve"> 森林可燃物 forest fuel</w:t>
      </w:r>
      <w:r>
        <w:rPr>
          <w:rFonts w:hint="eastAsia"/>
        </w:rPr>
        <w:tab/>
      </w:r>
      <w:r>
        <w:rPr>
          <w:rFonts w:hint="eastAsia"/>
        </w:rPr>
        <w:fldChar w:fldCharType="begin"/>
      </w:r>
      <w:r>
        <w:rPr>
          <w:rFonts w:hint="eastAsia"/>
        </w:rPr>
        <w:instrText xml:space="preserve"> </w:instrText>
      </w:r>
      <w:r>
        <w:instrText xml:space="preserve">PAGEREF _Toc204934924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4DD7B7E5">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"_Toc204934925" </w:instrText>
      </w:r>
      <w:r>
        <w:fldChar w:fldCharType="separate"/>
      </w:r>
      <w:r>
        <w:rPr>
          <w:rStyle w:val="34"/>
          <w:rFonts w:hint="eastAsia"/>
          <w14:scene3d>
            <w14:lightRig w14:rig="threePt" w14:dir="t">
              <w14:rot w14:lat="0" w14:lon="0" w14:rev="0"/>
            </w14:lightRig>
          </w14:scene3d>
        </w:rPr>
        <w:t>3.5</w:t>
      </w:r>
      <w:r>
        <w:rPr>
          <w:rStyle w:val="34"/>
          <w14:scene3d>
            <w14:lightRig w14:rig="threePt" w14:dir="t">
              <w14:rot w14:lat="0" w14:lon="0" w14:rev="0"/>
            </w14:lightRig>
          </w14:scene3d>
        </w:rPr>
        <w:t xml:space="preserve"> </w:t>
      </w:r>
      <w:r>
        <w:rPr>
          <w:rStyle w:val="34"/>
          <w:rFonts w:hint="eastAsia"/>
        </w:rPr>
        <w:t xml:space="preserve"> 林火行为 fire behavior</w:t>
      </w:r>
      <w:r>
        <w:rPr>
          <w:rFonts w:hint="eastAsia"/>
        </w:rPr>
        <w:tab/>
      </w:r>
      <w:r>
        <w:rPr>
          <w:rFonts w:hint="eastAsia"/>
        </w:rPr>
        <w:fldChar w:fldCharType="begin"/>
      </w:r>
      <w:r>
        <w:rPr>
          <w:rFonts w:hint="eastAsia"/>
        </w:rPr>
        <w:instrText xml:space="preserve"> </w:instrText>
      </w:r>
      <w:r>
        <w:instrText xml:space="preserve">PAGEREF _Toc204934925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67B6B1F1">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"_Toc204934926" </w:instrText>
      </w:r>
      <w:r>
        <w:fldChar w:fldCharType="separate"/>
      </w:r>
      <w:r>
        <w:rPr>
          <w:rStyle w:val="34"/>
          <w:rFonts w:hint="eastAsia"/>
        </w:rPr>
        <w:t>4</w:t>
      </w:r>
      <w:r>
        <w:rPr>
          <w:rStyle w:val="34"/>
        </w:rPr>
        <w:t xml:space="preserve"> </w:t>
      </w:r>
      <w:r>
        <w:rPr>
          <w:rStyle w:val="34"/>
          <w:rFonts w:hint="eastAsia"/>
        </w:rPr>
        <w:t xml:space="preserve"> 预防</w:t>
      </w:r>
      <w:r>
        <w:rPr>
          <w:rFonts w:hint="eastAsia"/>
        </w:rPr>
        <w:tab/>
      </w:r>
      <w:r>
        <w:rPr>
          <w:rFonts w:hint="eastAsia"/>
        </w:rPr>
        <w:fldChar w:fldCharType="begin"/>
      </w:r>
      <w:r>
        <w:rPr>
          <w:rFonts w:hint="eastAsia"/>
        </w:rPr>
        <w:instrText xml:space="preserve"> </w:instrText>
      </w:r>
      <w:r>
        <w:instrText xml:space="preserve">PAGEREF _Toc204934926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66D55E03">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"_Toc204934927" </w:instrText>
      </w:r>
      <w:r>
        <w:fldChar w:fldCharType="separate"/>
      </w:r>
      <w:r>
        <w:rPr>
          <w:rStyle w:val="34"/>
          <w:rFonts w:hint="eastAsia"/>
          <w14:scene3d>
            <w14:lightRig w14:rig="threePt" w14:dir="t">
              <w14:rot w14:lat="0" w14:lon="0" w14:rev="0"/>
            </w14:lightRig>
          </w14:scene3d>
        </w:rPr>
        <w:t>4.1</w:t>
      </w:r>
      <w:r>
        <w:rPr>
          <w:rStyle w:val="34"/>
          <w14:scene3d>
            <w14:lightRig w14:rig="threePt" w14:dir="t">
              <w14:rot w14:lat="0" w14:lon="0" w14:rev="0"/>
            </w14:lightRig>
          </w14:scene3d>
        </w:rPr>
        <w:t xml:space="preserve"> </w:t>
      </w:r>
      <w:r>
        <w:rPr>
          <w:rStyle w:val="34"/>
          <w:rFonts w:hint="eastAsia"/>
        </w:rPr>
        <w:t xml:space="preserve"> 火源管控 fire source control</w:t>
      </w:r>
      <w:r>
        <w:rPr>
          <w:rFonts w:hint="eastAsia"/>
        </w:rPr>
        <w:tab/>
      </w:r>
      <w:r>
        <w:rPr>
          <w:rFonts w:hint="eastAsia"/>
        </w:rPr>
        <w:fldChar w:fldCharType="begin"/>
      </w:r>
      <w:r>
        <w:rPr>
          <w:rFonts w:hint="eastAsia"/>
        </w:rPr>
        <w:instrText xml:space="preserve"> </w:instrText>
      </w:r>
      <w:r>
        <w:instrText xml:space="preserve">PAGEREF _Toc204934927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228495C6">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"_Toc204934928" </w:instrText>
      </w:r>
      <w:r>
        <w:fldChar w:fldCharType="separate"/>
      </w:r>
      <w:r>
        <w:rPr>
          <w:rStyle w:val="34"/>
          <w:rFonts w:hint="eastAsia"/>
          <w14:scene3d>
            <w14:lightRig w14:rig="threePt" w14:dir="t">
              <w14:rot w14:lat="0" w14:lon="0" w14:rev="0"/>
            </w14:lightRig>
          </w14:scene3d>
        </w:rPr>
        <w:t>4.2</w:t>
      </w:r>
      <w:r>
        <w:rPr>
          <w:rStyle w:val="34"/>
          <w14:scene3d>
            <w14:lightRig w14:rig="threePt" w14:dir="t">
              <w14:rot w14:lat="0" w14:lon="0" w14:rev="0"/>
            </w14:lightRig>
          </w14:scene3d>
        </w:rPr>
        <w:t xml:space="preserve"> </w:t>
      </w:r>
      <w:r>
        <w:rPr>
          <w:rStyle w:val="34"/>
          <w:rFonts w:hint="eastAsia"/>
        </w:rPr>
        <w:t xml:space="preserve"> 基础设施 infrastructure</w:t>
      </w:r>
      <w:r>
        <w:rPr>
          <w:rFonts w:hint="eastAsia"/>
        </w:rPr>
        <w:tab/>
      </w:r>
      <w:r>
        <w:rPr>
          <w:rFonts w:hint="eastAsia"/>
        </w:rPr>
        <w:fldChar w:fldCharType="begin"/>
      </w:r>
      <w:r>
        <w:rPr>
          <w:rFonts w:hint="eastAsia"/>
        </w:rPr>
        <w:instrText xml:space="preserve"> </w:instrText>
      </w:r>
      <w:r>
        <w:instrText xml:space="preserve">PAGEREF _Toc204934928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37289FF">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"_Toc204934929" </w:instrText>
      </w:r>
      <w:r>
        <w:fldChar w:fldCharType="separate"/>
      </w:r>
      <w:r>
        <w:rPr>
          <w:rStyle w:val="34"/>
          <w:rFonts w:hint="eastAsia"/>
          <w14:scene3d>
            <w14:lightRig w14:rig="threePt" w14:dir="t">
              <w14:rot w14:lat="0" w14:lon="0" w14:rev="0"/>
            </w14:lightRig>
          </w14:scene3d>
        </w:rPr>
        <w:t>4.3</w:t>
      </w:r>
      <w:r>
        <w:rPr>
          <w:rStyle w:val="34"/>
          <w14:scene3d>
            <w14:lightRig w14:rig="threePt" w14:dir="t">
              <w14:rot w14:lat="0" w14:lon="0" w14:rev="0"/>
            </w14:lightRig>
          </w14:scene3d>
        </w:rPr>
        <w:t xml:space="preserve"> </w:t>
      </w:r>
      <w:r>
        <w:rPr>
          <w:rStyle w:val="34"/>
          <w:rFonts w:hint="eastAsia"/>
        </w:rPr>
        <w:t xml:space="preserve"> 火灾风险 fire risk</w:t>
      </w:r>
      <w:r>
        <w:rPr>
          <w:rFonts w:hint="eastAsia"/>
        </w:rPr>
        <w:tab/>
      </w:r>
      <w:r>
        <w:rPr>
          <w:rFonts w:hint="eastAsia"/>
        </w:rPr>
        <w:fldChar w:fldCharType="begin"/>
      </w:r>
      <w:r>
        <w:rPr>
          <w:rFonts w:hint="eastAsia"/>
        </w:rPr>
        <w:instrText xml:space="preserve"> </w:instrText>
      </w:r>
      <w:r>
        <w:instrText xml:space="preserve">PAGEREF _Toc204934929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C24D6E6">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"_Toc204934930" </w:instrText>
      </w:r>
      <w:r>
        <w:fldChar w:fldCharType="separate"/>
      </w:r>
      <w:r>
        <w:rPr>
          <w:rStyle w:val="34"/>
          <w:rFonts w:hint="eastAsia"/>
          <w14:scene3d>
            <w14:lightRig w14:rig="threePt" w14:dir="t">
              <w14:rot w14:lat="0" w14:lon="0" w14:rev="0"/>
            </w14:lightRig>
          </w14:scene3d>
        </w:rPr>
        <w:t>4.4</w:t>
      </w:r>
      <w:r>
        <w:rPr>
          <w:rStyle w:val="34"/>
          <w14:scene3d>
            <w14:lightRig w14:rig="threePt" w14:dir="t">
              <w14:rot w14:lat="0" w14:lon="0" w14:rev="0"/>
            </w14:lightRig>
          </w14:scene3d>
        </w:rPr>
        <w:t xml:space="preserve"> </w:t>
      </w:r>
      <w:r>
        <w:rPr>
          <w:rStyle w:val="34"/>
          <w:rFonts w:hint="eastAsia"/>
        </w:rPr>
        <w:t xml:space="preserve"> 监测预警 monitoring and early-warning</w:t>
      </w:r>
      <w:r>
        <w:rPr>
          <w:rFonts w:hint="eastAsia"/>
        </w:rPr>
        <w:tab/>
      </w:r>
      <w:r>
        <w:rPr>
          <w:rFonts w:hint="eastAsia"/>
        </w:rPr>
        <w:fldChar w:fldCharType="begin"/>
      </w:r>
      <w:r>
        <w:rPr>
          <w:rFonts w:hint="eastAsia"/>
        </w:rPr>
        <w:instrText xml:space="preserve"> </w:instrText>
      </w:r>
      <w:r>
        <w:instrText xml:space="preserve">PAGEREF _Toc204934930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C551889">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"_Toc204934931" </w:instrText>
      </w:r>
      <w:r>
        <w:fldChar w:fldCharType="separate"/>
      </w:r>
      <w:r>
        <w:rPr>
          <w:rStyle w:val="34"/>
          <w:rFonts w:hint="eastAsia"/>
        </w:rPr>
        <w:t>5</w:t>
      </w:r>
      <w:r>
        <w:rPr>
          <w:rStyle w:val="34"/>
        </w:rPr>
        <w:t xml:space="preserve"> </w:t>
      </w:r>
      <w:r>
        <w:rPr>
          <w:rStyle w:val="34"/>
          <w:rFonts w:hint="eastAsia" w:ascii="Times New Roman"/>
        </w:rPr>
        <w:t xml:space="preserve"> 扑救</w:t>
      </w:r>
      <w:r>
        <w:rPr>
          <w:rFonts w:hint="eastAsia"/>
        </w:rPr>
        <w:tab/>
      </w:r>
      <w:r>
        <w:rPr>
          <w:rFonts w:hint="eastAsia"/>
        </w:rPr>
        <w:fldChar w:fldCharType="begin"/>
      </w:r>
      <w:r>
        <w:rPr>
          <w:rFonts w:hint="eastAsia"/>
        </w:rPr>
        <w:instrText xml:space="preserve"> </w:instrText>
      </w:r>
      <w:r>
        <w:instrText xml:space="preserve">PAGEREF _Toc204934931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79B17A9">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"_Toc204934932" </w:instrText>
      </w:r>
      <w:r>
        <w:fldChar w:fldCharType="separate"/>
      </w:r>
      <w:r>
        <w:rPr>
          <w:rStyle w:val="34"/>
          <w:rFonts w:hint="eastAsia"/>
          <w14:scene3d>
            <w14:lightRig w14:rig="threePt" w14:dir="t">
              <w14:rot w14:lat="0" w14:lon="0" w14:rev="0"/>
            </w14:lightRig>
          </w14:scene3d>
        </w:rPr>
        <w:t>5.1</w:t>
      </w:r>
      <w:r>
        <w:rPr>
          <w:rStyle w:val="34"/>
          <w14:scene3d>
            <w14:lightRig w14:rig="threePt" w14:dir="t">
              <w14:rot w14:lat="0" w14:lon="0" w14:rev="0"/>
            </w14:lightRig>
          </w14:scene3d>
        </w:rPr>
        <w:t xml:space="preserve"> </w:t>
      </w:r>
      <w:r>
        <w:rPr>
          <w:rStyle w:val="34"/>
          <w:rFonts w:hint="eastAsia"/>
        </w:rPr>
        <w:t xml:space="preserve"> 扑救力量 firefighting force</w:t>
      </w:r>
      <w:r>
        <w:rPr>
          <w:rFonts w:hint="eastAsia"/>
        </w:rPr>
        <w:tab/>
      </w:r>
      <w:r>
        <w:rPr>
          <w:rFonts w:hint="eastAsia"/>
        </w:rPr>
        <w:fldChar w:fldCharType="begin"/>
      </w:r>
      <w:r>
        <w:rPr>
          <w:rFonts w:hint="eastAsia"/>
        </w:rPr>
        <w:instrText xml:space="preserve"> </w:instrText>
      </w:r>
      <w:r>
        <w:instrText xml:space="preserve">PAGEREF _Toc204934932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3E78AB5">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"_Toc204934933" </w:instrText>
      </w:r>
      <w:r>
        <w:fldChar w:fldCharType="separate"/>
      </w:r>
      <w:r>
        <w:rPr>
          <w:rStyle w:val="34"/>
          <w:rFonts w:hint="eastAsia"/>
          <w14:scene3d>
            <w14:lightRig w14:rig="threePt" w14:dir="t">
              <w14:rot w14:lat="0" w14:lon="0" w14:rev="0"/>
            </w14:lightRig>
          </w14:scene3d>
        </w:rPr>
        <w:t>5.2</w:t>
      </w:r>
      <w:r>
        <w:rPr>
          <w:rStyle w:val="34"/>
          <w14:scene3d>
            <w14:lightRig w14:rig="threePt" w14:dir="t">
              <w14:rot w14:lat="0" w14:lon="0" w14:rev="0"/>
            </w14:lightRig>
          </w14:scene3d>
        </w:rPr>
        <w:t xml:space="preserve"> </w:t>
      </w:r>
      <w:r>
        <w:rPr>
          <w:rStyle w:val="34"/>
          <w:rFonts w:hint="eastAsia"/>
        </w:rPr>
        <w:t xml:space="preserve"> 灭火手段 firefighting measures</w:t>
      </w:r>
      <w:r>
        <w:rPr>
          <w:rFonts w:hint="eastAsia"/>
        </w:rPr>
        <w:tab/>
      </w:r>
      <w:r>
        <w:rPr>
          <w:rFonts w:hint="eastAsia"/>
        </w:rPr>
        <w:fldChar w:fldCharType="begin"/>
      </w:r>
      <w:r>
        <w:rPr>
          <w:rFonts w:hint="eastAsia"/>
        </w:rPr>
        <w:instrText xml:space="preserve"> </w:instrText>
      </w:r>
      <w:r>
        <w:instrText xml:space="preserve">PAGEREF _Toc204934933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4C11334">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"_Toc204934934" </w:instrText>
      </w:r>
      <w:r>
        <w:fldChar w:fldCharType="separate"/>
      </w:r>
      <w:r>
        <w:rPr>
          <w:rStyle w:val="34"/>
          <w:rFonts w:hint="eastAsia"/>
          <w14:scene3d>
            <w14:lightRig w14:rig="threePt" w14:dir="t">
              <w14:rot w14:lat="0" w14:lon="0" w14:rev="0"/>
            </w14:lightRig>
          </w14:scene3d>
        </w:rPr>
        <w:t>5.3</w:t>
      </w:r>
      <w:r>
        <w:rPr>
          <w:rStyle w:val="34"/>
          <w14:scene3d>
            <w14:lightRig w14:rig="threePt" w14:dir="t">
              <w14:rot w14:lat="0" w14:lon="0" w14:rev="0"/>
            </w14:lightRig>
          </w14:scene3d>
        </w:rPr>
        <w:t xml:space="preserve"> </w:t>
      </w:r>
      <w:r>
        <w:rPr>
          <w:rStyle w:val="34"/>
          <w:rFonts w:hint="eastAsia"/>
        </w:rPr>
        <w:t xml:space="preserve"> 灭火装备 firefighting equipment</w:t>
      </w:r>
      <w:r>
        <w:rPr>
          <w:rFonts w:hint="eastAsia"/>
        </w:rPr>
        <w:tab/>
      </w:r>
      <w:r>
        <w:rPr>
          <w:rFonts w:hint="eastAsia"/>
        </w:rPr>
        <w:fldChar w:fldCharType="begin"/>
      </w:r>
      <w:r>
        <w:rPr>
          <w:rFonts w:hint="eastAsia"/>
        </w:rPr>
        <w:instrText xml:space="preserve"> </w:instrText>
      </w:r>
      <w:r>
        <w:instrText xml:space="preserve">PAGEREF _Toc204934934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E0A765F">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"_Toc204934935" </w:instrText>
      </w:r>
      <w:r>
        <w:fldChar w:fldCharType="separate"/>
      </w:r>
      <w:r>
        <w:rPr>
          <w:rStyle w:val="34"/>
          <w:rFonts w:hint="eastAsia"/>
          <w14:scene3d>
            <w14:lightRig w14:rig="threePt" w14:dir="t">
              <w14:rot w14:lat="0" w14:lon="0" w14:rev="0"/>
            </w14:lightRig>
          </w14:scene3d>
        </w:rPr>
        <w:t>5.4</w:t>
      </w:r>
      <w:r>
        <w:rPr>
          <w:rStyle w:val="34"/>
          <w14:scene3d>
            <w14:lightRig w14:rig="threePt" w14:dir="t">
              <w14:rot w14:lat="0" w14:lon="0" w14:rev="0"/>
            </w14:lightRig>
          </w14:scene3d>
        </w:rPr>
        <w:t xml:space="preserve"> </w:t>
      </w:r>
      <w:r>
        <w:rPr>
          <w:rStyle w:val="34"/>
          <w:rFonts w:hint="eastAsia"/>
        </w:rPr>
        <w:t xml:space="preserve"> 火场通信 fireground communication</w:t>
      </w:r>
      <w:r>
        <w:rPr>
          <w:rFonts w:hint="eastAsia"/>
        </w:rPr>
        <w:tab/>
      </w:r>
      <w:r>
        <w:rPr>
          <w:rFonts w:hint="eastAsia"/>
        </w:rPr>
        <w:fldChar w:fldCharType="begin"/>
      </w:r>
      <w:r>
        <w:rPr>
          <w:rFonts w:hint="eastAsia"/>
        </w:rPr>
        <w:instrText xml:space="preserve"> </w:instrText>
      </w:r>
      <w:r>
        <w:instrText xml:space="preserve">PAGEREF _Toc204934935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26C1B76">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"_Toc204934936" </w:instrText>
      </w:r>
      <w:r>
        <w:fldChar w:fldCharType="separate"/>
      </w:r>
      <w:r>
        <w:rPr>
          <w:rStyle w:val="34"/>
          <w:rFonts w:hint="eastAsia"/>
          <w14:scene3d>
            <w14:lightRig w14:rig="threePt" w14:dir="t">
              <w14:rot w14:lat="0" w14:lon="0" w14:rev="0"/>
            </w14:lightRig>
          </w14:scene3d>
        </w:rPr>
        <w:t>5.5</w:t>
      </w:r>
      <w:r>
        <w:rPr>
          <w:rStyle w:val="34"/>
          <w14:scene3d>
            <w14:lightRig w14:rig="threePt" w14:dir="t">
              <w14:rot w14:lat="0" w14:lon="0" w14:rev="0"/>
            </w14:lightRig>
          </w14:scene3d>
        </w:rPr>
        <w:t xml:space="preserve"> </w:t>
      </w:r>
      <w:r>
        <w:rPr>
          <w:rStyle w:val="34"/>
          <w:rFonts w:hint="eastAsia"/>
        </w:rPr>
        <w:t xml:space="preserve"> 火场安全 fire safety</w:t>
      </w:r>
      <w:r>
        <w:rPr>
          <w:rFonts w:hint="eastAsia"/>
        </w:rPr>
        <w:tab/>
      </w:r>
      <w:r>
        <w:rPr>
          <w:rFonts w:hint="eastAsia"/>
        </w:rPr>
        <w:fldChar w:fldCharType="begin"/>
      </w:r>
      <w:r>
        <w:rPr>
          <w:rFonts w:hint="eastAsia"/>
        </w:rPr>
        <w:instrText xml:space="preserve"> </w:instrText>
      </w:r>
      <w:r>
        <w:instrText xml:space="preserve">PAGEREF _Toc204934936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38666EEF">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"_Toc204934937" </w:instrText>
      </w:r>
      <w:r>
        <w:fldChar w:fldCharType="separate"/>
      </w:r>
      <w:r>
        <w:rPr>
          <w:rStyle w:val="34"/>
          <w:rFonts w:hint="eastAsia"/>
        </w:rPr>
        <w:t>6</w:t>
      </w:r>
      <w:r>
        <w:rPr>
          <w:rStyle w:val="34"/>
        </w:rPr>
        <w:t xml:space="preserve"> </w:t>
      </w:r>
      <w:r>
        <w:rPr>
          <w:rStyle w:val="34"/>
          <w:rFonts w:hint="eastAsia" w:ascii="Times New Roman"/>
        </w:rPr>
        <w:t xml:space="preserve"> 灾后处置</w:t>
      </w:r>
      <w:r>
        <w:rPr>
          <w:rFonts w:hint="eastAsia"/>
        </w:rPr>
        <w:tab/>
      </w:r>
      <w:r>
        <w:rPr>
          <w:rFonts w:hint="eastAsia"/>
        </w:rPr>
        <w:fldChar w:fldCharType="begin"/>
      </w:r>
      <w:r>
        <w:rPr>
          <w:rFonts w:hint="eastAsia"/>
        </w:rPr>
        <w:instrText xml:space="preserve"> </w:instrText>
      </w:r>
      <w:r>
        <w:instrText xml:space="preserve">PAGEREF _Toc204934937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4CBAA469">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"_Toc204934938" </w:instrText>
      </w:r>
      <w:r>
        <w:fldChar w:fldCharType="separate"/>
      </w:r>
      <w:r>
        <w:rPr>
          <w:rStyle w:val="34"/>
          <w:rFonts w:hint="eastAsia"/>
          <w14:scene3d>
            <w14:lightRig w14:rig="threePt" w14:dir="t">
              <w14:rot w14:lat="0" w14:lon="0" w14:rev="0"/>
            </w14:lightRig>
          </w14:scene3d>
        </w:rPr>
        <w:t>6.1</w:t>
      </w:r>
      <w:r>
        <w:rPr>
          <w:rStyle w:val="34"/>
          <w14:scene3d>
            <w14:lightRig w14:rig="threePt" w14:dir="t">
              <w14:rot w14:lat="0" w14:lon="0" w14:rev="0"/>
            </w14:lightRig>
          </w14:scene3d>
        </w:rPr>
        <w:t xml:space="preserve"> </w:t>
      </w:r>
      <w:r>
        <w:rPr>
          <w:rStyle w:val="34"/>
          <w:rFonts w:hint="eastAsia"/>
        </w:rPr>
        <w:t xml:space="preserve"> 火灾原因 fire reason</w:t>
      </w:r>
      <w:r>
        <w:rPr>
          <w:rFonts w:hint="eastAsia"/>
        </w:rPr>
        <w:tab/>
      </w:r>
      <w:r>
        <w:rPr>
          <w:rFonts w:hint="eastAsia"/>
        </w:rPr>
        <w:fldChar w:fldCharType="begin"/>
      </w:r>
      <w:r>
        <w:rPr>
          <w:rFonts w:hint="eastAsia"/>
        </w:rPr>
        <w:instrText xml:space="preserve"> </w:instrText>
      </w:r>
      <w:r>
        <w:instrText xml:space="preserve">PAGEREF _Toc204934938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F4224F7">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"_Toc204934939" </w:instrText>
      </w:r>
      <w:r>
        <w:fldChar w:fldCharType="separate"/>
      </w:r>
      <w:r>
        <w:rPr>
          <w:rStyle w:val="34"/>
          <w:rFonts w:hint="eastAsia"/>
          <w14:scene3d>
            <w14:lightRig w14:rig="threePt" w14:dir="t">
              <w14:rot w14:lat="0" w14:lon="0" w14:rev="0"/>
            </w14:lightRig>
          </w14:scene3d>
        </w:rPr>
        <w:t>6.2</w:t>
      </w:r>
      <w:r>
        <w:rPr>
          <w:rStyle w:val="34"/>
          <w14:scene3d>
            <w14:lightRig w14:rig="threePt" w14:dir="t">
              <w14:rot w14:lat="0" w14:lon="0" w14:rev="0"/>
            </w14:lightRig>
          </w14:scene3d>
        </w:rPr>
        <w:t xml:space="preserve"> </w:t>
      </w:r>
      <w:r>
        <w:rPr>
          <w:rStyle w:val="34"/>
          <w:rFonts w:hint="eastAsia"/>
        </w:rPr>
        <w:t xml:space="preserve"> 调查评估 investigation and assessment</w:t>
      </w:r>
      <w:r>
        <w:rPr>
          <w:rFonts w:hint="eastAsia"/>
        </w:rPr>
        <w:tab/>
      </w:r>
      <w:r>
        <w:rPr>
          <w:rFonts w:hint="eastAsia"/>
        </w:rPr>
        <w:fldChar w:fldCharType="begin"/>
      </w:r>
      <w:r>
        <w:rPr>
          <w:rFonts w:hint="eastAsia"/>
        </w:rPr>
        <w:instrText xml:space="preserve"> </w:instrText>
      </w:r>
      <w:r>
        <w:instrText xml:space="preserve">PAGEREF _Toc204934939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1790E2E3">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"_Toc204934940" </w:instrText>
      </w:r>
      <w:r>
        <w:fldChar w:fldCharType="separate"/>
      </w:r>
      <w:r>
        <w:rPr>
          <w:rStyle w:val="34"/>
          <w:rFonts w:hint="eastAsia"/>
          <w14:scene3d>
            <w14:lightRig w14:rig="threePt" w14:dir="t">
              <w14:rot w14:lat="0" w14:lon="0" w14:rev="0"/>
            </w14:lightRig>
          </w14:scene3d>
        </w:rPr>
        <w:t>6.3</w:t>
      </w:r>
      <w:r>
        <w:rPr>
          <w:rStyle w:val="34"/>
          <w14:scene3d>
            <w14:lightRig w14:rig="threePt" w14:dir="t">
              <w14:rot w14:lat="0" w14:lon="0" w14:rev="0"/>
            </w14:lightRig>
          </w14:scene3d>
        </w:rPr>
        <w:t xml:space="preserve"> </w:t>
      </w:r>
      <w:r>
        <w:rPr>
          <w:rStyle w:val="34"/>
          <w:rFonts w:hint="eastAsia"/>
        </w:rPr>
        <w:t xml:space="preserve"> 灾后安置 post-disaster resettlement</w:t>
      </w:r>
      <w:r>
        <w:rPr>
          <w:rFonts w:hint="eastAsia"/>
        </w:rPr>
        <w:tab/>
      </w:r>
      <w:r>
        <w:rPr>
          <w:rFonts w:hint="eastAsia"/>
        </w:rPr>
        <w:fldChar w:fldCharType="begin"/>
      </w:r>
      <w:r>
        <w:rPr>
          <w:rFonts w:hint="eastAsia"/>
        </w:rPr>
        <w:instrText xml:space="preserve"> </w:instrText>
      </w:r>
      <w:r>
        <w:instrText xml:space="preserve">PAGEREF _Toc204934940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2C5CD90F">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"_Toc204934941" </w:instrText>
      </w:r>
      <w:r>
        <w:fldChar w:fldCharType="separate"/>
      </w:r>
      <w:r>
        <w:rPr>
          <w:rStyle w:val="34"/>
          <w:rFonts w:hint="eastAsia"/>
          <w14:scene3d>
            <w14:lightRig w14:rig="threePt" w14:dir="t">
              <w14:rot w14:lat="0" w14:lon="0" w14:rev="0"/>
            </w14:lightRig>
          </w14:scene3d>
        </w:rPr>
        <w:t>6.4</w:t>
      </w:r>
      <w:r>
        <w:rPr>
          <w:rStyle w:val="34"/>
          <w14:scene3d>
            <w14:lightRig w14:rig="threePt" w14:dir="t">
              <w14:rot w14:lat="0" w14:lon="0" w14:rev="0"/>
            </w14:lightRig>
          </w14:scene3d>
        </w:rPr>
        <w:t xml:space="preserve"> </w:t>
      </w:r>
      <w:r>
        <w:rPr>
          <w:rStyle w:val="34"/>
          <w:rFonts w:hint="eastAsia"/>
        </w:rPr>
        <w:t xml:space="preserve"> 医疗抚恤 medical benefits</w:t>
      </w:r>
      <w:r>
        <w:rPr>
          <w:rFonts w:hint="eastAsia"/>
        </w:rPr>
        <w:tab/>
      </w:r>
      <w:r>
        <w:rPr>
          <w:rFonts w:hint="eastAsia"/>
        </w:rPr>
        <w:fldChar w:fldCharType="begin"/>
      </w:r>
      <w:r>
        <w:rPr>
          <w:rFonts w:hint="eastAsia"/>
        </w:rPr>
        <w:instrText xml:space="preserve"> </w:instrText>
      </w:r>
      <w:r>
        <w:instrText xml:space="preserve">PAGEREF _Toc204934941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00FFEFF1">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"_Toc204934942" </w:instrText>
      </w:r>
      <w:r>
        <w:fldChar w:fldCharType="separate"/>
      </w:r>
      <w:r>
        <w:rPr>
          <w:rStyle w:val="34"/>
          <w:rFonts w:hint="eastAsia"/>
          <w14:scene3d>
            <w14:lightRig w14:rig="threePt" w14:dir="t">
              <w14:rot w14:lat="0" w14:lon="0" w14:rev="0"/>
            </w14:lightRig>
          </w14:scene3d>
        </w:rPr>
        <w:t>6.5</w:t>
      </w:r>
      <w:r>
        <w:rPr>
          <w:rStyle w:val="34"/>
          <w14:scene3d>
            <w14:lightRig w14:rig="threePt" w14:dir="t">
              <w14:rot w14:lat="0" w14:lon="0" w14:rev="0"/>
            </w14:lightRig>
          </w14:scene3d>
        </w:rPr>
        <w:t xml:space="preserve"> </w:t>
      </w:r>
      <w:r>
        <w:rPr>
          <w:rStyle w:val="34"/>
          <w:rFonts w:hint="eastAsia"/>
        </w:rPr>
        <w:t xml:space="preserve"> 灾后恢复 post-disaster recovery</w:t>
      </w:r>
      <w:r>
        <w:rPr>
          <w:rFonts w:hint="eastAsia"/>
        </w:rPr>
        <w:tab/>
      </w:r>
      <w:r>
        <w:rPr>
          <w:rFonts w:hint="eastAsia"/>
        </w:rPr>
        <w:fldChar w:fldCharType="begin"/>
      </w:r>
      <w:r>
        <w:rPr>
          <w:rFonts w:hint="eastAsia"/>
        </w:rPr>
        <w:instrText xml:space="preserve"> </w:instrText>
      </w:r>
      <w:r>
        <w:instrText xml:space="preserve">PAGEREF _Toc204934942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75A49BB5">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"_Toc204934943" </w:instrText>
      </w:r>
      <w:r>
        <w:fldChar w:fldCharType="separate"/>
      </w:r>
      <w:r>
        <w:rPr>
          <w:rStyle w:val="34"/>
          <w:rFonts w:hint="eastAsia"/>
        </w:rPr>
        <w:t>参考文献</w:t>
      </w:r>
      <w:r>
        <w:rPr>
          <w:rFonts w:hint="eastAsia"/>
        </w:rPr>
        <w:tab/>
      </w:r>
      <w:r>
        <w:rPr>
          <w:rFonts w:hint="eastAsia"/>
        </w:rPr>
        <w:fldChar w:fldCharType="begin"/>
      </w:r>
      <w:r>
        <w:rPr>
          <w:rFonts w:hint="eastAsia"/>
        </w:rPr>
        <w:instrText xml:space="preserve"> </w:instrText>
      </w:r>
      <w:r>
        <w:instrText xml:space="preserve">PAGEREF _Toc204934943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46F66092">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"_Toc204934944" </w:instrText>
      </w:r>
      <w:r>
        <w:fldChar w:fldCharType="separate"/>
      </w:r>
      <w:r>
        <w:rPr>
          <w:rStyle w:val="34"/>
          <w:rFonts w:hint="eastAsia"/>
        </w:rPr>
        <w:t>英文索引</w:t>
      </w:r>
      <w:r>
        <w:rPr>
          <w:rFonts w:hint="eastAsia"/>
        </w:rPr>
        <w:tab/>
      </w:r>
      <w:r>
        <w:rPr>
          <w:rFonts w:hint="eastAsia"/>
        </w:rPr>
        <w:fldChar w:fldCharType="begin"/>
      </w:r>
      <w:r>
        <w:rPr>
          <w:rFonts w:hint="eastAsia"/>
        </w:rPr>
        <w:instrText xml:space="preserve"> </w:instrText>
      </w:r>
      <w:r>
        <w:instrText xml:space="preserve">PAGEREF _Toc204934944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74E3A31E">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"_Toc204934945" </w:instrText>
      </w:r>
      <w:r>
        <w:fldChar w:fldCharType="separate"/>
      </w:r>
      <w:r>
        <w:rPr>
          <w:rStyle w:val="34"/>
          <w:rFonts w:hint="eastAsia"/>
        </w:rPr>
        <w:t>中文索引</w:t>
      </w:r>
      <w:r>
        <w:rPr>
          <w:rFonts w:hint="eastAsia"/>
        </w:rPr>
        <w:tab/>
      </w:r>
      <w:r>
        <w:rPr>
          <w:rFonts w:hint="eastAsia"/>
        </w:rPr>
        <w:fldChar w:fldCharType="begin"/>
      </w:r>
      <w:r>
        <w:rPr>
          <w:rFonts w:hint="eastAsia"/>
        </w:rPr>
        <w:instrText xml:space="preserve"> </w:instrText>
      </w:r>
      <w:r>
        <w:instrText xml:space="preserve">PAGEREF _Toc204934945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2BB1573E">
      <w:pPr>
        <w:pStyle w:val="93"/>
        <w:spacing w:after="468"/>
        <w:sectPr>
          <w:headerReference r:id="rId10" w:type="default"/>
          <w:footerReference r:id="rId11" w:type="default"/>
          <w:pgSz w:w="11906" w:h="16838"/>
          <w:pgMar w:top="1928" w:right="1134" w:bottom="1134" w:left="1134" w:header="1418" w:footer="1134" w:gutter="284"/>
          <w:pgNumType w:fmt="upperRoman" w:start="1"/>
          <w:cols w:space="425" w:num="1"/>
          <w:formProt w:val="0"/>
          <w:docGrid w:type="lines" w:linePitch="312" w:charSpace="0"/>
        </w:sectPr>
      </w:pPr>
      <w:r>
        <w:fldChar w:fldCharType="end"/>
      </w:r>
    </w:p>
    <w:bookmarkEnd w:id="1"/>
    <w:p w14:paraId="02EDB4F1">
      <w:pPr>
        <w:pStyle w:val="91"/>
        <w:spacing w:before="900" w:after="468"/>
      </w:pPr>
      <w:bookmarkStart w:id="4" w:name="_Toc204934917"/>
      <w:bookmarkStart w:id="5" w:name="BookMark2"/>
      <w:r>
        <w:rPr>
          <w:rFonts w:hint="eastAsia"/>
          <w:spacing w:val="320"/>
        </w:rPr>
        <w:t>前</w:t>
      </w:r>
      <w:r>
        <w:rPr>
          <w:rFonts w:hint="eastAsia"/>
        </w:rPr>
        <w:t>言</w:t>
      </w:r>
      <w:bookmarkEnd w:id="2"/>
      <w:bookmarkEnd w:id="3"/>
      <w:bookmarkEnd w:id="4"/>
    </w:p>
    <w:p w14:paraId="27A78311">
      <w:pPr>
        <w:pStyle w:val="58"/>
        <w:ind w:firstLine="420"/>
      </w:pPr>
      <w:r>
        <w:rPr>
          <w:rFonts w:hint="eastAsia"/>
        </w:rPr>
        <w:t>本文件按照GB/T 1.1—2020《标准化工作导则  第1部分：标准化文件的结构和起草规则》的规定起草。</w:t>
      </w:r>
    </w:p>
    <w:p w14:paraId="1F7B98C2">
      <w:pPr>
        <w:pStyle w:val="58"/>
        <w:ind w:firstLine="420"/>
      </w:pPr>
      <w:r>
        <w:rPr>
          <w:rFonts w:hint="eastAsia"/>
        </w:rPr>
        <w:t>请注意本文件的某些内容可能涉及专利。本文件的发布机构不承担识别专利的责任。</w:t>
      </w:r>
    </w:p>
    <w:p w14:paraId="63A00C30">
      <w:pPr>
        <w:pStyle w:val="58"/>
        <w:ind w:firstLine="420"/>
      </w:pPr>
      <w:r>
        <w:rPr>
          <w:rFonts w:hint="eastAsia"/>
        </w:rPr>
        <w:t>本文件由应急管理部风险监测和火灾综合防治司提出。</w:t>
      </w:r>
    </w:p>
    <w:p w14:paraId="0E0072BE">
      <w:pPr>
        <w:pStyle w:val="58"/>
        <w:ind w:firstLine="420"/>
      </w:pPr>
      <w:r>
        <w:rPr>
          <w:rFonts w:hint="eastAsia"/>
        </w:rPr>
        <w:t>本文件由全国应急管理与减灾救灾标准化技术委员会（SAC/TC 307）归口。</w:t>
      </w:r>
    </w:p>
    <w:p w14:paraId="2CC5AF8D">
      <w:pPr>
        <w:pStyle w:val="58"/>
        <w:ind w:firstLine="420"/>
      </w:pPr>
      <w:r>
        <w:rPr>
          <w:rFonts w:hint="eastAsia"/>
        </w:rPr>
        <w:t>本文件起草单位：应急管理部国家自然灾害防治研究院、内蒙古自治区森林消防总队、云南省森林消防总队、应急管理部森林防火预警监测信息中心、国家林业和草原局产业发展规划院、北京林业大学、国家林业和草原局西南调查规划院、中国科学技术大学、东北林业大学。</w:t>
      </w:r>
    </w:p>
    <w:p w14:paraId="08E3E58D">
      <w:pPr>
        <w:pStyle w:val="58"/>
        <w:ind w:firstLine="420"/>
      </w:pPr>
      <w:r>
        <w:rPr>
          <w:rFonts w:hint="eastAsia"/>
        </w:rPr>
        <w:t>本文件主要起草人：</w:t>
      </w:r>
    </w:p>
    <w:p w14:paraId="4187DE3D">
      <w:pPr>
        <w:pStyle w:val="58"/>
        <w:ind w:firstLine="420"/>
      </w:pPr>
    </w:p>
    <w:p w14:paraId="0FDACDB2">
      <w:pPr>
        <w:pStyle w:val="58"/>
        <w:ind w:firstLine="420"/>
        <w:sectPr>
          <w:pgSz w:w="11906" w:h="16838"/>
          <w:pgMar w:top="1928" w:right="1134" w:bottom="1134" w:left="1134" w:header="1418" w:footer="1134" w:gutter="284"/>
          <w:pgNumType w:fmt="upperRoman"/>
          <w:cols w:space="425" w:num="1"/>
          <w:formProt w:val="0"/>
          <w:docGrid w:type="lines" w:linePitch="312" w:charSpace="0"/>
        </w:sectPr>
      </w:pPr>
    </w:p>
    <w:bookmarkEnd w:id="5"/>
    <w:p w14:paraId="45849283">
      <w:pPr>
        <w:spacing w:line="20" w:lineRule="exact"/>
        <w:jc w:val="center"/>
        <w:rPr>
          <w:rFonts w:hint="eastAsia" w:ascii="黑体" w:hAnsi="黑体" w:eastAsia="黑体"/>
          <w:sz w:val="32"/>
          <w:szCs w:val="32"/>
        </w:rPr>
      </w:pPr>
      <w:bookmarkStart w:id="6" w:name="BookMark4"/>
    </w:p>
    <w:p w14:paraId="09F5782C">
      <w:pPr>
        <w:spacing w:line="20" w:lineRule="exact"/>
        <w:jc w:val="center"/>
        <w:rPr>
          <w:rFonts w:hint="eastAsia" w:ascii="黑体" w:hAnsi="黑体" w:eastAsia="黑体"/>
          <w:sz w:val="32"/>
          <w:szCs w:val="32"/>
        </w:rPr>
      </w:pPr>
    </w:p>
    <w:sdt>
      <w:sdtPr>
        <w:tag w:val="NEW_STAND_NAME"/>
        <w:id w:val="595910757"/>
        <w:lock w:val="sdtLocked"/>
        <w:placeholder>
          <w:docPart w:val="CE4D1013A7BD4052ACC9CD98A4A6E1B9"/>
        </w:placeholder>
      </w:sdtPr>
      <w:sdtContent>
        <w:p w14:paraId="290FD586">
          <w:pPr>
            <w:pStyle w:val="179"/>
            <w:spacing w:before="312" w:beforeLines="100" w:after="686" w:afterLines="220"/>
            <w:rPr>
              <w:rFonts w:hint="eastAsia"/>
            </w:rPr>
          </w:pPr>
          <w:bookmarkStart w:id="7" w:name="NEW_STAND_NAME"/>
          <w:r>
            <w:rPr>
              <w:rFonts w:hint="eastAsia"/>
            </w:rPr>
            <w:t>森林草原防灭火术语</w:t>
          </w:r>
        </w:p>
      </w:sdtContent>
    </w:sdt>
    <w:bookmarkEnd w:id="7"/>
    <w:p w14:paraId="5F7F4F98">
      <w:pPr>
        <w:pStyle w:val="106"/>
        <w:spacing w:before="312" w:after="312"/>
      </w:pPr>
      <w:bookmarkStart w:id="8" w:name="_Toc26718930"/>
      <w:bookmarkStart w:id="9" w:name="_Toc26986771"/>
      <w:bookmarkStart w:id="10" w:name="_Toc204065173"/>
      <w:bookmarkStart w:id="11" w:name="_Toc97190718"/>
      <w:bookmarkStart w:id="12" w:name="_Toc17233333"/>
      <w:bookmarkStart w:id="13" w:name="_Toc17233325"/>
      <w:bookmarkStart w:id="14" w:name="_Toc26986530"/>
      <w:bookmarkStart w:id="15" w:name="_Toc204025720"/>
      <w:bookmarkStart w:id="16" w:name="_Toc204934918"/>
      <w:bookmarkStart w:id="17" w:name="_Toc24884211"/>
      <w:bookmarkStart w:id="18" w:name="_Toc26648465"/>
      <w:bookmarkStart w:id="19" w:name="_Toc24884218"/>
      <w:r>
        <w:rPr>
          <w:rFonts w:hint="eastAsia"/>
        </w:rPr>
        <w:t>范围</w:t>
      </w:r>
      <w:bookmarkEnd w:id="8"/>
      <w:bookmarkEnd w:id="9"/>
      <w:bookmarkEnd w:id="10"/>
      <w:bookmarkEnd w:id="11"/>
      <w:bookmarkEnd w:id="12"/>
      <w:bookmarkEnd w:id="13"/>
      <w:bookmarkEnd w:id="14"/>
      <w:bookmarkEnd w:id="15"/>
      <w:bookmarkEnd w:id="16"/>
      <w:bookmarkEnd w:id="17"/>
      <w:bookmarkEnd w:id="18"/>
      <w:bookmarkEnd w:id="19"/>
    </w:p>
    <w:p w14:paraId="03ABC6AE">
      <w:pPr>
        <w:pStyle w:val="58"/>
        <w:ind w:firstLine="420"/>
      </w:pPr>
      <w:bookmarkStart w:id="20" w:name="_Toc24884212"/>
      <w:bookmarkStart w:id="21" w:name="_Toc17233326"/>
      <w:bookmarkStart w:id="22" w:name="_Toc26648466"/>
      <w:bookmarkStart w:id="23" w:name="_Toc24884219"/>
      <w:bookmarkStart w:id="24" w:name="_Toc17233334"/>
      <w:r>
        <w:rPr>
          <w:rFonts w:hint="eastAsia"/>
        </w:rPr>
        <w:t>本文件界定了森林草原防灭火工作的常用术语。</w:t>
      </w:r>
    </w:p>
    <w:p w14:paraId="321D52DC">
      <w:pPr>
        <w:pStyle w:val="58"/>
        <w:ind w:firstLine="420"/>
      </w:pPr>
      <w:r>
        <w:rPr>
          <w:rFonts w:hint="eastAsia"/>
        </w:rPr>
        <w:t>本文件适用于森林草原防灭火行业的科研、教学、管理、统计、生产领域。其中一部分术语适用于森林火灾，另一部分术语适用于草原火灾。</w:t>
      </w:r>
    </w:p>
    <w:p w14:paraId="2A009731">
      <w:pPr>
        <w:pStyle w:val="106"/>
        <w:spacing w:before="312" w:after="312"/>
      </w:pPr>
      <w:bookmarkStart w:id="25" w:name="_Toc26718931"/>
      <w:bookmarkStart w:id="26" w:name="_Toc204934919"/>
      <w:bookmarkStart w:id="27" w:name="_Toc97190719"/>
      <w:bookmarkStart w:id="28" w:name="_Toc26986772"/>
      <w:bookmarkStart w:id="29" w:name="_Toc204065174"/>
      <w:bookmarkStart w:id="30" w:name="_Toc26986531"/>
      <w:bookmarkStart w:id="31" w:name="_Toc204025721"/>
      <w:r>
        <w:rPr>
          <w:rFonts w:hint="eastAsia"/>
        </w:rPr>
        <w:t>规范性引用文件</w:t>
      </w:r>
      <w:bookmarkEnd w:id="20"/>
      <w:bookmarkEnd w:id="21"/>
      <w:bookmarkEnd w:id="22"/>
      <w:bookmarkEnd w:id="23"/>
      <w:bookmarkEnd w:id="24"/>
      <w:bookmarkEnd w:id="25"/>
      <w:bookmarkEnd w:id="26"/>
      <w:bookmarkEnd w:id="27"/>
      <w:bookmarkEnd w:id="28"/>
      <w:bookmarkEnd w:id="29"/>
      <w:bookmarkEnd w:id="30"/>
      <w:bookmarkEnd w:id="31"/>
    </w:p>
    <w:p w14:paraId="020394A7">
      <w:pPr>
        <w:pStyle w:val="58"/>
        <w:ind w:firstLine="420"/>
      </w:pPr>
      <w:r>
        <w:rPr>
          <w:rFonts w:hint="eastAsia"/>
          <w:color w:val="000000"/>
        </w:rPr>
        <w:t>本文件没有规范性引用文件。</w:t>
      </w:r>
    </w:p>
    <w:p w14:paraId="44405D2A">
      <w:pPr>
        <w:pStyle w:val="106"/>
        <w:spacing w:before="312" w:after="312"/>
      </w:pPr>
      <w:bookmarkStart w:id="32" w:name="_Toc204065175"/>
      <w:bookmarkStart w:id="33" w:name="_Toc204934920"/>
      <w:bookmarkStart w:id="34" w:name="_Toc204025722"/>
      <w:r>
        <w:rPr>
          <w:rFonts w:hint="eastAsia"/>
          <w:szCs w:val="21"/>
        </w:rPr>
        <w:t>基本术语</w:t>
      </w:r>
      <w:bookmarkEnd w:id="32"/>
      <w:bookmarkEnd w:id="33"/>
      <w:bookmarkEnd w:id="34"/>
      <w:bookmarkStart w:id="35" w:name="_Toc26986532"/>
      <w:bookmarkEnd w:id="35"/>
    </w:p>
    <w:p w14:paraId="17D532DD">
      <w:pPr>
        <w:pStyle w:val="107"/>
        <w:spacing w:before="156" w:after="156"/>
      </w:pPr>
      <w:bookmarkStart w:id="36" w:name="_Toc204934921"/>
      <w:bookmarkStart w:id="37" w:name="_Toc15355"/>
      <w:bookmarkStart w:id="38" w:name="_Toc1405224409"/>
      <w:bookmarkStart w:id="39" w:name="_Toc204025723"/>
      <w:bookmarkStart w:id="40" w:name="_Toc203743120"/>
      <w:bookmarkStart w:id="41" w:name="_Toc611302789"/>
      <w:bookmarkStart w:id="42" w:name="_Toc851044889"/>
      <w:bookmarkStart w:id="43" w:name="_Toc6454"/>
      <w:bookmarkStart w:id="44" w:name="_Toc11270"/>
      <w:bookmarkStart w:id="45" w:name="_Toc1378513140"/>
      <w:bookmarkStart w:id="46" w:name="_Toc204065176"/>
      <w:bookmarkStart w:id="47" w:name="_Toc1824235702"/>
      <w:r>
        <w:rPr>
          <w:rFonts w:hint="eastAsia"/>
        </w:rPr>
        <w:t>森林火灾 fore</w:t>
      </w:r>
      <w:r>
        <w:t>st fire</w:t>
      </w:r>
      <w:bookmarkEnd w:id="36"/>
    </w:p>
    <w:p w14:paraId="690CFFE1">
      <w:pPr>
        <w:pStyle w:val="58"/>
        <w:widowControl w:val="0"/>
        <w:ind w:firstLine="420"/>
        <w:rPr>
          <w:color w:val="000000"/>
        </w:rPr>
      </w:pPr>
      <w:r>
        <w:rPr>
          <w:rFonts w:hint="eastAsia"/>
          <w:color w:val="000000"/>
        </w:rPr>
        <w:t>失去人为控制，在森林内自由蔓延和扩展，对森林、生态系统和人类带来一定危害和损失的森林燃烧现象。</w:t>
      </w:r>
    </w:p>
    <w:p w14:paraId="32C15266">
      <w:pPr>
        <w:pStyle w:val="107"/>
        <w:spacing w:before="156" w:after="156"/>
      </w:pPr>
      <w:bookmarkStart w:id="48" w:name="_Toc204934922"/>
      <w:r>
        <w:rPr>
          <w:rFonts w:hint="eastAsia"/>
        </w:rPr>
        <w:t>草原火灾</w:t>
      </w:r>
      <w:r>
        <w:t xml:space="preserve"> grassland fire</w:t>
      </w:r>
      <w:bookmarkEnd w:id="48"/>
    </w:p>
    <w:p w14:paraId="633CB98F">
      <w:pPr>
        <w:pStyle w:val="58"/>
        <w:widowControl w:val="0"/>
        <w:ind w:firstLine="420"/>
        <w:rPr>
          <w:color w:val="000000"/>
        </w:rPr>
      </w:pPr>
      <w:r>
        <w:rPr>
          <w:rFonts w:hint="eastAsia"/>
          <w:color w:val="000000"/>
        </w:rPr>
        <w:t>失去人为控制，在草原上自由蔓延和扩展，对草原、生态系统和人类带来一定危害和损失的草原燃烧现象。</w:t>
      </w:r>
    </w:p>
    <w:bookmarkEnd w:id="37"/>
    <w:bookmarkEnd w:id="38"/>
    <w:bookmarkEnd w:id="39"/>
    <w:bookmarkEnd w:id="40"/>
    <w:bookmarkEnd w:id="41"/>
    <w:bookmarkEnd w:id="42"/>
    <w:bookmarkEnd w:id="43"/>
    <w:bookmarkEnd w:id="44"/>
    <w:bookmarkEnd w:id="45"/>
    <w:bookmarkEnd w:id="46"/>
    <w:bookmarkEnd w:id="47"/>
    <w:p w14:paraId="0954E101">
      <w:pPr>
        <w:pStyle w:val="107"/>
        <w:spacing w:before="156" w:after="156"/>
      </w:pPr>
      <w:bookmarkStart w:id="49" w:name="_Toc388756021"/>
      <w:bookmarkStart w:id="50" w:name="_Toc1973716874"/>
      <w:bookmarkStart w:id="51" w:name="_Toc204065177"/>
      <w:bookmarkStart w:id="52" w:name="_Toc633395997"/>
      <w:bookmarkStart w:id="53" w:name="_Toc204025724"/>
      <w:bookmarkStart w:id="54" w:name="_Toc664874747"/>
      <w:bookmarkStart w:id="55" w:name="_Toc3710"/>
      <w:bookmarkStart w:id="56" w:name="_Toc604207475"/>
      <w:bookmarkStart w:id="57" w:name="_Toc20"/>
      <w:bookmarkStart w:id="58" w:name="_Toc203743121"/>
      <w:bookmarkStart w:id="59" w:name="_Toc20010"/>
      <w:bookmarkStart w:id="60" w:name="_Toc204934923"/>
      <w:r>
        <w:rPr>
          <w:rFonts w:hint="eastAsia"/>
        </w:rPr>
        <w:t>火情势 fire regime</w:t>
      </w:r>
      <w:bookmarkEnd w:id="49"/>
      <w:bookmarkEnd w:id="50"/>
      <w:bookmarkEnd w:id="51"/>
      <w:bookmarkEnd w:id="52"/>
      <w:bookmarkEnd w:id="53"/>
      <w:bookmarkEnd w:id="54"/>
      <w:bookmarkEnd w:id="55"/>
      <w:bookmarkEnd w:id="56"/>
      <w:bookmarkEnd w:id="57"/>
      <w:bookmarkEnd w:id="58"/>
      <w:bookmarkEnd w:id="59"/>
      <w:bookmarkEnd w:id="60"/>
      <w:bookmarkStart w:id="61" w:name="_Toc1298471671"/>
      <w:bookmarkStart w:id="62" w:name="_Toc777154717"/>
      <w:bookmarkStart w:id="63" w:name="_Toc628946735"/>
    </w:p>
    <w:p w14:paraId="1848A9A6">
      <w:pPr>
        <w:pStyle w:val="67"/>
        <w:spacing w:before="156" w:after="156"/>
        <w:rPr>
          <w:color w:val="000000"/>
        </w:rPr>
      </w:pPr>
      <w:bookmarkStart w:id="64" w:name="_Toc1612349309"/>
      <w:r>
        <w:rPr>
          <w:rFonts w:hint="eastAsia"/>
          <w:color w:val="000000"/>
        </w:rPr>
        <w:t>火情势 fire regime</w:t>
      </w:r>
      <w:bookmarkEnd w:id="61"/>
      <w:bookmarkEnd w:id="62"/>
      <w:bookmarkEnd w:id="63"/>
      <w:bookmarkEnd w:id="64"/>
    </w:p>
    <w:p w14:paraId="36A10751">
      <w:pPr>
        <w:pStyle w:val="58"/>
        <w:widowControl w:val="0"/>
        <w:ind w:firstLine="420"/>
        <w:rPr>
          <w:color w:val="000000"/>
        </w:rPr>
      </w:pPr>
      <w:r>
        <w:rPr>
          <w:rFonts w:hint="eastAsia"/>
        </w:rPr>
        <w:t>火情势是对稳定生态系统中火在时间和空间尺度上特征的综合描述，火特征包括火的类型，火的时间特征（火的季节、火的回归年、火的频率、火的周期），火的空间特征（过火面积、火斑大小、火点数量），火的强度、烈度和火灾影响等</w:t>
      </w:r>
      <w:r>
        <w:rPr>
          <w:rFonts w:hint="eastAsia"/>
          <w:color w:val="000000"/>
        </w:rPr>
        <w:t>。</w:t>
      </w:r>
    </w:p>
    <w:p w14:paraId="5AA2893D">
      <w:pPr>
        <w:pStyle w:val="67"/>
        <w:spacing w:before="156" w:after="156"/>
        <w:rPr>
          <w:color w:val="000000"/>
        </w:rPr>
      </w:pPr>
      <w:bookmarkStart w:id="65" w:name="_Toc1177190773"/>
      <w:bookmarkStart w:id="66" w:name="_Toc7702"/>
      <w:bookmarkStart w:id="67" w:name="_Toc1806178517"/>
      <w:r>
        <w:rPr>
          <w:rFonts w:hint="eastAsia"/>
          <w:color w:val="000000"/>
        </w:rPr>
        <w:t>火灾类型 fire type</w:t>
      </w:r>
      <w:bookmarkEnd w:id="65"/>
      <w:bookmarkEnd w:id="66"/>
      <w:bookmarkEnd w:id="67"/>
    </w:p>
    <w:p w14:paraId="2877C8B2">
      <w:pPr>
        <w:pStyle w:val="58"/>
        <w:widowControl w:val="0"/>
        <w:ind w:firstLine="420"/>
        <w:rPr>
          <w:color w:val="000000"/>
        </w:rPr>
      </w:pPr>
      <w:r>
        <w:rPr>
          <w:rFonts w:hint="eastAsia"/>
          <w:color w:val="000000"/>
        </w:rPr>
        <w:t>根据燃烧空间位置，分为地表火、地下火、树冠火；根据可燃物的类型和燃烧特性，分为腐殖质火、泥炭火、荒火、草原火、草甸火、灌木火等类型。</w:t>
      </w:r>
    </w:p>
    <w:p w14:paraId="165B1ED9">
      <w:pPr>
        <w:pStyle w:val="67"/>
        <w:spacing w:before="156" w:after="156"/>
        <w:rPr>
          <w:color w:val="000000"/>
        </w:rPr>
      </w:pPr>
      <w:bookmarkStart w:id="68" w:name="_Toc278482000"/>
      <w:bookmarkStart w:id="69" w:name="_Toc24715"/>
      <w:bookmarkStart w:id="70" w:name="_Toc1760984874"/>
      <w:r>
        <w:rPr>
          <w:rFonts w:hint="eastAsia"/>
          <w:color w:val="000000"/>
        </w:rPr>
        <w:t>防火期 fire season</w:t>
      </w:r>
      <w:bookmarkEnd w:id="68"/>
      <w:bookmarkEnd w:id="69"/>
      <w:bookmarkEnd w:id="70"/>
    </w:p>
    <w:p w14:paraId="40BB1791">
      <w:pPr>
        <w:pStyle w:val="58"/>
        <w:widowControl w:val="0"/>
        <w:ind w:firstLine="420"/>
        <w:rPr>
          <w:color w:val="000000"/>
        </w:rPr>
      </w:pPr>
      <w:r>
        <w:rPr>
          <w:rFonts w:hint="eastAsia"/>
          <w:color w:val="000000"/>
        </w:rPr>
        <w:t>一年中火灾主要发生的一个或多个时期。</w:t>
      </w:r>
    </w:p>
    <w:p w14:paraId="4FCB58E5">
      <w:pPr>
        <w:pStyle w:val="67"/>
        <w:spacing w:before="156" w:after="156"/>
        <w:rPr>
          <w:color w:val="000000"/>
        </w:rPr>
      </w:pPr>
      <w:bookmarkStart w:id="71" w:name="_Toc682223818"/>
      <w:bookmarkStart w:id="72" w:name="_Toc24812"/>
      <w:bookmarkStart w:id="73" w:name="_Toc600291041"/>
      <w:r>
        <w:rPr>
          <w:rFonts w:hint="eastAsia"/>
          <w:color w:val="000000"/>
        </w:rPr>
        <w:t>火强度 fire intensity</w:t>
      </w:r>
      <w:bookmarkEnd w:id="71"/>
      <w:bookmarkEnd w:id="72"/>
      <w:bookmarkEnd w:id="73"/>
    </w:p>
    <w:p w14:paraId="471E1EFC">
      <w:pPr>
        <w:pStyle w:val="231"/>
        <w:widowControl w:val="0"/>
        <w:rPr>
          <w:color w:val="000000"/>
        </w:rPr>
      </w:pPr>
      <w:r>
        <w:rPr>
          <w:rFonts w:hint="eastAsia"/>
          <w:color w:val="000000"/>
        </w:rPr>
        <w:t>可燃物燃烧时火以热量形式释放能量的速率。</w:t>
      </w:r>
    </w:p>
    <w:p w14:paraId="21B564FF">
      <w:pPr>
        <w:pStyle w:val="231"/>
        <w:widowControl w:val="0"/>
        <w:rPr>
          <w:color w:val="000000"/>
        </w:rPr>
      </w:pPr>
      <w:r>
        <w:rPr>
          <w:rFonts w:hint="eastAsia"/>
          <w:color w:val="000000"/>
        </w:rPr>
        <w:t xml:space="preserve">[来源: </w:t>
      </w:r>
      <w:r>
        <w:rPr>
          <w:color w:val="000000"/>
        </w:rPr>
        <w:t>DB23/T 1743—2016</w:t>
      </w:r>
      <w:r>
        <w:rPr>
          <w:rFonts w:hint="eastAsia"/>
          <w:color w:val="000000"/>
        </w:rPr>
        <w:t>,4.5,有修改]</w:t>
      </w:r>
    </w:p>
    <w:p w14:paraId="6997828F">
      <w:pPr>
        <w:pStyle w:val="67"/>
        <w:spacing w:before="156" w:after="156"/>
        <w:rPr>
          <w:color w:val="000000"/>
        </w:rPr>
      </w:pPr>
      <w:bookmarkStart w:id="74" w:name="_Toc418499908"/>
      <w:bookmarkStart w:id="75" w:name="_Toc4134"/>
      <w:bookmarkStart w:id="76" w:name="_Toc213352481"/>
      <w:bookmarkStart w:id="77" w:name="_Toc720517793"/>
      <w:r>
        <w:rPr>
          <w:rFonts w:hint="eastAsia"/>
          <w:color w:val="000000"/>
        </w:rPr>
        <w:t xml:space="preserve">火烈度 fire </w:t>
      </w:r>
      <w:bookmarkEnd w:id="74"/>
      <w:r>
        <w:rPr>
          <w:rFonts w:hint="eastAsia"/>
          <w:color w:val="000000"/>
        </w:rPr>
        <w:t>severity</w:t>
      </w:r>
      <w:bookmarkEnd w:id="75"/>
      <w:bookmarkEnd w:id="76"/>
      <w:bookmarkEnd w:id="77"/>
    </w:p>
    <w:p w14:paraId="58F60B31">
      <w:pPr>
        <w:pStyle w:val="231"/>
        <w:widowControl w:val="0"/>
        <w:rPr>
          <w:color w:val="000000"/>
        </w:rPr>
      </w:pPr>
      <w:r>
        <w:rPr>
          <w:rFonts w:hint="eastAsia"/>
          <w:color w:val="000000"/>
        </w:rPr>
        <w:t>衡量火对森林和草原的危害程度，一般用烧死树木与草原的百分数表示。</w:t>
      </w:r>
    </w:p>
    <w:p w14:paraId="52A13FCE">
      <w:pPr>
        <w:pStyle w:val="67"/>
        <w:spacing w:before="156" w:after="156"/>
        <w:rPr>
          <w:color w:val="000000"/>
        </w:rPr>
      </w:pPr>
      <w:bookmarkStart w:id="78" w:name="_Toc7381"/>
      <w:bookmarkStart w:id="79" w:name="_Toc82261518"/>
      <w:bookmarkStart w:id="80" w:name="_Toc1664941324"/>
      <w:bookmarkStart w:id="81" w:name="_Toc152111722"/>
      <w:r>
        <w:rPr>
          <w:rFonts w:hint="eastAsia"/>
          <w:color w:val="000000"/>
        </w:rPr>
        <w:t>火生态 fire ecology</w:t>
      </w:r>
      <w:bookmarkEnd w:id="78"/>
      <w:bookmarkEnd w:id="79"/>
      <w:bookmarkEnd w:id="80"/>
    </w:p>
    <w:p w14:paraId="0F19B275">
      <w:pPr>
        <w:pStyle w:val="58"/>
        <w:widowControl w:val="0"/>
        <w:ind w:firstLine="420"/>
        <w:rPr>
          <w:rFonts w:ascii="Times New Roman"/>
          <w:color w:val="000000"/>
        </w:rPr>
      </w:pPr>
      <w:r>
        <w:rPr>
          <w:rFonts w:hint="eastAsia" w:ascii="Times New Roman"/>
          <w:color w:val="000000"/>
        </w:rPr>
        <w:t>森林草原火灾的特征和后果，以及它与生态系统和环境系统相互作用、影响的综合反应。</w:t>
      </w:r>
    </w:p>
    <w:p w14:paraId="67DFE634">
      <w:pPr>
        <w:pStyle w:val="67"/>
        <w:spacing w:before="156" w:after="156"/>
        <w:rPr>
          <w:color w:val="000000"/>
        </w:rPr>
      </w:pPr>
      <w:bookmarkStart w:id="82" w:name="_Toc956912058"/>
      <w:bookmarkStart w:id="83" w:name="_Toc28583"/>
      <w:bookmarkStart w:id="84" w:name="_Toc11377"/>
      <w:bookmarkStart w:id="85" w:name="_Toc1827"/>
      <w:bookmarkStart w:id="86" w:name="_Toc1616760144"/>
      <w:bookmarkStart w:id="87" w:name="_Toc305415295"/>
      <w:bookmarkStart w:id="88" w:name="_Toc1728976004"/>
      <w:r>
        <w:rPr>
          <w:rFonts w:hint="eastAsia"/>
          <w:color w:val="000000"/>
        </w:rPr>
        <w:t>火环境 fire environment</w:t>
      </w:r>
      <w:bookmarkEnd w:id="82"/>
      <w:bookmarkEnd w:id="83"/>
      <w:bookmarkEnd w:id="84"/>
      <w:bookmarkEnd w:id="85"/>
      <w:bookmarkEnd w:id="86"/>
      <w:bookmarkEnd w:id="87"/>
      <w:bookmarkEnd w:id="88"/>
    </w:p>
    <w:p w14:paraId="138F3F78">
      <w:pPr>
        <w:pStyle w:val="58"/>
        <w:widowControl w:val="0"/>
        <w:ind w:firstLine="420"/>
        <w:rPr>
          <w:rFonts w:ascii="Times New Roman"/>
          <w:color w:val="000000"/>
        </w:rPr>
      </w:pPr>
      <w:r>
        <w:rPr>
          <w:rFonts w:hint="eastAsia"/>
          <w:color w:val="000000"/>
        </w:rPr>
        <w:t>除可燃物和火源外的其它影响火行为的所有因素的总和，主要指天气条件、气候条件、地形条件、土壤条件、火场小气候等。</w:t>
      </w:r>
    </w:p>
    <w:p w14:paraId="7982AB9E">
      <w:pPr>
        <w:pStyle w:val="107"/>
        <w:widowControl w:val="0"/>
        <w:spacing w:before="156" w:after="156"/>
        <w:rPr>
          <w:color w:val="000000"/>
        </w:rPr>
      </w:pPr>
      <w:bookmarkStart w:id="89" w:name="_Toc203743122"/>
      <w:bookmarkStart w:id="90" w:name="_Toc204025725"/>
      <w:bookmarkStart w:id="91" w:name="_Toc79606109"/>
      <w:bookmarkStart w:id="92" w:name="_Toc204934924"/>
      <w:bookmarkStart w:id="93" w:name="_Toc315926423"/>
      <w:bookmarkStart w:id="94" w:name="_Toc30177"/>
      <w:bookmarkStart w:id="95" w:name="_Toc410083400"/>
      <w:bookmarkStart w:id="96" w:name="_Toc1192457488"/>
      <w:bookmarkStart w:id="97" w:name="_Toc8328"/>
      <w:bookmarkStart w:id="98" w:name="_Toc1737348005"/>
      <w:bookmarkStart w:id="99" w:name="_Toc204065178"/>
      <w:bookmarkStart w:id="100" w:name="_Toc24062"/>
      <w:r>
        <w:rPr>
          <w:rFonts w:hint="eastAsia"/>
          <w:color w:val="000000"/>
        </w:rPr>
        <w:t>森林可燃物</w:t>
      </w:r>
      <w:bookmarkEnd w:id="81"/>
      <w:r>
        <w:rPr>
          <w:rFonts w:hint="eastAsia"/>
          <w:color w:val="000000"/>
        </w:rPr>
        <w:t xml:space="preserve"> forest fuel</w:t>
      </w:r>
      <w:bookmarkEnd w:id="89"/>
      <w:bookmarkEnd w:id="90"/>
      <w:bookmarkEnd w:id="91"/>
      <w:bookmarkEnd w:id="92"/>
      <w:bookmarkEnd w:id="93"/>
      <w:bookmarkEnd w:id="94"/>
      <w:bookmarkEnd w:id="95"/>
      <w:bookmarkEnd w:id="96"/>
      <w:bookmarkEnd w:id="97"/>
      <w:bookmarkEnd w:id="98"/>
      <w:bookmarkEnd w:id="99"/>
      <w:bookmarkEnd w:id="100"/>
    </w:p>
    <w:p w14:paraId="24FEC21D">
      <w:pPr>
        <w:pStyle w:val="67"/>
        <w:spacing w:before="156" w:after="156"/>
        <w:rPr>
          <w:color w:val="000000"/>
        </w:rPr>
      </w:pPr>
      <w:bookmarkStart w:id="101" w:name="_Toc17129"/>
      <w:bookmarkStart w:id="102" w:name="_Toc272771776"/>
      <w:bookmarkStart w:id="103" w:name="_Toc418499809"/>
      <w:bookmarkStart w:id="104" w:name="_Toc1195815977"/>
      <w:r>
        <w:rPr>
          <w:rFonts w:hint="eastAsia"/>
          <w:color w:val="000000"/>
        </w:rPr>
        <w:t>森林可燃物 forest fuel</w:t>
      </w:r>
      <w:bookmarkEnd w:id="101"/>
      <w:bookmarkEnd w:id="102"/>
      <w:bookmarkEnd w:id="103"/>
      <w:bookmarkEnd w:id="104"/>
    </w:p>
    <w:p w14:paraId="5C6993CC">
      <w:pPr>
        <w:pStyle w:val="231"/>
        <w:widowControl w:val="0"/>
        <w:rPr>
          <w:color w:val="000000"/>
        </w:rPr>
      </w:pPr>
      <w:r>
        <w:rPr>
          <w:rFonts w:hint="eastAsia"/>
          <w:color w:val="000000"/>
        </w:rPr>
        <w:t>森林环境中能够燃烧的有机物质。</w:t>
      </w:r>
    </w:p>
    <w:p w14:paraId="55B71BEF">
      <w:pPr>
        <w:pStyle w:val="231"/>
        <w:widowControl w:val="0"/>
        <w:rPr>
          <w:color w:val="000000"/>
        </w:rPr>
      </w:pPr>
      <w:r>
        <w:rPr>
          <w:rFonts w:hint="eastAsia"/>
          <w:color w:val="000000"/>
        </w:rPr>
        <w:t xml:space="preserve">[来源: </w:t>
      </w:r>
      <w:r>
        <w:rPr>
          <w:color w:val="000000"/>
        </w:rPr>
        <w:t>LY/T 2013—2012</w:t>
      </w:r>
      <w:r>
        <w:rPr>
          <w:rFonts w:hint="eastAsia"/>
          <w:color w:val="000000"/>
        </w:rPr>
        <w:t>,3.1]</w:t>
      </w:r>
    </w:p>
    <w:p w14:paraId="5957DAF7">
      <w:pPr>
        <w:pStyle w:val="67"/>
        <w:spacing w:before="156" w:after="156"/>
        <w:rPr>
          <w:color w:val="000000"/>
        </w:rPr>
      </w:pPr>
      <w:r>
        <w:rPr>
          <w:rFonts w:hint="eastAsia"/>
          <w:color w:val="000000"/>
        </w:rPr>
        <w:t>可燃物类型</w:t>
      </w:r>
      <w:r>
        <w:rPr>
          <w:color w:val="000000"/>
        </w:rPr>
        <w:t xml:space="preserve"> fuel type</w:t>
      </w:r>
    </w:p>
    <w:p w14:paraId="1A78181D">
      <w:pPr>
        <w:pStyle w:val="231"/>
      </w:pPr>
      <w:r>
        <w:rPr>
          <w:rFonts w:hint="eastAsia"/>
        </w:rPr>
        <w:t>指具有明显的代表可燃物种类、形状、大小、组成以及其它一些对林火蔓延和控制难易有影响的特征相似或相同的同质复合体。</w:t>
      </w:r>
    </w:p>
    <w:p w14:paraId="697CD4AB">
      <w:pPr>
        <w:pStyle w:val="231"/>
        <w:widowControl w:val="0"/>
        <w:rPr>
          <w:color w:val="000000"/>
        </w:rPr>
      </w:pPr>
      <w:r>
        <w:rPr>
          <w:rFonts w:hint="eastAsia"/>
          <w:color w:val="000000"/>
        </w:rPr>
        <w:t xml:space="preserve">[来源: </w:t>
      </w:r>
      <w:r>
        <w:rPr>
          <w:color w:val="000000"/>
        </w:rPr>
        <w:t>DB23/T 1743—2016</w:t>
      </w:r>
      <w:r>
        <w:rPr>
          <w:rFonts w:hint="eastAsia"/>
          <w:color w:val="000000"/>
        </w:rPr>
        <w:t>,3.25]</w:t>
      </w:r>
    </w:p>
    <w:p w14:paraId="0C41D6F9">
      <w:pPr>
        <w:pStyle w:val="67"/>
        <w:spacing w:before="156" w:after="156"/>
        <w:rPr>
          <w:color w:val="000000"/>
        </w:rPr>
      </w:pPr>
      <w:bookmarkStart w:id="105" w:name="_Toc418499811"/>
      <w:r>
        <w:rPr>
          <w:rFonts w:hint="eastAsia"/>
          <w:color w:val="000000"/>
        </w:rPr>
        <w:t>可燃物载量</w:t>
      </w:r>
      <w:r>
        <w:rPr>
          <w:color w:val="000000"/>
        </w:rPr>
        <w:t xml:space="preserve"> fuel load</w:t>
      </w:r>
      <w:bookmarkEnd w:id="105"/>
    </w:p>
    <w:p w14:paraId="54E0B80B">
      <w:pPr>
        <w:pStyle w:val="231"/>
      </w:pPr>
      <w:r>
        <w:rPr>
          <w:rFonts w:hint="eastAsia"/>
        </w:rPr>
        <w:t>单位而积上所有可燃物的绝干质量。</w:t>
      </w:r>
    </w:p>
    <w:p w14:paraId="7A2983DC">
      <w:pPr>
        <w:pStyle w:val="231"/>
        <w:widowControl w:val="0"/>
        <w:rPr>
          <w:color w:val="000000"/>
        </w:rPr>
      </w:pPr>
      <w:r>
        <w:rPr>
          <w:rFonts w:hint="eastAsia"/>
          <w:color w:val="000000"/>
        </w:rPr>
        <w:t xml:space="preserve">[来源: </w:t>
      </w:r>
      <w:r>
        <w:rPr>
          <w:color w:val="000000"/>
        </w:rPr>
        <w:t>LY/T 2013—2012</w:t>
      </w:r>
      <w:r>
        <w:rPr>
          <w:rFonts w:hint="eastAsia"/>
          <w:color w:val="000000"/>
        </w:rPr>
        <w:t>,3.5]</w:t>
      </w:r>
    </w:p>
    <w:p w14:paraId="4C015091">
      <w:pPr>
        <w:pStyle w:val="67"/>
        <w:spacing w:before="156" w:after="156"/>
        <w:rPr>
          <w:color w:val="000000"/>
        </w:rPr>
      </w:pPr>
      <w:bookmarkStart w:id="106" w:name="_Toc178076212"/>
      <w:bookmarkStart w:id="107" w:name="_Toc1376192037"/>
      <w:r>
        <w:rPr>
          <w:rFonts w:hint="eastAsia"/>
          <w:color w:val="000000"/>
        </w:rPr>
        <w:t xml:space="preserve">细小可燃物 </w:t>
      </w:r>
      <w:r>
        <w:rPr>
          <w:color w:val="000000"/>
        </w:rPr>
        <w:t>fine fuel</w:t>
      </w:r>
      <w:bookmarkEnd w:id="106"/>
      <w:bookmarkEnd w:id="107"/>
    </w:p>
    <w:p w14:paraId="697CAAF5">
      <w:pPr>
        <w:pStyle w:val="58"/>
        <w:widowControl w:val="0"/>
        <w:ind w:firstLine="420"/>
        <w:rPr>
          <w:color w:val="000000"/>
        </w:rPr>
      </w:pPr>
      <w:r>
        <w:rPr>
          <w:rFonts w:hint="eastAsia"/>
          <w:color w:val="000000"/>
        </w:rPr>
        <w:t>直径小于</w:t>
      </w:r>
      <w:r>
        <w:rPr>
          <w:color w:val="000000"/>
        </w:rPr>
        <w:t>6</w:t>
      </w:r>
      <w:r>
        <w:rPr>
          <w:rFonts w:hint="eastAsia"/>
          <w:color w:val="000000"/>
        </w:rPr>
        <w:t>毫米的死可燃物。易燃并且在干燥时会迅速被燃烧消耗。包括：草、树叶、蕨类植物、苔藓、松针和小树枝。</w:t>
      </w:r>
      <w:bookmarkStart w:id="108" w:name="_Toc26484"/>
      <w:bookmarkStart w:id="109" w:name="_Toc418499840"/>
      <w:bookmarkStart w:id="110" w:name="_Toc1260687669"/>
      <w:bookmarkStart w:id="111" w:name="_Toc1482174813"/>
    </w:p>
    <w:p w14:paraId="6EB76280">
      <w:pPr>
        <w:pStyle w:val="67"/>
        <w:spacing w:before="156" w:after="156"/>
        <w:rPr>
          <w:color w:val="000000"/>
        </w:rPr>
      </w:pPr>
      <w:r>
        <w:rPr>
          <w:rFonts w:hint="eastAsia"/>
          <w:color w:val="000000"/>
        </w:rPr>
        <w:t>可燃物分布</w:t>
      </w:r>
      <w:r>
        <w:rPr>
          <w:color w:val="000000"/>
        </w:rPr>
        <w:t xml:space="preserve"> </w:t>
      </w:r>
      <w:r>
        <w:rPr>
          <w:rFonts w:hint="eastAsia"/>
          <w:color w:val="000000"/>
        </w:rPr>
        <w:t xml:space="preserve">fuel </w:t>
      </w:r>
      <w:bookmarkEnd w:id="108"/>
      <w:bookmarkEnd w:id="109"/>
      <w:r>
        <w:rPr>
          <w:rFonts w:hint="eastAsia"/>
          <w:color w:val="000000"/>
        </w:rPr>
        <w:t>arrange</w:t>
      </w:r>
      <w:r>
        <w:rPr>
          <w:color w:val="000000"/>
        </w:rPr>
        <w:t>ment</w:t>
      </w:r>
      <w:bookmarkEnd w:id="110"/>
      <w:bookmarkEnd w:id="111"/>
    </w:p>
    <w:p w14:paraId="0C4ABF1D">
      <w:pPr>
        <w:pStyle w:val="58"/>
        <w:widowControl w:val="0"/>
        <w:ind w:firstLine="420"/>
        <w:rPr>
          <w:color w:val="000000"/>
        </w:rPr>
      </w:pPr>
      <w:r>
        <w:rPr>
          <w:rFonts w:hint="eastAsia"/>
          <w:color w:val="000000"/>
        </w:rPr>
        <w:t>特定可燃物类型的水平和垂直分布。可燃物水平分布影响火灾在某一区域水平蔓延的相对容易程度。可燃物垂直排列描述从地下可燃物、地表可燃物、近地面可燃物、1.5—3.5米高位可燃物到冠层可燃物的分布，影响火焰通过可燃物层垂直蔓延的相对容易程度。</w:t>
      </w:r>
    </w:p>
    <w:p w14:paraId="2A9283B1">
      <w:pPr>
        <w:pStyle w:val="67"/>
        <w:spacing w:before="156" w:after="156"/>
        <w:rPr>
          <w:color w:val="000000"/>
        </w:rPr>
      </w:pPr>
      <w:bookmarkStart w:id="112" w:name="_Toc13163"/>
      <w:bookmarkStart w:id="113" w:name="_Toc101776891"/>
      <w:bookmarkStart w:id="114" w:name="_Toc418499817"/>
      <w:bookmarkStart w:id="115" w:name="_Toc1303991581"/>
      <w:r>
        <w:rPr>
          <w:rFonts w:hint="eastAsia"/>
          <w:color w:val="000000"/>
        </w:rPr>
        <w:t>可燃物连续性 fuel continuity</w:t>
      </w:r>
      <w:bookmarkEnd w:id="112"/>
      <w:bookmarkEnd w:id="113"/>
      <w:bookmarkEnd w:id="114"/>
      <w:bookmarkEnd w:id="115"/>
    </w:p>
    <w:p w14:paraId="51D2F411">
      <w:pPr>
        <w:pStyle w:val="231"/>
        <w:widowControl w:val="0"/>
        <w:rPr>
          <w:color w:val="000000"/>
        </w:rPr>
      </w:pPr>
      <w:r>
        <w:rPr>
          <w:rFonts w:hint="eastAsia"/>
          <w:color w:val="000000"/>
        </w:rPr>
        <w:t>可燃物在空间上的连续配置，包括水平和垂直方向的连续性。</w:t>
      </w:r>
      <w:bookmarkStart w:id="116" w:name="_Toc418499818"/>
    </w:p>
    <w:p w14:paraId="6088594F">
      <w:pPr>
        <w:pStyle w:val="231"/>
        <w:widowControl w:val="0"/>
        <w:rPr>
          <w:color w:val="000000"/>
        </w:rPr>
      </w:pPr>
      <w:r>
        <w:rPr>
          <w:rFonts w:hint="eastAsia"/>
          <w:color w:val="000000"/>
        </w:rPr>
        <w:t xml:space="preserve">[来源: </w:t>
      </w:r>
      <w:r>
        <w:rPr>
          <w:color w:val="000000"/>
        </w:rPr>
        <w:t>DB23/T 1743—2016</w:t>
      </w:r>
      <w:r>
        <w:rPr>
          <w:rFonts w:hint="eastAsia"/>
          <w:color w:val="000000"/>
        </w:rPr>
        <w:t>,3.14]</w:t>
      </w:r>
    </w:p>
    <w:bookmarkEnd w:id="116"/>
    <w:p w14:paraId="24EA170E">
      <w:pPr>
        <w:pStyle w:val="67"/>
        <w:spacing w:before="156" w:after="156"/>
        <w:rPr>
          <w:color w:val="000000"/>
        </w:rPr>
      </w:pPr>
      <w:bookmarkStart w:id="117" w:name="_Toc31130"/>
      <w:bookmarkStart w:id="118" w:name="_Toc1167224025"/>
      <w:bookmarkStart w:id="119" w:name="_Toc1115884232"/>
      <w:r>
        <w:rPr>
          <w:rFonts w:hint="eastAsia"/>
          <w:color w:val="000000"/>
        </w:rPr>
        <w:t>可燃物含水率 fuel moisture content</w:t>
      </w:r>
      <w:bookmarkEnd w:id="117"/>
      <w:bookmarkEnd w:id="118"/>
      <w:bookmarkEnd w:id="119"/>
    </w:p>
    <w:p w14:paraId="4383369F">
      <w:pPr>
        <w:pStyle w:val="58"/>
        <w:widowControl w:val="0"/>
        <w:ind w:firstLine="420"/>
        <w:rPr>
          <w:color w:val="000000"/>
        </w:rPr>
      </w:pPr>
      <w:r>
        <w:rPr>
          <w:rFonts w:hint="eastAsia"/>
          <w:color w:val="000000"/>
        </w:rPr>
        <w:t>表示可燃物干湿程度的指标，指可燃物所含的水分量与其干重的百分比。</w:t>
      </w:r>
    </w:p>
    <w:p w14:paraId="3027273D">
      <w:pPr>
        <w:pStyle w:val="231"/>
        <w:widowControl w:val="0"/>
        <w:rPr>
          <w:color w:val="000000"/>
        </w:rPr>
      </w:pPr>
      <w:r>
        <w:rPr>
          <w:rFonts w:hint="eastAsia"/>
          <w:color w:val="000000"/>
        </w:rPr>
        <w:t xml:space="preserve">[来源: </w:t>
      </w:r>
      <w:r>
        <w:rPr>
          <w:color w:val="000000"/>
        </w:rPr>
        <w:t>LY/T 2013—2012</w:t>
      </w:r>
      <w:r>
        <w:rPr>
          <w:rFonts w:hint="eastAsia"/>
          <w:color w:val="000000"/>
        </w:rPr>
        <w:t>,3.4]</w:t>
      </w:r>
    </w:p>
    <w:p w14:paraId="1BD356FE">
      <w:pPr>
        <w:pStyle w:val="67"/>
        <w:spacing w:before="156" w:after="156"/>
        <w:rPr>
          <w:color w:val="000000"/>
        </w:rPr>
      </w:pPr>
      <w:bookmarkStart w:id="120" w:name="_Toc271072830"/>
      <w:bookmarkStart w:id="121" w:name="_Toc9682"/>
      <w:bookmarkStart w:id="122" w:name="_Toc691597973"/>
      <w:r>
        <w:rPr>
          <w:rFonts w:hint="eastAsia"/>
          <w:color w:val="000000"/>
        </w:rPr>
        <w:t>树种易燃性 flammability of tree species</w:t>
      </w:r>
      <w:bookmarkEnd w:id="120"/>
      <w:bookmarkEnd w:id="121"/>
      <w:bookmarkEnd w:id="122"/>
    </w:p>
    <w:p w14:paraId="15BD10F6">
      <w:pPr>
        <w:pStyle w:val="58"/>
        <w:ind w:firstLine="420"/>
        <w:rPr>
          <w:color w:val="000000"/>
        </w:rPr>
      </w:pPr>
      <w:r>
        <w:rPr>
          <w:rFonts w:hint="eastAsia"/>
          <w:color w:val="000000"/>
        </w:rPr>
        <w:t>森林中的树种在森林火灾中所表现的燃烧难易程度，是对森林中某一树种燃烧特性的定性描述。</w:t>
      </w:r>
      <w:bookmarkStart w:id="123" w:name="_Toc203742068"/>
      <w:bookmarkEnd w:id="123"/>
      <w:bookmarkStart w:id="124" w:name="_Toc203742086"/>
      <w:bookmarkEnd w:id="124"/>
      <w:bookmarkStart w:id="125" w:name="_Toc203742070"/>
      <w:bookmarkEnd w:id="125"/>
      <w:bookmarkStart w:id="126" w:name="_Toc203742082"/>
      <w:bookmarkEnd w:id="126"/>
      <w:bookmarkStart w:id="127" w:name="_Toc203742079"/>
      <w:bookmarkEnd w:id="127"/>
      <w:bookmarkStart w:id="128" w:name="_Toc203742076"/>
      <w:bookmarkEnd w:id="128"/>
      <w:bookmarkStart w:id="129" w:name="_Toc203742078"/>
      <w:bookmarkEnd w:id="129"/>
      <w:bookmarkStart w:id="130" w:name="_Toc203742080"/>
      <w:bookmarkEnd w:id="130"/>
      <w:bookmarkStart w:id="131" w:name="_Toc203742085"/>
      <w:bookmarkEnd w:id="131"/>
      <w:bookmarkStart w:id="132" w:name="_Toc203742067"/>
      <w:bookmarkEnd w:id="132"/>
      <w:bookmarkStart w:id="133" w:name="_Toc203742073"/>
      <w:bookmarkEnd w:id="133"/>
      <w:bookmarkStart w:id="134" w:name="_Toc203742084"/>
      <w:bookmarkEnd w:id="134"/>
      <w:bookmarkStart w:id="135" w:name="_Toc203742083"/>
      <w:bookmarkEnd w:id="135"/>
      <w:bookmarkStart w:id="136" w:name="_Toc203742077"/>
      <w:bookmarkEnd w:id="136"/>
      <w:bookmarkStart w:id="137" w:name="_Toc203742075"/>
      <w:bookmarkEnd w:id="137"/>
      <w:bookmarkStart w:id="138" w:name="_Toc203742087"/>
      <w:bookmarkEnd w:id="138"/>
      <w:bookmarkStart w:id="139" w:name="_Toc203742069"/>
      <w:bookmarkEnd w:id="139"/>
      <w:bookmarkStart w:id="140" w:name="_Toc203742072"/>
      <w:bookmarkEnd w:id="140"/>
      <w:bookmarkStart w:id="141" w:name="_Toc203742074"/>
      <w:bookmarkEnd w:id="141"/>
      <w:bookmarkStart w:id="142" w:name="_Toc203742081"/>
      <w:bookmarkEnd w:id="142"/>
      <w:bookmarkStart w:id="143" w:name="_Toc203742071"/>
      <w:bookmarkEnd w:id="143"/>
      <w:bookmarkStart w:id="144" w:name="_Toc203742088"/>
      <w:bookmarkEnd w:id="144"/>
    </w:p>
    <w:p w14:paraId="11407A2C">
      <w:pPr>
        <w:pStyle w:val="107"/>
        <w:widowControl w:val="0"/>
        <w:spacing w:before="156" w:after="156"/>
        <w:rPr>
          <w:color w:val="000000"/>
        </w:rPr>
      </w:pPr>
      <w:bookmarkStart w:id="145" w:name="_Toc15643"/>
      <w:bookmarkStart w:id="146" w:name="_Toc684553683"/>
      <w:bookmarkStart w:id="147" w:name="_Toc13121"/>
      <w:bookmarkStart w:id="148" w:name="_Toc6760"/>
      <w:bookmarkStart w:id="149" w:name="_Toc204934925"/>
      <w:bookmarkStart w:id="150" w:name="_Toc1209300219"/>
      <w:bookmarkStart w:id="151" w:name="_Toc204065179"/>
      <w:bookmarkStart w:id="152" w:name="_Toc643787565"/>
      <w:bookmarkStart w:id="153" w:name="_Toc793264611"/>
      <w:bookmarkStart w:id="154" w:name="_Toc203743123"/>
      <w:bookmarkStart w:id="155" w:name="_Toc204025726"/>
      <w:r>
        <w:rPr>
          <w:rFonts w:hint="eastAsia"/>
          <w:color w:val="000000"/>
        </w:rPr>
        <w:t>林火行为 fire behavior</w:t>
      </w:r>
      <w:bookmarkEnd w:id="145"/>
      <w:bookmarkEnd w:id="146"/>
      <w:bookmarkEnd w:id="147"/>
      <w:bookmarkEnd w:id="148"/>
      <w:bookmarkEnd w:id="149"/>
      <w:bookmarkEnd w:id="150"/>
      <w:bookmarkEnd w:id="151"/>
      <w:bookmarkEnd w:id="152"/>
      <w:bookmarkEnd w:id="153"/>
      <w:bookmarkEnd w:id="154"/>
      <w:bookmarkEnd w:id="155"/>
    </w:p>
    <w:p w14:paraId="719BA46D">
      <w:pPr>
        <w:pStyle w:val="67"/>
        <w:spacing w:before="156" w:after="156"/>
        <w:rPr>
          <w:color w:val="000000"/>
        </w:rPr>
      </w:pPr>
      <w:r>
        <w:rPr>
          <w:rFonts w:hint="eastAsia"/>
          <w:color w:val="000000"/>
        </w:rPr>
        <w:t>林火行为 fire behavior</w:t>
      </w:r>
    </w:p>
    <w:p w14:paraId="7AFFDD82">
      <w:pPr>
        <w:pStyle w:val="58"/>
        <w:widowControl w:val="0"/>
        <w:ind w:firstLine="420"/>
        <w:rPr>
          <w:color w:val="000000"/>
        </w:rPr>
      </w:pPr>
      <w:r>
        <w:rPr>
          <w:rFonts w:hint="eastAsia" w:ascii="Times New Roman"/>
          <w:color w:val="000000"/>
        </w:rPr>
        <w:t>森林草原火灾</w:t>
      </w:r>
      <w:r>
        <w:rPr>
          <w:rFonts w:hint="eastAsia"/>
          <w:color w:val="000000"/>
        </w:rPr>
        <w:t>从可燃物被点燃开始到不断发展、蔓延、衰落、熄灭全过程所表现的特征及其受可燃物、气象和地形的影响所表现出来的所有（全部）特征。</w:t>
      </w:r>
    </w:p>
    <w:p w14:paraId="01F03EBB">
      <w:pPr>
        <w:pStyle w:val="231"/>
        <w:widowControl w:val="0"/>
        <w:rPr>
          <w:color w:val="000000"/>
        </w:rPr>
      </w:pPr>
      <w:r>
        <w:rPr>
          <w:rFonts w:hint="eastAsia"/>
          <w:color w:val="000000"/>
        </w:rPr>
        <w:t xml:space="preserve">[来源: </w:t>
      </w:r>
      <w:r>
        <w:rPr>
          <w:color w:val="000000"/>
        </w:rPr>
        <w:t>DB23/T 1743—2016</w:t>
      </w:r>
      <w:r>
        <w:rPr>
          <w:rFonts w:hint="eastAsia"/>
          <w:color w:val="000000"/>
        </w:rPr>
        <w:t>,4.4，有修改]</w:t>
      </w:r>
    </w:p>
    <w:p w14:paraId="44E1C46E">
      <w:pPr>
        <w:pStyle w:val="67"/>
        <w:spacing w:before="156" w:after="156"/>
        <w:rPr>
          <w:color w:val="000000"/>
        </w:rPr>
      </w:pPr>
      <w:bookmarkStart w:id="156" w:name="_Toc923545525"/>
      <w:bookmarkStart w:id="157" w:name="_Toc22620"/>
      <w:bookmarkStart w:id="158" w:name="_Toc418499859"/>
      <w:bookmarkStart w:id="159" w:name="_Toc1803353187"/>
      <w:r>
        <w:rPr>
          <w:rFonts w:hint="eastAsia"/>
          <w:color w:val="000000"/>
        </w:rPr>
        <w:t>林火蔓延</w:t>
      </w:r>
      <w:r>
        <w:rPr>
          <w:color w:val="000000"/>
        </w:rPr>
        <w:t xml:space="preserve"> </w:t>
      </w:r>
      <w:r>
        <w:rPr>
          <w:rFonts w:hint="eastAsia"/>
          <w:color w:val="000000"/>
        </w:rPr>
        <w:t>forest fire spread</w:t>
      </w:r>
      <w:bookmarkEnd w:id="156"/>
      <w:bookmarkEnd w:id="157"/>
      <w:bookmarkEnd w:id="158"/>
      <w:bookmarkEnd w:id="159"/>
    </w:p>
    <w:p w14:paraId="243981B6">
      <w:pPr>
        <w:pStyle w:val="58"/>
        <w:widowControl w:val="0"/>
        <w:ind w:firstLine="420"/>
        <w:rPr>
          <w:rFonts w:ascii="Times New Roman"/>
          <w:color w:val="000000"/>
        </w:rPr>
      </w:pPr>
      <w:r>
        <w:rPr>
          <w:rFonts w:hint="eastAsia" w:ascii="Times New Roman"/>
          <w:color w:val="000000"/>
        </w:rPr>
        <w:t>是林火行为的一个重要指标。包括火场各个方向上的火线蔓延速度、火场形状的变化、火场面积的扩展速度、火场周长的增长速度等。</w:t>
      </w:r>
    </w:p>
    <w:p w14:paraId="4D31DD1C">
      <w:pPr>
        <w:pStyle w:val="67"/>
        <w:spacing w:before="156" w:after="156"/>
        <w:rPr>
          <w:color w:val="000000"/>
        </w:rPr>
      </w:pPr>
      <w:bookmarkStart w:id="160" w:name="_Toc23362"/>
      <w:bookmarkStart w:id="161" w:name="_Toc1520303798"/>
      <w:bookmarkStart w:id="162" w:name="_Toc17838159"/>
      <w:bookmarkStart w:id="163" w:name="_Toc418499861"/>
      <w:r>
        <w:rPr>
          <w:rFonts w:hint="eastAsia"/>
          <w:color w:val="000000"/>
        </w:rPr>
        <w:t>火焰高度</w:t>
      </w:r>
      <w:r>
        <w:rPr>
          <w:color w:val="000000"/>
        </w:rPr>
        <w:t xml:space="preserve"> </w:t>
      </w:r>
      <w:r>
        <w:rPr>
          <w:rFonts w:hint="eastAsia"/>
          <w:color w:val="000000"/>
        </w:rPr>
        <w:t>flame height</w:t>
      </w:r>
      <w:bookmarkEnd w:id="160"/>
      <w:bookmarkEnd w:id="161"/>
      <w:bookmarkEnd w:id="162"/>
    </w:p>
    <w:p w14:paraId="0CFC6BA5">
      <w:pPr>
        <w:pStyle w:val="58"/>
        <w:widowControl w:val="0"/>
        <w:ind w:firstLine="420"/>
        <w:rPr>
          <w:color w:val="000000"/>
        </w:rPr>
      </w:pPr>
      <w:r>
        <w:rPr>
          <w:rFonts w:hint="eastAsia"/>
          <w:color w:val="000000"/>
        </w:rPr>
        <w:t>火焰顶端至可燃物表面之间的垂直距离。</w:t>
      </w:r>
    </w:p>
    <w:p w14:paraId="6CD005A8">
      <w:pPr>
        <w:pStyle w:val="231"/>
        <w:widowControl w:val="0"/>
        <w:rPr>
          <w:color w:val="000000"/>
        </w:rPr>
      </w:pPr>
      <w:r>
        <w:rPr>
          <w:rFonts w:hint="eastAsia"/>
          <w:color w:val="000000"/>
        </w:rPr>
        <w:t xml:space="preserve">[来源: </w:t>
      </w:r>
      <w:r>
        <w:rPr>
          <w:color w:val="000000"/>
        </w:rPr>
        <w:t>DB23/T 1743—2016</w:t>
      </w:r>
      <w:r>
        <w:rPr>
          <w:rFonts w:hint="eastAsia"/>
          <w:color w:val="000000"/>
        </w:rPr>
        <w:t>,4.6，有修改]</w:t>
      </w:r>
    </w:p>
    <w:p w14:paraId="4ABA3EB4">
      <w:pPr>
        <w:pStyle w:val="67"/>
        <w:spacing w:before="156" w:after="156"/>
        <w:rPr>
          <w:color w:val="000000"/>
        </w:rPr>
      </w:pPr>
      <w:bookmarkStart w:id="164" w:name="_Toc985500980"/>
      <w:bookmarkStart w:id="165" w:name="_Toc1305711380"/>
      <w:bookmarkStart w:id="166" w:name="_Toc12662"/>
      <w:r>
        <w:rPr>
          <w:rFonts w:hint="eastAsia"/>
          <w:color w:val="000000"/>
        </w:rPr>
        <w:t>火焰长度</w:t>
      </w:r>
      <w:r>
        <w:rPr>
          <w:color w:val="000000"/>
        </w:rPr>
        <w:t xml:space="preserve"> </w:t>
      </w:r>
      <w:r>
        <w:rPr>
          <w:rFonts w:hint="eastAsia"/>
          <w:color w:val="000000"/>
        </w:rPr>
        <w:t>flame length</w:t>
      </w:r>
      <w:bookmarkEnd w:id="164"/>
      <w:bookmarkEnd w:id="165"/>
      <w:bookmarkEnd w:id="166"/>
    </w:p>
    <w:p w14:paraId="66046E35">
      <w:pPr>
        <w:pStyle w:val="58"/>
        <w:widowControl w:val="0"/>
        <w:ind w:firstLine="420"/>
        <w:rPr>
          <w:color w:val="000000"/>
        </w:rPr>
      </w:pPr>
      <w:r>
        <w:rPr>
          <w:rFonts w:hint="eastAsia"/>
          <w:color w:val="000000"/>
        </w:rPr>
        <w:t>火焰基部末端至火焰尖端之间的总长度。</w:t>
      </w:r>
    </w:p>
    <w:p w14:paraId="7B9272C1">
      <w:pPr>
        <w:pStyle w:val="231"/>
        <w:widowControl w:val="0"/>
        <w:rPr>
          <w:color w:val="000000"/>
        </w:rPr>
      </w:pPr>
      <w:r>
        <w:rPr>
          <w:rFonts w:hint="eastAsia"/>
          <w:color w:val="000000"/>
        </w:rPr>
        <w:t xml:space="preserve">[来源: </w:t>
      </w:r>
      <w:r>
        <w:rPr>
          <w:color w:val="000000"/>
        </w:rPr>
        <w:t>DB23/T 1743—2016</w:t>
      </w:r>
      <w:r>
        <w:rPr>
          <w:rFonts w:hint="eastAsia"/>
          <w:color w:val="000000"/>
        </w:rPr>
        <w:t>,4.8，有修改]</w:t>
      </w:r>
    </w:p>
    <w:p w14:paraId="5304D9E5">
      <w:pPr>
        <w:pStyle w:val="67"/>
        <w:spacing w:before="156" w:after="156"/>
        <w:rPr>
          <w:color w:val="000000"/>
        </w:rPr>
      </w:pPr>
      <w:bookmarkStart w:id="167" w:name="_Toc2103258614"/>
      <w:bookmarkStart w:id="168" w:name="_Toc1921085196"/>
      <w:bookmarkStart w:id="169" w:name="_Toc32695"/>
      <w:r>
        <w:rPr>
          <w:rFonts w:hint="eastAsia"/>
          <w:color w:val="000000"/>
        </w:rPr>
        <w:t>蔓延速度</w:t>
      </w:r>
      <w:r>
        <w:rPr>
          <w:color w:val="000000"/>
        </w:rPr>
        <w:t xml:space="preserve"> </w:t>
      </w:r>
      <w:r>
        <w:rPr>
          <w:rFonts w:hint="eastAsia"/>
          <w:color w:val="000000"/>
        </w:rPr>
        <w:t>spreading speed</w:t>
      </w:r>
      <w:bookmarkEnd w:id="167"/>
      <w:bookmarkEnd w:id="168"/>
      <w:bookmarkEnd w:id="169"/>
    </w:p>
    <w:p w14:paraId="7C27FC95">
      <w:pPr>
        <w:pStyle w:val="231"/>
        <w:widowControl w:val="0"/>
        <w:rPr>
          <w:color w:val="000000"/>
        </w:rPr>
      </w:pPr>
      <w:r>
        <w:rPr>
          <w:rFonts w:hint="eastAsia"/>
          <w:color w:val="000000"/>
        </w:rPr>
        <w:t>火线在单位时间内向前移动的距离。</w:t>
      </w:r>
    </w:p>
    <w:p w14:paraId="60B7AC55">
      <w:pPr>
        <w:pStyle w:val="231"/>
        <w:widowControl w:val="0"/>
        <w:rPr>
          <w:color w:val="000000"/>
        </w:rPr>
      </w:pPr>
      <w:r>
        <w:rPr>
          <w:rFonts w:hint="eastAsia"/>
          <w:color w:val="000000"/>
        </w:rPr>
        <w:t xml:space="preserve">[来源: </w:t>
      </w:r>
      <w:r>
        <w:rPr>
          <w:color w:val="000000"/>
        </w:rPr>
        <w:t>DB23/T 1743—2016</w:t>
      </w:r>
      <w:r>
        <w:rPr>
          <w:rFonts w:hint="eastAsia"/>
          <w:color w:val="000000"/>
        </w:rPr>
        <w:t>,4.11]</w:t>
      </w:r>
    </w:p>
    <w:p w14:paraId="72C15899">
      <w:pPr>
        <w:pStyle w:val="67"/>
        <w:spacing w:before="156" w:after="156"/>
        <w:rPr>
          <w:color w:val="000000"/>
        </w:rPr>
      </w:pPr>
      <w:r>
        <w:rPr>
          <w:rFonts w:hint="eastAsia"/>
          <w:color w:val="000000"/>
        </w:rPr>
        <w:t>火头</w:t>
      </w:r>
      <w:r>
        <w:rPr>
          <w:color w:val="000000"/>
        </w:rPr>
        <w:t xml:space="preserve"> </w:t>
      </w:r>
      <w:r>
        <w:rPr>
          <w:rFonts w:hint="eastAsia"/>
          <w:color w:val="000000"/>
        </w:rPr>
        <w:t>f</w:t>
      </w:r>
      <w:r>
        <w:rPr>
          <w:color w:val="000000"/>
        </w:rPr>
        <w:t>ire</w:t>
      </w:r>
      <w:r>
        <w:rPr>
          <w:rFonts w:hint="eastAsia"/>
          <w:color w:val="000000"/>
        </w:rPr>
        <w:t xml:space="preserve"> </w:t>
      </w:r>
      <w:r>
        <w:rPr>
          <w:color w:val="000000"/>
        </w:rPr>
        <w:t>head</w:t>
      </w:r>
    </w:p>
    <w:p w14:paraId="4A631641">
      <w:pPr>
        <w:pStyle w:val="231"/>
        <w:widowControl w:val="0"/>
        <w:rPr>
          <w:color w:val="000000"/>
        </w:rPr>
      </w:pPr>
      <w:r>
        <w:rPr>
          <w:rFonts w:hint="eastAsia"/>
          <w:color w:val="000000"/>
        </w:rPr>
        <w:t>火场各个方向火线蔓延的最前端，通常火强度较大。</w:t>
      </w:r>
    </w:p>
    <w:p w14:paraId="2511CA87">
      <w:pPr>
        <w:pStyle w:val="67"/>
        <w:spacing w:before="156" w:after="156"/>
        <w:rPr>
          <w:rFonts w:ascii="Times New Roman"/>
          <w:b/>
          <w:bCs/>
          <w:color w:val="000000"/>
        </w:rPr>
      </w:pPr>
      <w:bookmarkStart w:id="170" w:name="_Toc1047303202"/>
      <w:bookmarkStart w:id="171" w:name="_Toc13538"/>
      <w:bookmarkStart w:id="172" w:name="_Toc1483801728"/>
      <w:r>
        <w:rPr>
          <w:rFonts w:hint="eastAsia" w:ascii="Times New Roman"/>
          <w:color w:val="000000"/>
        </w:rPr>
        <w:t>明火</w:t>
      </w:r>
      <w:r>
        <w:rPr>
          <w:rFonts w:hint="eastAsia" w:ascii="Times New Roman"/>
          <w:b/>
          <w:bCs/>
          <w:color w:val="000000"/>
        </w:rPr>
        <w:t xml:space="preserve"> </w:t>
      </w:r>
      <w:bookmarkEnd w:id="170"/>
      <w:bookmarkEnd w:id="171"/>
      <w:r>
        <w:rPr>
          <w:rFonts w:hint="eastAsia"/>
          <w:color w:val="000000"/>
        </w:rPr>
        <w:t>f</w:t>
      </w:r>
      <w:r>
        <w:rPr>
          <w:color w:val="000000"/>
        </w:rPr>
        <w:t>laming</w:t>
      </w:r>
      <w:bookmarkEnd w:id="172"/>
      <w:r>
        <w:rPr>
          <w:rFonts w:hint="eastAsia"/>
          <w:color w:val="000000"/>
        </w:rPr>
        <w:t xml:space="preserve"> </w:t>
      </w:r>
    </w:p>
    <w:p w14:paraId="3693742F">
      <w:pPr>
        <w:pStyle w:val="58"/>
        <w:widowControl w:val="0"/>
        <w:ind w:firstLine="420"/>
        <w:rPr>
          <w:rFonts w:ascii="Times New Roman"/>
          <w:color w:val="000000"/>
        </w:rPr>
      </w:pPr>
      <w:r>
        <w:rPr>
          <w:rFonts w:hint="eastAsia" w:ascii="Times New Roman"/>
          <w:color w:val="000000"/>
        </w:rPr>
        <w:t>森林可燃物产生火焰的燃烧阶段，又称“有焰燃烧”。</w:t>
      </w:r>
    </w:p>
    <w:p w14:paraId="3AD18D86">
      <w:pPr>
        <w:pStyle w:val="231"/>
        <w:widowControl w:val="0"/>
        <w:rPr>
          <w:color w:val="000000"/>
        </w:rPr>
      </w:pPr>
      <w:r>
        <w:rPr>
          <w:rFonts w:hint="eastAsia"/>
          <w:color w:val="000000"/>
        </w:rPr>
        <w:t xml:space="preserve">[来源: </w:t>
      </w:r>
      <w:r>
        <w:rPr>
          <w:color w:val="000000"/>
        </w:rPr>
        <w:t>DB23/T 1743—2016</w:t>
      </w:r>
      <w:r>
        <w:rPr>
          <w:rFonts w:hint="eastAsia"/>
          <w:color w:val="000000"/>
        </w:rPr>
        <w:t>,4.1]</w:t>
      </w:r>
    </w:p>
    <w:p w14:paraId="51DD126E">
      <w:pPr>
        <w:pStyle w:val="67"/>
        <w:spacing w:before="156" w:after="156"/>
        <w:rPr>
          <w:rFonts w:ascii="Times New Roman"/>
          <w:b/>
          <w:bCs/>
          <w:color w:val="000000"/>
        </w:rPr>
      </w:pPr>
      <w:bookmarkStart w:id="173" w:name="_Toc1248945202"/>
      <w:bookmarkStart w:id="174" w:name="_Toc22622"/>
      <w:bookmarkStart w:id="175" w:name="_Toc1675533532"/>
      <w:r>
        <w:rPr>
          <w:rFonts w:hint="eastAsia" w:ascii="Times New Roman"/>
          <w:color w:val="000000"/>
        </w:rPr>
        <w:t>阴燃</w:t>
      </w:r>
      <w:r>
        <w:rPr>
          <w:rFonts w:hint="eastAsia" w:ascii="Times New Roman"/>
          <w:b/>
          <w:bCs/>
          <w:color w:val="000000"/>
        </w:rPr>
        <w:t xml:space="preserve"> </w:t>
      </w:r>
      <w:r>
        <w:rPr>
          <w:rFonts w:hint="eastAsia"/>
          <w:color w:val="000000"/>
        </w:rPr>
        <w:t>smolder</w:t>
      </w:r>
      <w:bookmarkEnd w:id="173"/>
      <w:bookmarkEnd w:id="174"/>
      <w:r>
        <w:rPr>
          <w:color w:val="000000"/>
        </w:rPr>
        <w:t>ing</w:t>
      </w:r>
      <w:bookmarkEnd w:id="175"/>
    </w:p>
    <w:p w14:paraId="2918DA42">
      <w:pPr>
        <w:pStyle w:val="58"/>
        <w:widowControl w:val="0"/>
        <w:ind w:firstLine="420"/>
        <w:rPr>
          <w:rFonts w:ascii="Times New Roman"/>
          <w:color w:val="000000"/>
        </w:rPr>
      </w:pPr>
      <w:r>
        <w:rPr>
          <w:rFonts w:hint="eastAsia" w:ascii="Times New Roman"/>
          <w:color w:val="000000"/>
        </w:rPr>
        <w:t>森林可燃物没有火焰的燃烧阶段，又称“无焰燃烧”或“暗火”。</w:t>
      </w:r>
    </w:p>
    <w:p w14:paraId="7BDB1F94">
      <w:pPr>
        <w:pStyle w:val="231"/>
        <w:widowControl w:val="0"/>
        <w:rPr>
          <w:color w:val="000000"/>
        </w:rPr>
      </w:pPr>
      <w:r>
        <w:rPr>
          <w:rFonts w:hint="eastAsia"/>
          <w:color w:val="000000"/>
        </w:rPr>
        <w:t xml:space="preserve">[来源: </w:t>
      </w:r>
      <w:r>
        <w:rPr>
          <w:color w:val="000000"/>
        </w:rPr>
        <w:t>DB23/T 1743—2016</w:t>
      </w:r>
      <w:r>
        <w:rPr>
          <w:rFonts w:hint="eastAsia"/>
          <w:color w:val="000000"/>
        </w:rPr>
        <w:t>,4.2]</w:t>
      </w:r>
    </w:p>
    <w:p w14:paraId="3979D6B7">
      <w:pPr>
        <w:pStyle w:val="67"/>
        <w:spacing w:before="156" w:after="156"/>
        <w:rPr>
          <w:color w:val="000000"/>
        </w:rPr>
      </w:pPr>
      <w:bookmarkStart w:id="176" w:name="_Toc1516844236"/>
      <w:bookmarkStart w:id="177" w:name="_Toc739009213"/>
      <w:bookmarkStart w:id="178" w:name="_Toc9825"/>
      <w:r>
        <w:rPr>
          <w:rFonts w:hint="eastAsia"/>
          <w:color w:val="000000"/>
        </w:rPr>
        <w:t>复燃火 restart fire</w:t>
      </w:r>
      <w:bookmarkEnd w:id="176"/>
      <w:bookmarkEnd w:id="177"/>
      <w:bookmarkEnd w:id="178"/>
    </w:p>
    <w:p w14:paraId="122F01ED">
      <w:pPr>
        <w:pStyle w:val="58"/>
        <w:widowControl w:val="0"/>
        <w:ind w:firstLine="420"/>
        <w:rPr>
          <w:rFonts w:ascii="Times New Roman"/>
          <w:color w:val="000000"/>
        </w:rPr>
      </w:pPr>
      <w:r>
        <w:rPr>
          <w:rFonts w:hint="eastAsia" w:ascii="Times New Roman"/>
          <w:color w:val="000000"/>
        </w:rPr>
        <w:t>在明火扑灭后由无焰燃烧转化成有焰燃烧而引起的森林火灾。</w:t>
      </w:r>
    </w:p>
    <w:p w14:paraId="03D7C96F">
      <w:pPr>
        <w:pStyle w:val="231"/>
        <w:widowControl w:val="0"/>
        <w:rPr>
          <w:color w:val="000000"/>
        </w:rPr>
      </w:pPr>
      <w:r>
        <w:rPr>
          <w:rFonts w:hint="eastAsia"/>
          <w:color w:val="000000"/>
        </w:rPr>
        <w:t xml:space="preserve">[来源: </w:t>
      </w:r>
      <w:r>
        <w:rPr>
          <w:color w:val="000000"/>
        </w:rPr>
        <w:t>DB23/T 1743—2016</w:t>
      </w:r>
      <w:r>
        <w:rPr>
          <w:rFonts w:hint="eastAsia"/>
          <w:color w:val="000000"/>
        </w:rPr>
        <w:t>,4.22]</w:t>
      </w:r>
    </w:p>
    <w:p w14:paraId="3069939A">
      <w:pPr>
        <w:pStyle w:val="67"/>
        <w:spacing w:before="156" w:after="156"/>
        <w:rPr>
          <w:color w:val="000000"/>
        </w:rPr>
      </w:pPr>
      <w:bookmarkStart w:id="179" w:name="_Toc822700915"/>
      <w:bookmarkStart w:id="180" w:name="_Toc1629912290"/>
      <w:bookmarkStart w:id="181" w:name="_Toc10019"/>
      <w:r>
        <w:rPr>
          <w:rFonts w:hint="eastAsia"/>
          <w:color w:val="000000"/>
        </w:rPr>
        <w:t>轰燃 flashover</w:t>
      </w:r>
      <w:bookmarkEnd w:id="179"/>
      <w:bookmarkEnd w:id="180"/>
      <w:bookmarkEnd w:id="181"/>
    </w:p>
    <w:p w14:paraId="5D503EC1">
      <w:pPr>
        <w:pStyle w:val="231"/>
        <w:widowControl w:val="0"/>
        <w:rPr>
          <w:color w:val="000000"/>
        </w:rPr>
      </w:pPr>
      <w:r>
        <w:rPr>
          <w:rFonts w:hint="eastAsia"/>
          <w:color w:val="000000"/>
        </w:rPr>
        <w:t>林火在特殊环境中，所有可燃物被同时引燃，形成突发性全面燃烧的现象。</w:t>
      </w:r>
    </w:p>
    <w:p w14:paraId="6A845AB6">
      <w:pPr>
        <w:pStyle w:val="67"/>
        <w:spacing w:before="156" w:after="156"/>
        <w:rPr>
          <w:color w:val="000000"/>
        </w:rPr>
      </w:pPr>
      <w:bookmarkStart w:id="182" w:name="_Toc26606"/>
      <w:bookmarkStart w:id="183" w:name="_Toc1634559019"/>
      <w:bookmarkStart w:id="184" w:name="_Toc634456898"/>
      <w:r>
        <w:rPr>
          <w:rFonts w:hint="eastAsia"/>
          <w:color w:val="000000"/>
        </w:rPr>
        <w:t>飞火 spot fire</w:t>
      </w:r>
      <w:bookmarkEnd w:id="182"/>
      <w:bookmarkEnd w:id="183"/>
      <w:bookmarkEnd w:id="184"/>
      <w:r>
        <w:rPr>
          <w:rFonts w:hint="eastAsia"/>
          <w:color w:val="000000"/>
        </w:rPr>
        <w:t xml:space="preserve"> </w:t>
      </w:r>
    </w:p>
    <w:p w14:paraId="7298E7D5">
      <w:pPr>
        <w:pStyle w:val="58"/>
        <w:widowControl w:val="0"/>
        <w:ind w:firstLine="420"/>
        <w:rPr>
          <w:color w:val="000000"/>
        </w:rPr>
      </w:pPr>
      <w:r>
        <w:rPr>
          <w:rFonts w:hint="eastAsia"/>
          <w:color w:val="000000"/>
        </w:rPr>
        <w:t>当发生高能量火时，正在燃烧的可燃物（如树皮、腐朽木、球果、鸟窝等）在上升气流和风的作用下，传播到火线前方一段距离引发新的火点、火线的现象。</w:t>
      </w:r>
    </w:p>
    <w:p w14:paraId="6ACBC6BE">
      <w:pPr>
        <w:pStyle w:val="231"/>
        <w:widowControl w:val="0"/>
        <w:rPr>
          <w:color w:val="000000"/>
        </w:rPr>
      </w:pPr>
      <w:r>
        <w:rPr>
          <w:rFonts w:hint="eastAsia"/>
          <w:color w:val="000000"/>
        </w:rPr>
        <w:t xml:space="preserve">[来源: </w:t>
      </w:r>
      <w:r>
        <w:rPr>
          <w:color w:val="000000"/>
        </w:rPr>
        <w:t>DB23/T 1743—2016</w:t>
      </w:r>
      <w:r>
        <w:rPr>
          <w:rFonts w:hint="eastAsia"/>
          <w:color w:val="000000"/>
        </w:rPr>
        <w:t>,4.18，有修改]</w:t>
      </w:r>
    </w:p>
    <w:p w14:paraId="6F02CFE9">
      <w:pPr>
        <w:pStyle w:val="67"/>
        <w:spacing w:before="156" w:after="156"/>
        <w:rPr>
          <w:color w:val="000000"/>
        </w:rPr>
      </w:pPr>
      <w:bookmarkStart w:id="185" w:name="_Toc4617"/>
      <w:bookmarkStart w:id="186" w:name="_Toc1422619909"/>
      <w:bookmarkStart w:id="187" w:name="_Toc1060777331"/>
      <w:r>
        <w:rPr>
          <w:rFonts w:hint="eastAsia"/>
          <w:color w:val="000000"/>
        </w:rPr>
        <w:t>火旋风 fire whirl</w:t>
      </w:r>
      <w:bookmarkEnd w:id="185"/>
      <w:bookmarkEnd w:id="186"/>
      <w:bookmarkEnd w:id="187"/>
    </w:p>
    <w:p w14:paraId="59EF0F76">
      <w:pPr>
        <w:pStyle w:val="58"/>
        <w:widowControl w:val="0"/>
        <w:ind w:firstLine="420"/>
        <w:rPr>
          <w:color w:val="000000"/>
        </w:rPr>
      </w:pPr>
      <w:r>
        <w:rPr>
          <w:rFonts w:hint="eastAsia" w:ascii="Times New Roman"/>
          <w:color w:val="000000"/>
        </w:rPr>
        <w:t>由于火场受热不平衡形成火焰气旋而使火呈快速旋转式向前蔓延的现象</w:t>
      </w:r>
      <w:r>
        <w:rPr>
          <w:rFonts w:hint="eastAsia"/>
          <w:color w:val="000000"/>
        </w:rPr>
        <w:t>。</w:t>
      </w:r>
    </w:p>
    <w:p w14:paraId="0C112DDF">
      <w:pPr>
        <w:pStyle w:val="231"/>
        <w:widowControl w:val="0"/>
        <w:rPr>
          <w:color w:val="000000"/>
        </w:rPr>
      </w:pPr>
      <w:r>
        <w:rPr>
          <w:rFonts w:hint="eastAsia"/>
          <w:color w:val="000000"/>
        </w:rPr>
        <w:t xml:space="preserve">[来源: </w:t>
      </w:r>
      <w:r>
        <w:rPr>
          <w:color w:val="000000"/>
        </w:rPr>
        <w:t>DB23/T 1743—2016</w:t>
      </w:r>
      <w:r>
        <w:rPr>
          <w:rFonts w:hint="eastAsia"/>
          <w:color w:val="000000"/>
        </w:rPr>
        <w:t>,4.19，有修改]</w:t>
      </w:r>
    </w:p>
    <w:p w14:paraId="4330F869">
      <w:pPr>
        <w:pStyle w:val="67"/>
        <w:spacing w:before="156" w:after="156"/>
        <w:rPr>
          <w:color w:val="000000"/>
        </w:rPr>
      </w:pPr>
      <w:bookmarkStart w:id="188" w:name="_Toc2037368512"/>
      <w:bookmarkStart w:id="189" w:name="_Toc75364723"/>
      <w:bookmarkStart w:id="190" w:name="_Toc27958"/>
      <w:r>
        <w:rPr>
          <w:rFonts w:hint="eastAsia"/>
          <w:color w:val="000000"/>
        </w:rPr>
        <w:t>火爆 blowup</w:t>
      </w:r>
      <w:bookmarkEnd w:id="188"/>
      <w:bookmarkEnd w:id="189"/>
      <w:bookmarkEnd w:id="190"/>
    </w:p>
    <w:p w14:paraId="48B6A61E">
      <w:pPr>
        <w:pStyle w:val="58"/>
        <w:widowControl w:val="0"/>
        <w:ind w:firstLine="420"/>
        <w:rPr>
          <w:color w:val="000000"/>
        </w:rPr>
      </w:pPr>
      <w:r>
        <w:rPr>
          <w:rFonts w:hint="eastAsia"/>
          <w:color w:val="000000"/>
        </w:rPr>
        <w:t>当发生高能量火时，大量热量通过辐射或对流输送到火线前方未燃区域，加热可燃物使其含水率降低并释放出可燃性气体，当可燃物达到燃点或可燃性气体达到一定浓度时开始着火，产生爆炸式燃烧的现象。</w:t>
      </w:r>
    </w:p>
    <w:p w14:paraId="1C803C4D">
      <w:pPr>
        <w:pStyle w:val="231"/>
        <w:widowControl w:val="0"/>
        <w:rPr>
          <w:color w:val="000000"/>
        </w:rPr>
      </w:pPr>
      <w:r>
        <w:rPr>
          <w:rFonts w:hint="eastAsia"/>
          <w:color w:val="000000"/>
        </w:rPr>
        <w:t xml:space="preserve">[来源: </w:t>
      </w:r>
      <w:r>
        <w:rPr>
          <w:color w:val="000000"/>
        </w:rPr>
        <w:t>DB23/T 1743—2016</w:t>
      </w:r>
      <w:r>
        <w:rPr>
          <w:rFonts w:hint="eastAsia"/>
          <w:color w:val="000000"/>
        </w:rPr>
        <w:t>,4.20，有修改]</w:t>
      </w:r>
    </w:p>
    <w:p w14:paraId="220F9BCD">
      <w:pPr>
        <w:pStyle w:val="67"/>
        <w:spacing w:before="156" w:after="156"/>
        <w:rPr>
          <w:color w:val="000000"/>
        </w:rPr>
      </w:pPr>
      <w:bookmarkStart w:id="191" w:name="_Toc1787031378"/>
      <w:bookmarkStart w:id="192" w:name="_Toc425829769"/>
      <w:bookmarkStart w:id="193" w:name="_Toc12898"/>
      <w:r>
        <w:rPr>
          <w:rFonts w:hint="eastAsia"/>
          <w:color w:val="000000"/>
        </w:rPr>
        <w:t>爆燃火 fire storm</w:t>
      </w:r>
      <w:bookmarkEnd w:id="191"/>
      <w:bookmarkEnd w:id="192"/>
      <w:bookmarkEnd w:id="193"/>
    </w:p>
    <w:p w14:paraId="4BD8C537">
      <w:pPr>
        <w:ind w:firstLine="420" w:firstLineChars="200"/>
        <w:rPr>
          <w:rFonts w:ascii="宋体"/>
          <w:color w:val="000000"/>
          <w:kern w:val="0"/>
          <w:szCs w:val="20"/>
        </w:rPr>
      </w:pPr>
      <w:r>
        <w:rPr>
          <w:rFonts w:hint="eastAsia" w:ascii="宋体"/>
          <w:color w:val="000000"/>
          <w:kern w:val="0"/>
          <w:szCs w:val="20"/>
        </w:rPr>
        <w:t>指林火在特定的可燃物、气象、地形条件下触发的以动力燃烧为主兼容扩散燃烧的一种类似于爆炸式的燃烧现象。</w:t>
      </w:r>
    </w:p>
    <w:p w14:paraId="56129C3B">
      <w:pPr>
        <w:pStyle w:val="67"/>
        <w:spacing w:before="156" w:after="156"/>
        <w:rPr>
          <w:color w:val="000000"/>
        </w:rPr>
      </w:pPr>
      <w:bookmarkStart w:id="194" w:name="_Toc1727767484"/>
      <w:bookmarkStart w:id="195" w:name="_Toc29285"/>
      <w:bookmarkStart w:id="196" w:name="_Toc2018152346"/>
      <w:r>
        <w:rPr>
          <w:rFonts w:hint="eastAsia"/>
          <w:color w:val="000000"/>
        </w:rPr>
        <w:t>对流柱</w:t>
      </w:r>
      <w:r>
        <w:rPr>
          <w:color w:val="000000"/>
        </w:rPr>
        <w:t xml:space="preserve"> </w:t>
      </w:r>
      <w:r>
        <w:rPr>
          <w:rFonts w:hint="eastAsia"/>
          <w:color w:val="000000"/>
        </w:rPr>
        <w:t>convection column</w:t>
      </w:r>
      <w:bookmarkEnd w:id="194"/>
      <w:bookmarkEnd w:id="195"/>
      <w:bookmarkEnd w:id="196"/>
    </w:p>
    <w:p w14:paraId="230067B1">
      <w:pPr>
        <w:pStyle w:val="231"/>
        <w:widowControl w:val="0"/>
        <w:rPr>
          <w:color w:val="000000"/>
        </w:rPr>
      </w:pPr>
      <w:r>
        <w:rPr>
          <w:rFonts w:hint="eastAsia"/>
          <w:color w:val="000000"/>
        </w:rPr>
        <w:t>当发生高能量火时，火场燃烧产生的热空气垂直向上运动，四周冷空气不断补充火场产生热对流；加之，火场有部分热能变为动能，推动热空气上升，在燃烧区域的上方形成一个升起的烟柱。</w:t>
      </w:r>
    </w:p>
    <w:p w14:paraId="6196A620">
      <w:pPr>
        <w:pStyle w:val="67"/>
        <w:spacing w:before="156" w:after="156"/>
        <w:rPr>
          <w:color w:val="000000"/>
        </w:rPr>
      </w:pPr>
      <w:r>
        <w:rPr>
          <w:rFonts w:hint="eastAsia"/>
          <w:color w:val="000000"/>
        </w:rPr>
        <w:t>树冠火 crown fire</w:t>
      </w:r>
    </w:p>
    <w:p w14:paraId="6B6FF5A2">
      <w:pPr>
        <w:pStyle w:val="58"/>
        <w:widowControl w:val="0"/>
        <w:ind w:firstLine="420"/>
        <w:rPr>
          <w:color w:val="000000"/>
        </w:rPr>
      </w:pPr>
      <w:r>
        <w:rPr>
          <w:rFonts w:hint="eastAsia"/>
          <w:color w:val="000000"/>
        </w:rPr>
        <w:t>在可燃物冠层中蔓延的火灾，通常伴随着地表火。</w:t>
      </w:r>
    </w:p>
    <w:p w14:paraId="5B4A6687">
      <w:pPr>
        <w:pStyle w:val="231"/>
        <w:widowControl w:val="0"/>
        <w:rPr>
          <w:color w:val="000000"/>
        </w:rPr>
      </w:pPr>
      <w:r>
        <w:rPr>
          <w:rFonts w:hint="eastAsia"/>
          <w:color w:val="000000"/>
        </w:rPr>
        <w:t xml:space="preserve">[来源: </w:t>
      </w:r>
      <w:r>
        <w:rPr>
          <w:color w:val="000000"/>
        </w:rPr>
        <w:t>DB23/T 1743—2016</w:t>
      </w:r>
      <w:r>
        <w:rPr>
          <w:rFonts w:hint="eastAsia"/>
          <w:color w:val="000000"/>
        </w:rPr>
        <w:t>,4.24，有修改]</w:t>
      </w:r>
    </w:p>
    <w:p w14:paraId="412F4A27">
      <w:pPr>
        <w:pStyle w:val="67"/>
        <w:spacing w:before="156" w:after="156"/>
        <w:rPr>
          <w:color w:val="000000"/>
        </w:rPr>
      </w:pPr>
      <w:bookmarkStart w:id="197" w:name="_Toc418499883"/>
      <w:r>
        <w:rPr>
          <w:rFonts w:hint="eastAsia"/>
          <w:color w:val="000000"/>
        </w:rPr>
        <w:t>地表火</w:t>
      </w:r>
      <w:r>
        <w:rPr>
          <w:color w:val="000000"/>
        </w:rPr>
        <w:t xml:space="preserve"> surface fire</w:t>
      </w:r>
      <w:bookmarkEnd w:id="197"/>
    </w:p>
    <w:p w14:paraId="4E3C8F36">
      <w:pPr>
        <w:pStyle w:val="231"/>
      </w:pPr>
      <w:r>
        <w:rPr>
          <w:rFonts w:hint="eastAsia"/>
        </w:rPr>
        <w:t>在森林、草原地表层可燃物中蔓延的火灾。</w:t>
      </w:r>
    </w:p>
    <w:p w14:paraId="54A5F07F">
      <w:pPr>
        <w:pStyle w:val="231"/>
        <w:widowControl w:val="0"/>
        <w:rPr>
          <w:color w:val="000000"/>
        </w:rPr>
      </w:pPr>
      <w:r>
        <w:rPr>
          <w:rFonts w:hint="eastAsia"/>
          <w:color w:val="000000"/>
        </w:rPr>
        <w:t xml:space="preserve">[来源: </w:t>
      </w:r>
      <w:r>
        <w:rPr>
          <w:color w:val="000000"/>
        </w:rPr>
        <w:t>DB23/T 1743—2016</w:t>
      </w:r>
      <w:r>
        <w:rPr>
          <w:rFonts w:hint="eastAsia"/>
          <w:color w:val="000000"/>
        </w:rPr>
        <w:t>,4.23，有修改]</w:t>
      </w:r>
    </w:p>
    <w:p w14:paraId="044EEAAE">
      <w:pPr>
        <w:pStyle w:val="67"/>
        <w:spacing w:before="156" w:after="156"/>
        <w:rPr>
          <w:color w:val="000000"/>
        </w:rPr>
      </w:pPr>
      <w:bookmarkStart w:id="198" w:name="_Toc418499885"/>
      <w:r>
        <w:rPr>
          <w:rFonts w:hint="eastAsia"/>
          <w:color w:val="000000"/>
        </w:rPr>
        <w:t>地下火</w:t>
      </w:r>
      <w:r>
        <w:rPr>
          <w:color w:val="000000"/>
        </w:rPr>
        <w:t xml:space="preserve"> underground </w:t>
      </w:r>
      <w:r>
        <w:rPr>
          <w:rFonts w:hint="eastAsia"/>
          <w:color w:val="000000"/>
        </w:rPr>
        <w:t>f</w:t>
      </w:r>
      <w:r>
        <w:rPr>
          <w:color w:val="000000"/>
        </w:rPr>
        <w:t>ire</w:t>
      </w:r>
      <w:bookmarkEnd w:id="198"/>
    </w:p>
    <w:p w14:paraId="628DC371">
      <w:pPr>
        <w:pStyle w:val="231"/>
      </w:pPr>
      <w:r>
        <w:rPr>
          <w:rFonts w:hint="eastAsia"/>
        </w:rPr>
        <w:t>在地下泥炭层或腐殖质层燃烧蔓延的火灾。</w:t>
      </w:r>
    </w:p>
    <w:p w14:paraId="150523C1">
      <w:pPr>
        <w:pStyle w:val="231"/>
        <w:widowControl w:val="0"/>
        <w:rPr>
          <w:color w:val="000000"/>
        </w:rPr>
      </w:pPr>
      <w:r>
        <w:rPr>
          <w:rFonts w:hint="eastAsia"/>
          <w:color w:val="000000"/>
        </w:rPr>
        <w:t xml:space="preserve">[来源: </w:t>
      </w:r>
      <w:r>
        <w:rPr>
          <w:color w:val="000000"/>
        </w:rPr>
        <w:t>DB23/T 1743—2016</w:t>
      </w:r>
      <w:r>
        <w:rPr>
          <w:rFonts w:hint="eastAsia"/>
          <w:color w:val="000000"/>
        </w:rPr>
        <w:t>,4.28]</w:t>
      </w:r>
    </w:p>
    <w:bookmarkEnd w:id="163"/>
    <w:p w14:paraId="738FA2A9">
      <w:pPr>
        <w:pStyle w:val="106"/>
        <w:widowControl w:val="0"/>
        <w:spacing w:before="312" w:after="312"/>
        <w:rPr>
          <w:rFonts w:ascii="Times New Roman"/>
          <w:color w:val="000000"/>
        </w:rPr>
      </w:pPr>
      <w:bookmarkStart w:id="199" w:name="_Toc203743124"/>
      <w:bookmarkEnd w:id="199"/>
      <w:bookmarkStart w:id="200" w:name="_Toc203742090"/>
      <w:bookmarkEnd w:id="200"/>
      <w:bookmarkStart w:id="201" w:name="_Toc203742209"/>
      <w:bookmarkEnd w:id="201"/>
      <w:bookmarkStart w:id="202" w:name="_Toc203742656"/>
      <w:bookmarkEnd w:id="202"/>
      <w:bookmarkStart w:id="203" w:name="_Toc203742995"/>
      <w:bookmarkEnd w:id="203"/>
      <w:bookmarkStart w:id="204" w:name="_Toc204934926"/>
      <w:bookmarkStart w:id="205" w:name="_Toc204065180"/>
      <w:bookmarkStart w:id="206" w:name="_Toc21777"/>
      <w:bookmarkStart w:id="207" w:name="_Toc26848"/>
      <w:bookmarkStart w:id="208" w:name="_Toc1316869033"/>
      <w:bookmarkStart w:id="209" w:name="_Toc1441832430"/>
      <w:bookmarkStart w:id="210" w:name="_Toc203743162"/>
      <w:bookmarkStart w:id="211" w:name="_Toc1553190720"/>
      <w:bookmarkStart w:id="212" w:name="_Toc12728"/>
      <w:bookmarkStart w:id="213" w:name="_Toc1077760587"/>
      <w:bookmarkStart w:id="214" w:name="_Toc204025727"/>
      <w:bookmarkStart w:id="215" w:name="_Toc1193552473"/>
      <w:r>
        <w:rPr>
          <w:rFonts w:hint="eastAsia"/>
          <w:color w:val="000000"/>
        </w:rPr>
        <w:t>预防</w:t>
      </w:r>
      <w:bookmarkEnd w:id="204"/>
      <w:bookmarkEnd w:id="205"/>
      <w:bookmarkEnd w:id="206"/>
      <w:bookmarkEnd w:id="207"/>
      <w:bookmarkEnd w:id="208"/>
      <w:bookmarkEnd w:id="209"/>
      <w:bookmarkEnd w:id="210"/>
      <w:bookmarkEnd w:id="211"/>
      <w:bookmarkEnd w:id="212"/>
      <w:bookmarkEnd w:id="213"/>
      <w:bookmarkEnd w:id="214"/>
      <w:bookmarkEnd w:id="215"/>
    </w:p>
    <w:p w14:paraId="68601AB6">
      <w:pPr>
        <w:pStyle w:val="107"/>
        <w:widowControl w:val="0"/>
        <w:spacing w:before="156" w:after="156"/>
        <w:rPr>
          <w:color w:val="000000"/>
        </w:rPr>
      </w:pPr>
      <w:bookmarkStart w:id="216" w:name="_Toc204065181"/>
      <w:bookmarkStart w:id="217" w:name="_Toc204025728"/>
      <w:bookmarkStart w:id="218" w:name="_Toc203743163"/>
      <w:bookmarkStart w:id="219" w:name="_Toc204934927"/>
      <w:bookmarkStart w:id="220" w:name="_Toc2130178301"/>
      <w:bookmarkStart w:id="221" w:name="_Toc1832630912"/>
      <w:bookmarkStart w:id="222" w:name="_Toc1268425831"/>
      <w:bookmarkStart w:id="223" w:name="_Toc672178262"/>
      <w:bookmarkStart w:id="224" w:name="_Toc651371649"/>
      <w:bookmarkStart w:id="225" w:name="_Toc14761"/>
      <w:bookmarkStart w:id="226" w:name="_Toc25577"/>
      <w:bookmarkStart w:id="227" w:name="_Toc7278"/>
      <w:r>
        <w:rPr>
          <w:rFonts w:hint="eastAsia"/>
          <w:color w:val="000000"/>
        </w:rPr>
        <w:t>火源管控 fire source control</w:t>
      </w:r>
      <w:bookmarkEnd w:id="216"/>
      <w:bookmarkEnd w:id="217"/>
      <w:bookmarkEnd w:id="218"/>
      <w:bookmarkEnd w:id="219"/>
    </w:p>
    <w:p w14:paraId="49EDB8EB">
      <w:pPr>
        <w:pStyle w:val="67"/>
        <w:spacing w:before="156" w:after="156"/>
        <w:rPr>
          <w:color w:val="000000"/>
        </w:rPr>
      </w:pPr>
      <w:r>
        <w:rPr>
          <w:rFonts w:hint="eastAsia" w:ascii="Times New Roman"/>
          <w:color w:val="000000"/>
        </w:rPr>
        <w:t>防火宣传</w:t>
      </w:r>
      <w:r>
        <w:rPr>
          <w:rFonts w:hint="eastAsia"/>
          <w:color w:val="000000"/>
        </w:rPr>
        <w:t xml:space="preserve"> f</w:t>
      </w:r>
      <w:r>
        <w:rPr>
          <w:color w:val="000000"/>
        </w:rPr>
        <w:t xml:space="preserve">ire </w:t>
      </w:r>
      <w:r>
        <w:rPr>
          <w:rFonts w:hint="eastAsia"/>
          <w:color w:val="000000"/>
        </w:rPr>
        <w:t>s</w:t>
      </w:r>
      <w:r>
        <w:rPr>
          <w:color w:val="000000"/>
        </w:rPr>
        <w:t xml:space="preserve">afety </w:t>
      </w:r>
      <w:r>
        <w:rPr>
          <w:rFonts w:hint="eastAsia"/>
          <w:color w:val="000000"/>
        </w:rPr>
        <w:t>a</w:t>
      </w:r>
      <w:r>
        <w:rPr>
          <w:color w:val="000000"/>
        </w:rPr>
        <w:t>wareness</w:t>
      </w:r>
    </w:p>
    <w:p w14:paraId="3FDBF26D">
      <w:pPr>
        <w:pStyle w:val="58"/>
        <w:ind w:firstLine="420"/>
        <w:rPr>
          <w:rFonts w:ascii="Times New Roman"/>
          <w:color w:val="000000"/>
        </w:rPr>
      </w:pPr>
      <w:r>
        <w:rPr>
          <w:rFonts w:ascii="Times New Roman"/>
          <w:color w:val="000000"/>
        </w:rPr>
        <w:t>通过多种方式和渠道，向公众传播与森林火灾预防、扑救</w:t>
      </w:r>
      <w:r>
        <w:rPr>
          <w:rFonts w:hint="eastAsia" w:ascii="Times New Roman"/>
          <w:color w:val="000000"/>
        </w:rPr>
        <w:t>、安全避险</w:t>
      </w:r>
      <w:r>
        <w:rPr>
          <w:rFonts w:ascii="Times New Roman"/>
          <w:color w:val="000000"/>
        </w:rPr>
        <w:t>以及相关法律法规等知识和信息的活动</w:t>
      </w:r>
      <w:r>
        <w:rPr>
          <w:rFonts w:hint="eastAsia" w:ascii="Times New Roman"/>
          <w:color w:val="000000"/>
        </w:rPr>
        <w:t>。</w:t>
      </w:r>
    </w:p>
    <w:p w14:paraId="73F01E61">
      <w:pPr>
        <w:pStyle w:val="67"/>
        <w:spacing w:before="156" w:after="156"/>
        <w:rPr>
          <w:color w:val="000000"/>
        </w:rPr>
      </w:pPr>
      <w:r>
        <w:rPr>
          <w:rFonts w:hint="eastAsia"/>
          <w:color w:val="000000"/>
        </w:rPr>
        <w:t>火源 f</w:t>
      </w:r>
      <w:r>
        <w:rPr>
          <w:color w:val="000000"/>
        </w:rPr>
        <w:t xml:space="preserve">ire </w:t>
      </w:r>
      <w:r>
        <w:rPr>
          <w:rFonts w:hint="eastAsia"/>
          <w:color w:val="000000"/>
        </w:rPr>
        <w:t>s</w:t>
      </w:r>
      <w:r>
        <w:rPr>
          <w:color w:val="000000"/>
        </w:rPr>
        <w:t>ource</w:t>
      </w:r>
    </w:p>
    <w:p w14:paraId="5DCA66D3">
      <w:pPr>
        <w:pStyle w:val="58"/>
        <w:ind w:firstLine="420"/>
        <w:rPr>
          <w:rFonts w:ascii="Times New Roman"/>
          <w:color w:val="000000"/>
        </w:rPr>
      </w:pPr>
      <w:r>
        <w:rPr>
          <w:rFonts w:hint="eastAsia" w:ascii="Times New Roman"/>
          <w:color w:val="000000"/>
        </w:rPr>
        <w:t>引起森林草原火灾的火种来源。</w:t>
      </w:r>
    </w:p>
    <w:p w14:paraId="38D78299">
      <w:pPr>
        <w:pStyle w:val="67"/>
        <w:spacing w:before="156" w:after="156"/>
        <w:rPr>
          <w:color w:val="000000"/>
        </w:rPr>
      </w:pPr>
      <w:bookmarkStart w:id="228" w:name="_Toc418499844"/>
      <w:r>
        <w:rPr>
          <w:rFonts w:hint="eastAsia"/>
          <w:color w:val="000000"/>
        </w:rPr>
        <w:t>天然火源</w:t>
      </w:r>
      <w:r>
        <w:rPr>
          <w:color w:val="000000"/>
        </w:rPr>
        <w:t xml:space="preserve"> natural sources of ignition</w:t>
      </w:r>
      <w:bookmarkEnd w:id="228"/>
    </w:p>
    <w:p w14:paraId="3EB9E82C">
      <w:pPr>
        <w:pStyle w:val="231"/>
      </w:pPr>
      <w:r>
        <w:rPr>
          <w:rFonts w:hint="eastAsia"/>
        </w:rPr>
        <w:t>由自然现象引发的、可能造成森林或草原火灾的火种来源，主要包括雷击、火山爆发、陨石坠落、滚石火花、泥炭自燃等自然因素。</w:t>
      </w:r>
    </w:p>
    <w:p w14:paraId="7D0CA97C">
      <w:pPr>
        <w:pStyle w:val="67"/>
        <w:spacing w:before="156" w:after="156"/>
        <w:rPr>
          <w:color w:val="000000"/>
        </w:rPr>
      </w:pPr>
      <w:bookmarkStart w:id="229" w:name="_Toc418499846"/>
      <w:r>
        <w:rPr>
          <w:rFonts w:hint="eastAsia"/>
          <w:color w:val="000000"/>
        </w:rPr>
        <w:t>人为火源</w:t>
      </w:r>
      <w:r>
        <w:rPr>
          <w:color w:val="000000"/>
        </w:rPr>
        <w:t xml:space="preserve"> anthropogenic sources of ignition</w:t>
      </w:r>
      <w:bookmarkEnd w:id="229"/>
    </w:p>
    <w:p w14:paraId="69CF0184">
      <w:pPr>
        <w:pStyle w:val="231"/>
      </w:pPr>
      <w:r>
        <w:rPr>
          <w:rFonts w:hint="eastAsia"/>
        </w:rPr>
        <w:t>由人类生产、生活等活动直接或间接引发的，可能导致森林或草原火灾的一切火种来源。</w:t>
      </w:r>
    </w:p>
    <w:p w14:paraId="457A0E61">
      <w:pPr>
        <w:pStyle w:val="67"/>
        <w:spacing w:before="156" w:after="156"/>
        <w:rPr>
          <w:color w:val="000000"/>
        </w:rPr>
      </w:pPr>
      <w:r>
        <w:rPr>
          <w:rFonts w:hint="eastAsia"/>
          <w:color w:val="000000"/>
        </w:rPr>
        <w:t>境外烧入火源 f</w:t>
      </w:r>
      <w:r>
        <w:rPr>
          <w:color w:val="000000"/>
        </w:rPr>
        <w:t>oreign sources of ignition</w:t>
      </w:r>
      <w:r>
        <w:t xml:space="preserve"> </w:t>
      </w:r>
    </w:p>
    <w:p w14:paraId="76866884">
      <w:pPr>
        <w:pStyle w:val="58"/>
        <w:ind w:firstLine="420"/>
        <w:rPr>
          <w:rFonts w:ascii="Times New Roman"/>
          <w:color w:val="000000"/>
        </w:rPr>
      </w:pPr>
      <w:r>
        <w:rPr>
          <w:rFonts w:hint="eastAsia" w:ascii="Times New Roman"/>
          <w:color w:val="000000"/>
        </w:rPr>
        <w:t>由于境外火灾烧入我国境内而引发森林草原火灾。</w:t>
      </w:r>
    </w:p>
    <w:p w14:paraId="1D648285">
      <w:pPr>
        <w:pStyle w:val="67"/>
        <w:spacing w:before="156" w:after="156"/>
        <w:rPr>
          <w:color w:val="000000"/>
        </w:rPr>
      </w:pPr>
      <w:r>
        <w:rPr>
          <w:rFonts w:hint="eastAsia"/>
          <w:color w:val="000000"/>
        </w:rPr>
        <w:t>故意纵火 intention fire</w:t>
      </w:r>
      <w:r>
        <w:rPr>
          <w:color w:val="000000"/>
        </w:rPr>
        <w:t>/arson</w:t>
      </w:r>
    </w:p>
    <w:p w14:paraId="33EFF7D1">
      <w:pPr>
        <w:pStyle w:val="58"/>
        <w:ind w:firstLine="420"/>
        <w:rPr>
          <w:rFonts w:ascii="Times New Roman"/>
          <w:color w:val="000000"/>
        </w:rPr>
      </w:pPr>
      <w:r>
        <w:rPr>
          <w:rFonts w:hint="eastAsia" w:ascii="Times New Roman"/>
          <w:color w:val="000000"/>
        </w:rPr>
        <w:t>为了达到某种目的而人为故意引发森林草原火灾。</w:t>
      </w:r>
    </w:p>
    <w:p w14:paraId="1802DC0E">
      <w:pPr>
        <w:pStyle w:val="107"/>
        <w:widowControl w:val="0"/>
        <w:spacing w:before="156" w:after="156"/>
        <w:rPr>
          <w:color w:val="000000"/>
        </w:rPr>
      </w:pPr>
      <w:bookmarkStart w:id="230" w:name="_Toc203742130"/>
      <w:bookmarkEnd w:id="230"/>
      <w:bookmarkStart w:id="231" w:name="_Toc203743164"/>
      <w:bookmarkEnd w:id="231"/>
      <w:bookmarkStart w:id="232" w:name="_Toc203742249"/>
      <w:bookmarkEnd w:id="232"/>
      <w:bookmarkStart w:id="233" w:name="_Toc203742696"/>
      <w:bookmarkEnd w:id="233"/>
      <w:bookmarkStart w:id="234" w:name="_Toc203743035"/>
      <w:bookmarkEnd w:id="234"/>
      <w:bookmarkStart w:id="235" w:name="_Toc204025729"/>
      <w:bookmarkStart w:id="236" w:name="_Toc204065182"/>
      <w:bookmarkStart w:id="237" w:name="_Toc204934928"/>
      <w:bookmarkStart w:id="238" w:name="_Toc203743165"/>
      <w:r>
        <w:rPr>
          <w:rFonts w:hint="eastAsia"/>
          <w:color w:val="000000"/>
        </w:rPr>
        <w:t xml:space="preserve">基础设施 </w:t>
      </w:r>
      <w:r>
        <w:rPr>
          <w:color w:val="000000"/>
        </w:rPr>
        <w:t>infrastructure</w:t>
      </w:r>
      <w:bookmarkEnd w:id="235"/>
      <w:bookmarkEnd w:id="236"/>
      <w:bookmarkEnd w:id="237"/>
      <w:bookmarkEnd w:id="238"/>
    </w:p>
    <w:p w14:paraId="40C0B15E">
      <w:pPr>
        <w:pStyle w:val="67"/>
        <w:spacing w:before="156" w:after="156"/>
        <w:rPr>
          <w:color w:val="000000"/>
        </w:rPr>
      </w:pPr>
      <w:r>
        <w:rPr>
          <w:rFonts w:hint="eastAsia"/>
          <w:color w:val="000000"/>
        </w:rPr>
        <w:t>防火工程 fire prevention project</w:t>
      </w:r>
    </w:p>
    <w:p w14:paraId="3B614A66">
      <w:pPr>
        <w:pStyle w:val="58"/>
        <w:widowControl w:val="0"/>
        <w:ind w:firstLine="420"/>
        <w:rPr>
          <w:rFonts w:ascii="Times New Roman"/>
          <w:color w:val="000000"/>
        </w:rPr>
      </w:pPr>
      <w:r>
        <w:rPr>
          <w:rFonts w:hint="eastAsia" w:ascii="Times New Roman"/>
          <w:color w:val="000000"/>
        </w:rPr>
        <w:t>预防和扑救森林草原火灾的重要物质条件，主要包括瞭望、阻隔、预测预报、通信、道路、检查站（哨）、航空护林机场、停机坪等工程。</w:t>
      </w:r>
    </w:p>
    <w:p w14:paraId="1E70106F">
      <w:pPr>
        <w:pStyle w:val="67"/>
        <w:spacing w:before="156" w:after="156"/>
        <w:rPr>
          <w:color w:val="000000"/>
        </w:rPr>
      </w:pPr>
      <w:r>
        <w:rPr>
          <w:rFonts w:hint="eastAsia"/>
          <w:color w:val="000000"/>
        </w:rPr>
        <w:t>森林火险监测站 f</w:t>
      </w:r>
      <w:r>
        <w:rPr>
          <w:color w:val="000000"/>
        </w:rPr>
        <w:t xml:space="preserve">orest </w:t>
      </w:r>
      <w:r>
        <w:rPr>
          <w:rFonts w:hint="eastAsia"/>
          <w:color w:val="000000"/>
        </w:rPr>
        <w:t>f</w:t>
      </w:r>
      <w:r>
        <w:rPr>
          <w:color w:val="000000"/>
        </w:rPr>
        <w:t xml:space="preserve">ire </w:t>
      </w:r>
      <w:r>
        <w:rPr>
          <w:rFonts w:hint="eastAsia"/>
          <w:color w:val="000000"/>
        </w:rPr>
        <w:t>r</w:t>
      </w:r>
      <w:r>
        <w:rPr>
          <w:color w:val="000000"/>
        </w:rPr>
        <w:t xml:space="preserve">isk </w:t>
      </w:r>
      <w:r>
        <w:rPr>
          <w:rFonts w:hint="eastAsia"/>
          <w:color w:val="000000"/>
        </w:rPr>
        <w:t>m</w:t>
      </w:r>
      <w:r>
        <w:rPr>
          <w:color w:val="000000"/>
        </w:rPr>
        <w:t xml:space="preserve">onitoring </w:t>
      </w:r>
      <w:r>
        <w:rPr>
          <w:rFonts w:hint="eastAsia"/>
          <w:color w:val="000000"/>
        </w:rPr>
        <w:t>s</w:t>
      </w:r>
      <w:r>
        <w:rPr>
          <w:color w:val="000000"/>
        </w:rPr>
        <w:t>tation</w:t>
      </w:r>
    </w:p>
    <w:p w14:paraId="4C3342F2">
      <w:pPr>
        <w:pStyle w:val="58"/>
        <w:ind w:firstLine="420"/>
        <w:rPr>
          <w:rFonts w:ascii="Times New Roman"/>
          <w:color w:val="000000"/>
        </w:rPr>
      </w:pPr>
      <w:r>
        <w:rPr>
          <w:rFonts w:hint="eastAsia" w:ascii="Times New Roman"/>
          <w:color w:val="000000"/>
        </w:rPr>
        <w:t>为森林火险预警监测定制的能够人工或自动观测并上报与森林火险相关气象因子的专用设备和站点。</w:t>
      </w:r>
    </w:p>
    <w:p w14:paraId="659C28D6">
      <w:pPr>
        <w:pStyle w:val="67"/>
        <w:spacing w:before="156" w:after="156"/>
        <w:rPr>
          <w:color w:val="000000"/>
        </w:rPr>
      </w:pPr>
      <w:r>
        <w:rPr>
          <w:rFonts w:hint="eastAsia"/>
          <w:color w:val="000000"/>
        </w:rPr>
        <w:t>防火瞭望台（塔） f</w:t>
      </w:r>
      <w:r>
        <w:rPr>
          <w:color w:val="000000"/>
        </w:rPr>
        <w:t xml:space="preserve">ire </w:t>
      </w:r>
      <w:r>
        <w:rPr>
          <w:rFonts w:hint="eastAsia"/>
          <w:color w:val="000000"/>
        </w:rPr>
        <w:t>l</w:t>
      </w:r>
      <w:r>
        <w:rPr>
          <w:color w:val="000000"/>
        </w:rPr>
        <w:t>ookout tower</w:t>
      </w:r>
    </w:p>
    <w:p w14:paraId="32D77B4D">
      <w:pPr>
        <w:pStyle w:val="58"/>
        <w:ind w:firstLine="420"/>
        <w:rPr>
          <w:rFonts w:ascii="Times New Roman"/>
          <w:color w:val="000000"/>
        </w:rPr>
      </w:pPr>
      <w:r>
        <w:rPr>
          <w:rFonts w:hint="eastAsia" w:ascii="Times New Roman"/>
          <w:color w:val="000000"/>
        </w:rPr>
        <w:t>在林区内设置的专门用于观测林火的高地建筑物。</w:t>
      </w:r>
    </w:p>
    <w:p w14:paraId="3A322A65">
      <w:pPr>
        <w:pStyle w:val="67"/>
        <w:spacing w:before="156" w:after="156"/>
        <w:rPr>
          <w:color w:val="000000"/>
        </w:rPr>
      </w:pPr>
      <w:r>
        <w:rPr>
          <w:rFonts w:hint="eastAsia"/>
          <w:color w:val="000000"/>
        </w:rPr>
        <w:t>防火检查站 f</w:t>
      </w:r>
      <w:r>
        <w:rPr>
          <w:color w:val="000000"/>
        </w:rPr>
        <w:t>ire inspection station</w:t>
      </w:r>
    </w:p>
    <w:p w14:paraId="3191455A">
      <w:pPr>
        <w:pStyle w:val="58"/>
        <w:widowControl w:val="0"/>
        <w:ind w:firstLine="420"/>
        <w:rPr>
          <w:rFonts w:ascii="Times New Roman"/>
          <w:color w:val="000000"/>
        </w:rPr>
      </w:pPr>
      <w:r>
        <w:rPr>
          <w:rFonts w:hint="eastAsia" w:ascii="Times New Roman"/>
          <w:color w:val="000000"/>
        </w:rPr>
        <w:t>拥有固定办公场所、相对固定人员、完善的管理制度，承担森林防火检查任务的站点。</w:t>
      </w:r>
    </w:p>
    <w:p w14:paraId="2D1E4D50">
      <w:pPr>
        <w:pStyle w:val="67"/>
        <w:spacing w:before="156" w:after="156"/>
        <w:rPr>
          <w:color w:val="000000"/>
        </w:rPr>
      </w:pPr>
      <w:r>
        <w:rPr>
          <w:rFonts w:hint="eastAsia"/>
          <w:color w:val="000000"/>
        </w:rPr>
        <w:t>野外停机坪 field aprons</w:t>
      </w:r>
    </w:p>
    <w:p w14:paraId="7E88B1B4">
      <w:pPr>
        <w:pStyle w:val="58"/>
        <w:widowControl w:val="0"/>
        <w:spacing w:before="156" w:after="156"/>
        <w:ind w:firstLine="420"/>
        <w:rPr>
          <w:rFonts w:ascii="Times New Roman"/>
          <w:color w:val="000000"/>
        </w:rPr>
      </w:pPr>
      <w:r>
        <w:rPr>
          <w:rFonts w:hint="eastAsia" w:ascii="Times New Roman"/>
          <w:color w:val="000000"/>
        </w:rPr>
        <w:t>建在无交通条件的重点森林火险区，用于直升机起降、停放和机降、索（滑）降扑火队员的平坦场地。</w:t>
      </w:r>
    </w:p>
    <w:p w14:paraId="5D1636B5">
      <w:pPr>
        <w:pStyle w:val="67"/>
        <w:spacing w:before="156" w:after="156"/>
        <w:rPr>
          <w:color w:val="000000"/>
        </w:rPr>
      </w:pPr>
      <w:r>
        <w:rPr>
          <w:rFonts w:hint="eastAsia"/>
          <w:color w:val="000000"/>
        </w:rPr>
        <w:t>取水池 water extraction basin</w:t>
      </w:r>
    </w:p>
    <w:p w14:paraId="383DA262">
      <w:pPr>
        <w:pStyle w:val="58"/>
        <w:widowControl w:val="0"/>
        <w:spacing w:before="156" w:after="156"/>
        <w:ind w:firstLine="420"/>
        <w:rPr>
          <w:rFonts w:ascii="Times New Roman"/>
          <w:color w:val="000000"/>
        </w:rPr>
      </w:pPr>
      <w:r>
        <w:rPr>
          <w:rFonts w:hint="eastAsia" w:ascii="Times New Roman"/>
          <w:color w:val="000000"/>
        </w:rPr>
        <w:t>为执行吊桶灭火的航空器或消防车辆补充水量的建（构）筑物，按水源方式分为改造自然水源的取水池和人工建造的取水池。</w:t>
      </w:r>
    </w:p>
    <w:p w14:paraId="2F8B6145">
      <w:pPr>
        <w:pStyle w:val="67"/>
        <w:spacing w:before="156" w:after="156"/>
        <w:rPr>
          <w:color w:val="000000"/>
        </w:rPr>
      </w:pPr>
      <w:r>
        <w:rPr>
          <w:rFonts w:hint="eastAsia"/>
          <w:color w:val="000000"/>
        </w:rPr>
        <w:t>火灾阻隔带 forest fire obstructing belt</w:t>
      </w:r>
    </w:p>
    <w:p w14:paraId="111F5B7A">
      <w:pPr>
        <w:pStyle w:val="58"/>
        <w:widowControl w:val="0"/>
        <w:ind w:firstLine="420"/>
        <w:rPr>
          <w:rFonts w:ascii="Times New Roman"/>
          <w:color w:val="000000"/>
        </w:rPr>
      </w:pPr>
      <w:r>
        <w:rPr>
          <w:rFonts w:hint="eastAsia" w:ascii="Times New Roman"/>
          <w:color w:val="000000"/>
        </w:rPr>
        <w:t>林牧区内，由人工开设或自然形成的，规格符合规定标准，能有效阻隔森林草原火灾蔓延的障碍物或屏障。</w:t>
      </w:r>
    </w:p>
    <w:p w14:paraId="7B050EC4">
      <w:pPr>
        <w:pStyle w:val="67"/>
        <w:spacing w:before="156" w:after="156"/>
        <w:rPr>
          <w:color w:val="000000"/>
        </w:rPr>
      </w:pPr>
      <w:r>
        <w:rPr>
          <w:rFonts w:hint="eastAsia"/>
          <w:color w:val="000000"/>
        </w:rPr>
        <w:t>自然阻隔带 natural forest fire obstructing belt</w:t>
      </w:r>
    </w:p>
    <w:p w14:paraId="0C145EEE">
      <w:pPr>
        <w:pStyle w:val="58"/>
        <w:widowControl w:val="0"/>
        <w:ind w:firstLine="420"/>
        <w:rPr>
          <w:rFonts w:ascii="Times New Roman"/>
          <w:color w:val="000000"/>
        </w:rPr>
      </w:pPr>
      <w:r>
        <w:rPr>
          <w:rFonts w:hint="eastAsia" w:ascii="Times New Roman"/>
          <w:color w:val="000000"/>
        </w:rPr>
        <w:t>由自然障碍物组成的阻隔带。包括水体、沟壑、沙丘、石滩、森林等。</w:t>
      </w:r>
    </w:p>
    <w:p w14:paraId="048A8F54">
      <w:pPr>
        <w:pStyle w:val="67"/>
        <w:spacing w:before="156" w:after="156"/>
        <w:rPr>
          <w:color w:val="000000"/>
        </w:rPr>
      </w:pPr>
      <w:r>
        <w:rPr>
          <w:rFonts w:hint="eastAsia"/>
          <w:color w:val="000000"/>
        </w:rPr>
        <w:t>工程阻隔带 artificial forest fire obstructing belt</w:t>
      </w:r>
    </w:p>
    <w:p w14:paraId="52A94C33">
      <w:pPr>
        <w:pStyle w:val="58"/>
        <w:widowControl w:val="0"/>
        <w:ind w:firstLine="420"/>
        <w:rPr>
          <w:rFonts w:ascii="Times New Roman"/>
          <w:color w:val="000000"/>
        </w:rPr>
      </w:pPr>
      <w:r>
        <w:rPr>
          <w:rFonts w:hint="eastAsia" w:ascii="Times New Roman"/>
          <w:color w:val="000000"/>
        </w:rPr>
        <w:t>通过人工开（建）设的阻隔带。包括道路、生土带、防火沟、防火墙等。</w:t>
      </w:r>
    </w:p>
    <w:p w14:paraId="43DD33B1">
      <w:pPr>
        <w:pStyle w:val="67"/>
        <w:spacing w:before="156" w:after="156"/>
        <w:rPr>
          <w:color w:val="000000"/>
        </w:rPr>
      </w:pPr>
      <w:r>
        <w:rPr>
          <w:rFonts w:hint="eastAsia"/>
          <w:color w:val="000000"/>
        </w:rPr>
        <w:t>生物阻隔带 biological obstructing belt</w:t>
      </w:r>
    </w:p>
    <w:p w14:paraId="1814EE1C">
      <w:pPr>
        <w:pStyle w:val="58"/>
        <w:widowControl w:val="0"/>
        <w:ind w:firstLine="420"/>
        <w:rPr>
          <w:rFonts w:ascii="Times New Roman"/>
          <w:color w:val="000000"/>
        </w:rPr>
      </w:pPr>
      <w:r>
        <w:rPr>
          <w:rFonts w:hint="eastAsia" w:ascii="Times New Roman"/>
          <w:color w:val="000000"/>
        </w:rPr>
        <w:t>利用抗火性强的树种或其他植物营造的或改建的能够阻隔或抑制森林草原火灾蔓延的带状区域。包括防火林带、防火草带等。</w:t>
      </w:r>
    </w:p>
    <w:p w14:paraId="75FF75B8">
      <w:pPr>
        <w:pStyle w:val="67"/>
        <w:spacing w:before="156" w:after="156"/>
        <w:rPr>
          <w:color w:val="000000"/>
        </w:rPr>
      </w:pPr>
      <w:r>
        <w:rPr>
          <w:rFonts w:hint="eastAsia"/>
          <w:color w:val="000000"/>
        </w:rPr>
        <w:t>防火道路 fire prevention road</w:t>
      </w:r>
    </w:p>
    <w:p w14:paraId="645413F8">
      <w:pPr>
        <w:pStyle w:val="58"/>
        <w:widowControl w:val="0"/>
        <w:ind w:firstLine="420"/>
        <w:rPr>
          <w:rFonts w:ascii="Times New Roman"/>
          <w:color w:val="000000"/>
        </w:rPr>
      </w:pPr>
      <w:r>
        <w:rPr>
          <w:rFonts w:hint="eastAsia" w:ascii="Times New Roman"/>
          <w:color w:val="000000"/>
        </w:rPr>
        <w:t>指在森林、草原等易发生火灾的区域专门修建的，用于阻隔火势蔓延、保障消防车辆通行的隔离通道和应急道路。包括防火公路和简易道路。</w:t>
      </w:r>
    </w:p>
    <w:p w14:paraId="088F0250">
      <w:pPr>
        <w:pStyle w:val="67"/>
        <w:spacing w:before="156" w:after="156"/>
        <w:rPr>
          <w:color w:val="000000"/>
        </w:rPr>
      </w:pPr>
      <w:r>
        <w:rPr>
          <w:rFonts w:hint="eastAsia"/>
          <w:color w:val="000000"/>
        </w:rPr>
        <w:t>生土带 newly-dug soil fire line</w:t>
      </w:r>
    </w:p>
    <w:p w14:paraId="71587C25">
      <w:pPr>
        <w:pStyle w:val="58"/>
        <w:widowControl w:val="0"/>
        <w:ind w:firstLine="420"/>
        <w:rPr>
          <w:rFonts w:ascii="Times New Roman"/>
          <w:color w:val="000000"/>
        </w:rPr>
      </w:pPr>
      <w:r>
        <w:rPr>
          <w:rFonts w:hint="eastAsia" w:ascii="Times New Roman"/>
          <w:color w:val="000000"/>
        </w:rPr>
        <w:t>按一定线路，在规定宽度范围内清除地表上所有植被，翻起地表新土，能有效阻隔地表火与树冠火的带状空地。</w:t>
      </w:r>
    </w:p>
    <w:p w14:paraId="6A9F8369">
      <w:pPr>
        <w:pStyle w:val="107"/>
        <w:widowControl w:val="0"/>
        <w:spacing w:before="156" w:after="156"/>
        <w:rPr>
          <w:color w:val="000000"/>
        </w:rPr>
      </w:pPr>
      <w:bookmarkStart w:id="239" w:name="_Toc203743166"/>
      <w:bookmarkStart w:id="240" w:name="_Toc204065183"/>
      <w:bookmarkStart w:id="241" w:name="_Toc204934929"/>
      <w:bookmarkStart w:id="242" w:name="_Toc204025730"/>
      <w:r>
        <w:rPr>
          <w:rFonts w:hint="eastAsia"/>
          <w:color w:val="000000"/>
        </w:rPr>
        <w:t>火灾风险 fire risk</w:t>
      </w:r>
      <w:bookmarkEnd w:id="220"/>
      <w:bookmarkEnd w:id="221"/>
      <w:bookmarkEnd w:id="222"/>
      <w:bookmarkEnd w:id="223"/>
      <w:bookmarkEnd w:id="224"/>
      <w:bookmarkEnd w:id="225"/>
      <w:bookmarkEnd w:id="226"/>
      <w:bookmarkEnd w:id="227"/>
      <w:bookmarkEnd w:id="239"/>
      <w:bookmarkEnd w:id="240"/>
      <w:bookmarkEnd w:id="241"/>
      <w:bookmarkEnd w:id="242"/>
    </w:p>
    <w:p w14:paraId="0481499C">
      <w:pPr>
        <w:pStyle w:val="67"/>
        <w:spacing w:before="156" w:after="156"/>
        <w:rPr>
          <w:color w:val="000000"/>
        </w:rPr>
      </w:pPr>
      <w:bookmarkStart w:id="243" w:name="_Toc1114991369"/>
      <w:bookmarkStart w:id="244" w:name="_Toc1536066214"/>
      <w:bookmarkStart w:id="245" w:name="_Toc819836501"/>
      <w:bookmarkStart w:id="246" w:name="_Toc1223853202"/>
      <w:r>
        <w:rPr>
          <w:rFonts w:hint="eastAsia"/>
          <w:color w:val="000000"/>
        </w:rPr>
        <w:t>森林草原火险 f</w:t>
      </w:r>
      <w:r>
        <w:rPr>
          <w:color w:val="000000"/>
        </w:rPr>
        <w:t>orest and grassland</w:t>
      </w:r>
      <w:r>
        <w:rPr>
          <w:rFonts w:hint="eastAsia"/>
          <w:color w:val="000000"/>
        </w:rPr>
        <w:t xml:space="preserve"> fire risk</w:t>
      </w:r>
      <w:bookmarkEnd w:id="243"/>
      <w:bookmarkEnd w:id="244"/>
      <w:bookmarkEnd w:id="245"/>
      <w:bookmarkEnd w:id="246"/>
    </w:p>
    <w:p w14:paraId="6EF19FD0">
      <w:pPr>
        <w:pStyle w:val="58"/>
        <w:widowControl w:val="0"/>
        <w:ind w:firstLine="420"/>
        <w:rPr>
          <w:rFonts w:ascii="Times New Roman"/>
          <w:color w:val="000000"/>
        </w:rPr>
      </w:pPr>
      <w:r>
        <w:rPr>
          <w:rFonts w:hint="eastAsia" w:ascii="Times New Roman"/>
          <w:color w:val="000000"/>
        </w:rPr>
        <w:t>发生森林草原火灾的可能性及其火灾的潜在影响。</w:t>
      </w:r>
    </w:p>
    <w:p w14:paraId="7171C299">
      <w:pPr>
        <w:pStyle w:val="231"/>
        <w:widowControl w:val="0"/>
        <w:rPr>
          <w:color w:val="000000"/>
        </w:rPr>
      </w:pPr>
      <w:r>
        <w:rPr>
          <w:rFonts w:hint="eastAsia"/>
          <w:color w:val="000000"/>
        </w:rPr>
        <w:t xml:space="preserve">[来源: </w:t>
      </w:r>
      <w:r>
        <w:rPr>
          <w:color w:val="000000"/>
        </w:rPr>
        <w:t>GB/T 31164—2014</w:t>
      </w:r>
      <w:r>
        <w:rPr>
          <w:rFonts w:hint="eastAsia"/>
          <w:color w:val="000000"/>
        </w:rPr>
        <w:t>,3.1,有修改]</w:t>
      </w:r>
    </w:p>
    <w:p w14:paraId="468CECF7">
      <w:pPr>
        <w:pStyle w:val="67"/>
        <w:spacing w:before="156" w:after="156"/>
        <w:rPr>
          <w:color w:val="000000"/>
        </w:rPr>
      </w:pPr>
      <w:r>
        <w:rPr>
          <w:rFonts w:hint="eastAsia"/>
          <w:color w:val="000000"/>
        </w:rPr>
        <w:t>火险区划 fire risk</w:t>
      </w:r>
      <w:r>
        <w:rPr>
          <w:color w:val="000000"/>
        </w:rPr>
        <w:t xml:space="preserve"> </w:t>
      </w:r>
      <w:r>
        <w:rPr>
          <w:rFonts w:hint="eastAsia"/>
          <w:color w:val="000000"/>
        </w:rPr>
        <w:t>severity zone</w:t>
      </w:r>
    </w:p>
    <w:p w14:paraId="276BAA0E">
      <w:pPr>
        <w:pStyle w:val="58"/>
        <w:widowControl w:val="0"/>
        <w:ind w:firstLine="420"/>
        <w:rPr>
          <w:rFonts w:ascii="Times New Roman"/>
          <w:color w:val="000000"/>
        </w:rPr>
      </w:pPr>
      <w:r>
        <w:rPr>
          <w:rFonts w:hint="eastAsia" w:ascii="Times New Roman"/>
          <w:color w:val="000000"/>
        </w:rPr>
        <w:t>根据发生森林草原火灾的可能性和影响火灾行为的因素划分的森林草原火灾风险区域。</w:t>
      </w:r>
    </w:p>
    <w:p w14:paraId="6867AB42">
      <w:pPr>
        <w:pStyle w:val="67"/>
        <w:spacing w:before="156" w:after="156"/>
        <w:rPr>
          <w:color w:val="000000"/>
        </w:rPr>
      </w:pPr>
      <w:bookmarkStart w:id="247" w:name="_Toc1206825770"/>
      <w:bookmarkStart w:id="248" w:name="_Toc1763938111"/>
      <w:bookmarkStart w:id="249" w:name="_Toc25132"/>
      <w:r>
        <w:rPr>
          <w:rFonts w:hint="eastAsia"/>
          <w:color w:val="000000"/>
        </w:rPr>
        <w:t>火险因子 fire risk factors</w:t>
      </w:r>
      <w:bookmarkEnd w:id="247"/>
      <w:bookmarkEnd w:id="248"/>
      <w:bookmarkEnd w:id="249"/>
    </w:p>
    <w:p w14:paraId="6C21EA73">
      <w:pPr>
        <w:pStyle w:val="58"/>
        <w:widowControl w:val="0"/>
        <w:ind w:firstLine="420"/>
        <w:rPr>
          <w:rFonts w:ascii="Times New Roman"/>
          <w:color w:val="000000"/>
        </w:rPr>
      </w:pPr>
      <w:r>
        <w:rPr>
          <w:rFonts w:ascii="Times New Roman"/>
          <w:color w:val="000000"/>
        </w:rPr>
        <w:t>对火险具有影响的气象、火源、可燃物和地形等因子。</w:t>
      </w:r>
    </w:p>
    <w:p w14:paraId="6C2C380F">
      <w:pPr>
        <w:pStyle w:val="67"/>
        <w:spacing w:before="156" w:after="156"/>
        <w:rPr>
          <w:color w:val="000000"/>
        </w:rPr>
      </w:pPr>
      <w:bookmarkStart w:id="250" w:name="_Toc15608"/>
      <w:bookmarkStart w:id="251" w:name="_Toc137670475"/>
      <w:bookmarkStart w:id="252" w:name="_Toc496084742"/>
      <w:r>
        <w:rPr>
          <w:rFonts w:hint="eastAsia"/>
          <w:color w:val="000000"/>
        </w:rPr>
        <w:t>火险天气预报 fire weather forecast</w:t>
      </w:r>
      <w:bookmarkEnd w:id="250"/>
      <w:bookmarkEnd w:id="251"/>
      <w:bookmarkEnd w:id="252"/>
    </w:p>
    <w:p w14:paraId="776F8212">
      <w:pPr>
        <w:pStyle w:val="58"/>
        <w:widowControl w:val="0"/>
        <w:ind w:firstLine="420"/>
        <w:rPr>
          <w:rFonts w:ascii="Times New Roman"/>
          <w:color w:val="000000"/>
        </w:rPr>
      </w:pPr>
      <w:r>
        <w:rPr>
          <w:rFonts w:hint="eastAsia" w:ascii="Times New Roman"/>
          <w:color w:val="000000"/>
        </w:rPr>
        <w:t>根据气象要素来预测森林草原火险等级高低的预报</w:t>
      </w:r>
      <w:r>
        <w:rPr>
          <w:rFonts w:ascii="Times New Roman"/>
          <w:color w:val="000000"/>
        </w:rPr>
        <w:t>。</w:t>
      </w:r>
    </w:p>
    <w:p w14:paraId="0BDDD8AA">
      <w:pPr>
        <w:pStyle w:val="67"/>
        <w:spacing w:before="156" w:after="156"/>
        <w:rPr>
          <w:color w:val="000000"/>
        </w:rPr>
      </w:pPr>
      <w:bookmarkStart w:id="253" w:name="_Toc987785506"/>
      <w:bookmarkStart w:id="254" w:name="_Toc11287"/>
      <w:bookmarkStart w:id="255" w:name="_Toc1164741140"/>
      <w:r>
        <w:rPr>
          <w:rFonts w:hint="eastAsia"/>
          <w:color w:val="000000"/>
        </w:rPr>
        <w:t xml:space="preserve">火险天气指数 fire </w:t>
      </w:r>
      <w:r>
        <w:rPr>
          <w:color w:val="000000"/>
        </w:rPr>
        <w:t xml:space="preserve">risk </w:t>
      </w:r>
      <w:r>
        <w:rPr>
          <w:rFonts w:hint="eastAsia"/>
          <w:color w:val="000000"/>
        </w:rPr>
        <w:t>weather index</w:t>
      </w:r>
      <w:bookmarkEnd w:id="253"/>
      <w:bookmarkEnd w:id="254"/>
      <w:bookmarkEnd w:id="255"/>
    </w:p>
    <w:p w14:paraId="58CDA96E">
      <w:pPr>
        <w:pStyle w:val="58"/>
        <w:widowControl w:val="0"/>
        <w:ind w:firstLine="420"/>
        <w:rPr>
          <w:rFonts w:ascii="Times New Roman"/>
          <w:color w:val="000000"/>
        </w:rPr>
      </w:pPr>
      <w:r>
        <w:rPr>
          <w:rFonts w:ascii="Times New Roman"/>
          <w:color w:val="000000"/>
        </w:rPr>
        <w:t>根据火险与气象条件之间的关系，将火险气象指数划分成能简单明了地反映火险程度的等级。</w:t>
      </w:r>
    </w:p>
    <w:p w14:paraId="64E9B939">
      <w:pPr>
        <w:pStyle w:val="67"/>
        <w:spacing w:before="156" w:after="156"/>
        <w:rPr>
          <w:color w:val="000000"/>
        </w:rPr>
      </w:pPr>
      <w:bookmarkStart w:id="256" w:name="_Toc1490897575"/>
      <w:bookmarkStart w:id="257" w:name="_Toc1662408032"/>
      <w:bookmarkStart w:id="258" w:name="_Toc6474"/>
      <w:r>
        <w:rPr>
          <w:rFonts w:hint="eastAsia"/>
          <w:color w:val="000000"/>
        </w:rPr>
        <w:t>火灾发生预报 fire</w:t>
      </w:r>
      <w:bookmarkEnd w:id="256"/>
      <w:bookmarkEnd w:id="257"/>
      <w:bookmarkEnd w:id="258"/>
      <w:r>
        <w:rPr>
          <w:rFonts w:hint="eastAsia"/>
          <w:color w:val="000000"/>
        </w:rPr>
        <w:t xml:space="preserve"> occurrence forecast</w:t>
      </w:r>
    </w:p>
    <w:p w14:paraId="7573BEDB">
      <w:pPr>
        <w:pStyle w:val="58"/>
        <w:widowControl w:val="0"/>
        <w:ind w:firstLine="420"/>
        <w:rPr>
          <w:rFonts w:ascii="Times New Roman"/>
          <w:color w:val="000000"/>
        </w:rPr>
      </w:pPr>
      <w:r>
        <w:rPr>
          <w:rFonts w:ascii="Times New Roman"/>
          <w:color w:val="000000"/>
        </w:rPr>
        <w:t>综合考虑气象因素（气温、相对湿度、降水、风速、连旱天数等）、可燃物状况（干湿程度、载量、易燃性等）和火源条件（火源种类和时空格局等）来预报</w:t>
      </w:r>
      <w:r>
        <w:rPr>
          <w:rFonts w:hint="eastAsia" w:ascii="Times New Roman"/>
          <w:color w:val="000000"/>
        </w:rPr>
        <w:t>火灾</w:t>
      </w:r>
      <w:r>
        <w:rPr>
          <w:rFonts w:ascii="Times New Roman"/>
          <w:color w:val="000000"/>
        </w:rPr>
        <w:t>发生的可能性。</w:t>
      </w:r>
    </w:p>
    <w:p w14:paraId="746DE120">
      <w:pPr>
        <w:pStyle w:val="67"/>
        <w:spacing w:before="156" w:after="156"/>
        <w:rPr>
          <w:color w:val="000000"/>
        </w:rPr>
      </w:pPr>
      <w:bookmarkStart w:id="259" w:name="_Toc676349829"/>
      <w:bookmarkStart w:id="260" w:name="_Toc28196"/>
      <w:bookmarkStart w:id="261" w:name="_Toc1329546354"/>
      <w:r>
        <w:rPr>
          <w:rFonts w:hint="eastAsia"/>
          <w:color w:val="000000"/>
        </w:rPr>
        <w:t>火行为预报 fire behavior prediction</w:t>
      </w:r>
      <w:bookmarkEnd w:id="259"/>
      <w:bookmarkEnd w:id="260"/>
      <w:bookmarkEnd w:id="261"/>
    </w:p>
    <w:p w14:paraId="36627559">
      <w:pPr>
        <w:pStyle w:val="58"/>
        <w:widowControl w:val="0"/>
        <w:ind w:firstLine="420"/>
        <w:rPr>
          <w:rFonts w:ascii="Times New Roman"/>
          <w:color w:val="000000"/>
        </w:rPr>
      </w:pPr>
      <w:r>
        <w:rPr>
          <w:rFonts w:ascii="Times New Roman"/>
          <w:color w:val="000000"/>
        </w:rPr>
        <w:t>在充分考虑天气条件和可燃物状况的基础上，考虑地形（坡向、坡位、坡度、</w:t>
      </w:r>
      <w:r>
        <w:rPr>
          <w:rFonts w:hint="eastAsia" w:ascii="Times New Roman"/>
          <w:color w:val="000000"/>
        </w:rPr>
        <w:t>海拔</w:t>
      </w:r>
      <w:r>
        <w:rPr>
          <w:rFonts w:ascii="Times New Roman"/>
          <w:color w:val="000000"/>
        </w:rPr>
        <w:t>等）的影响，预报</w:t>
      </w:r>
      <w:r>
        <w:rPr>
          <w:rFonts w:hint="eastAsia" w:ascii="Times New Roman"/>
          <w:color w:val="000000"/>
        </w:rPr>
        <w:t>火灾</w:t>
      </w:r>
      <w:r>
        <w:rPr>
          <w:rFonts w:ascii="Times New Roman"/>
          <w:color w:val="000000"/>
        </w:rPr>
        <w:t>发生后火蔓延速度、火强度等火行为指标。</w:t>
      </w:r>
      <w:bookmarkStart w:id="262" w:name="_Toc11802"/>
      <w:bookmarkStart w:id="263" w:name="_Toc17829"/>
      <w:bookmarkStart w:id="264" w:name="_Toc27662"/>
      <w:bookmarkStart w:id="265" w:name="_Toc780632432"/>
      <w:bookmarkStart w:id="266" w:name="_Toc1879155984"/>
      <w:bookmarkStart w:id="267" w:name="_Toc362777848"/>
      <w:bookmarkStart w:id="268" w:name="_Toc1118224643"/>
      <w:bookmarkStart w:id="269" w:name="_Toc1817272710"/>
    </w:p>
    <w:bookmarkEnd w:id="262"/>
    <w:bookmarkEnd w:id="263"/>
    <w:bookmarkEnd w:id="264"/>
    <w:bookmarkEnd w:id="265"/>
    <w:bookmarkEnd w:id="266"/>
    <w:bookmarkEnd w:id="267"/>
    <w:bookmarkEnd w:id="268"/>
    <w:bookmarkEnd w:id="269"/>
    <w:p w14:paraId="7A3CA062">
      <w:pPr>
        <w:pStyle w:val="107"/>
        <w:widowControl w:val="0"/>
        <w:spacing w:before="156" w:after="156"/>
        <w:rPr>
          <w:color w:val="000000"/>
        </w:rPr>
      </w:pPr>
      <w:bookmarkStart w:id="270" w:name="_Toc501217503"/>
      <w:bookmarkStart w:id="271" w:name="_Toc983763607"/>
      <w:bookmarkStart w:id="272" w:name="_Toc2080110306"/>
      <w:bookmarkStart w:id="273" w:name="_Toc30981"/>
      <w:bookmarkStart w:id="274" w:name="_Toc402442095"/>
      <w:bookmarkStart w:id="275" w:name="_Toc17437"/>
      <w:bookmarkStart w:id="276" w:name="_Toc1390009336"/>
      <w:bookmarkStart w:id="277" w:name="_Toc18149"/>
      <w:bookmarkStart w:id="278" w:name="_Toc204065184"/>
      <w:bookmarkStart w:id="279" w:name="_Toc204025731"/>
      <w:bookmarkStart w:id="280" w:name="_Toc203743169"/>
      <w:bookmarkStart w:id="281" w:name="_Toc204934930"/>
      <w:r>
        <w:rPr>
          <w:rFonts w:hint="eastAsia"/>
          <w:color w:val="000000"/>
        </w:rPr>
        <w:t>监测预警 monitoring</w:t>
      </w:r>
      <w:bookmarkEnd w:id="270"/>
      <w:bookmarkEnd w:id="271"/>
      <w:bookmarkEnd w:id="272"/>
      <w:bookmarkEnd w:id="273"/>
      <w:bookmarkEnd w:id="274"/>
      <w:bookmarkEnd w:id="275"/>
      <w:bookmarkEnd w:id="276"/>
      <w:bookmarkEnd w:id="277"/>
      <w:r>
        <w:rPr>
          <w:rFonts w:hint="eastAsia"/>
          <w:color w:val="000000"/>
        </w:rPr>
        <w:t xml:space="preserve"> and early-warning</w:t>
      </w:r>
      <w:bookmarkEnd w:id="278"/>
      <w:bookmarkEnd w:id="279"/>
      <w:bookmarkEnd w:id="280"/>
      <w:bookmarkEnd w:id="281"/>
    </w:p>
    <w:p w14:paraId="02E1D3A1">
      <w:pPr>
        <w:pStyle w:val="67"/>
        <w:spacing w:before="156" w:after="156"/>
        <w:rPr>
          <w:color w:val="000000"/>
        </w:rPr>
      </w:pPr>
      <w:bookmarkStart w:id="282" w:name="_Toc27318"/>
      <w:bookmarkStart w:id="283" w:name="_Toc638344596"/>
      <w:bookmarkStart w:id="284" w:name="_Toc1418286262"/>
      <w:r>
        <w:rPr>
          <w:rFonts w:hint="eastAsia"/>
          <w:color w:val="000000"/>
        </w:rPr>
        <w:t>火情监测 fire condition monitoring</w:t>
      </w:r>
      <w:bookmarkEnd w:id="282"/>
      <w:bookmarkEnd w:id="283"/>
      <w:bookmarkEnd w:id="284"/>
    </w:p>
    <w:p w14:paraId="2C807D10">
      <w:pPr>
        <w:pStyle w:val="58"/>
        <w:widowControl w:val="0"/>
        <w:ind w:firstLine="420"/>
        <w:rPr>
          <w:rFonts w:ascii="Times New Roman"/>
          <w:color w:val="000000"/>
        </w:rPr>
      </w:pPr>
      <w:r>
        <w:rPr>
          <w:rFonts w:ascii="Times New Roman"/>
          <w:color w:val="000000"/>
        </w:rPr>
        <w:t>利用瞭望塔、卫星观测等方式对</w:t>
      </w:r>
      <w:r>
        <w:rPr>
          <w:rFonts w:hint="eastAsia" w:ascii="Times New Roman"/>
          <w:color w:val="000000"/>
        </w:rPr>
        <w:t>森林草原</w:t>
      </w:r>
      <w:r>
        <w:rPr>
          <w:rFonts w:ascii="Times New Roman"/>
          <w:color w:val="000000"/>
        </w:rPr>
        <w:t>火情进行观测、定位、报警</w:t>
      </w:r>
      <w:r>
        <w:rPr>
          <w:rFonts w:hint="eastAsia" w:ascii="Times New Roman"/>
          <w:color w:val="000000"/>
        </w:rPr>
        <w:t>、跟踪</w:t>
      </w:r>
      <w:r>
        <w:rPr>
          <w:rFonts w:ascii="Times New Roman"/>
          <w:color w:val="000000"/>
        </w:rPr>
        <w:t>的行动。</w:t>
      </w:r>
    </w:p>
    <w:p w14:paraId="584AA3C8">
      <w:pPr>
        <w:pStyle w:val="67"/>
        <w:spacing w:before="156" w:after="156"/>
        <w:jc w:val="left"/>
        <w:rPr>
          <w:color w:val="000000"/>
        </w:rPr>
      </w:pPr>
      <w:bookmarkStart w:id="285" w:name="_Toc1976808207"/>
      <w:bookmarkStart w:id="286" w:name="_Toc68723734"/>
      <w:bookmarkStart w:id="287" w:name="_Toc22302"/>
      <w:r>
        <w:rPr>
          <w:rFonts w:hint="eastAsia"/>
          <w:color w:val="000000"/>
        </w:rPr>
        <w:t>卫星火情监测 fire condition monitoring by satellite</w:t>
      </w:r>
      <w:bookmarkEnd w:id="285"/>
      <w:bookmarkEnd w:id="286"/>
      <w:bookmarkEnd w:id="287"/>
    </w:p>
    <w:p w14:paraId="427A1FC0">
      <w:pPr>
        <w:pStyle w:val="231"/>
        <w:widowControl w:val="0"/>
        <w:rPr>
          <w:rFonts w:ascii="Times New Roman"/>
          <w:color w:val="000000"/>
        </w:rPr>
      </w:pPr>
      <w:r>
        <w:rPr>
          <w:rFonts w:hint="eastAsia" w:ascii="Times New Roman"/>
          <w:color w:val="000000"/>
        </w:rPr>
        <w:t>利用安装在卫星上的传感设备（高分辨率的摄像机、辐射仪、扫描仪等），将收集到的火灾信息定时传递到地面相关机构的火情监测方式</w:t>
      </w:r>
      <w:r>
        <w:rPr>
          <w:rFonts w:ascii="Times New Roman"/>
          <w:color w:val="000000"/>
        </w:rPr>
        <w:t>。</w:t>
      </w:r>
    </w:p>
    <w:p w14:paraId="6220D866">
      <w:pPr>
        <w:pStyle w:val="67"/>
        <w:spacing w:before="156" w:after="156"/>
        <w:jc w:val="left"/>
        <w:rPr>
          <w:color w:val="000000"/>
        </w:rPr>
      </w:pPr>
      <w:bookmarkStart w:id="288" w:name="_Toc26102"/>
      <w:bookmarkStart w:id="289" w:name="_Toc496032312"/>
      <w:bookmarkStart w:id="290" w:name="_Toc1841078899"/>
      <w:r>
        <w:rPr>
          <w:rFonts w:hint="eastAsia"/>
          <w:color w:val="000000"/>
        </w:rPr>
        <w:t>卫星监测热点 satellite monitoring hotspot</w:t>
      </w:r>
      <w:bookmarkEnd w:id="288"/>
      <w:bookmarkEnd w:id="289"/>
      <w:bookmarkEnd w:id="290"/>
    </w:p>
    <w:p w14:paraId="211A9E1E">
      <w:pPr>
        <w:pStyle w:val="58"/>
        <w:widowControl w:val="0"/>
        <w:ind w:firstLine="420"/>
        <w:rPr>
          <w:rFonts w:ascii="Times New Roman"/>
          <w:color w:val="000000"/>
        </w:rPr>
      </w:pPr>
      <w:r>
        <w:rPr>
          <w:rFonts w:ascii="Times New Roman"/>
          <w:color w:val="000000"/>
        </w:rPr>
        <w:t>由卫星监测到的地面温度异常增高的像元点。</w:t>
      </w:r>
    </w:p>
    <w:p w14:paraId="3945A2CB">
      <w:pPr>
        <w:pStyle w:val="67"/>
        <w:spacing w:before="156" w:after="156"/>
        <w:rPr>
          <w:color w:val="000000"/>
        </w:rPr>
      </w:pPr>
      <w:bookmarkStart w:id="291" w:name="_Toc9842"/>
      <w:bookmarkStart w:id="292" w:name="_Toc360822217"/>
      <w:bookmarkStart w:id="293" w:name="_Toc1428875569"/>
      <w:r>
        <w:rPr>
          <w:rFonts w:hint="eastAsia"/>
          <w:color w:val="000000"/>
        </w:rPr>
        <w:t>防火视频监控 fire video monitoring</w:t>
      </w:r>
      <w:bookmarkEnd w:id="291"/>
      <w:bookmarkEnd w:id="292"/>
      <w:bookmarkEnd w:id="293"/>
    </w:p>
    <w:p w14:paraId="3F831386">
      <w:pPr>
        <w:pStyle w:val="58"/>
        <w:widowControl w:val="0"/>
        <w:ind w:firstLine="420"/>
        <w:rPr>
          <w:rFonts w:ascii="Times New Roman"/>
          <w:color w:val="000000"/>
        </w:rPr>
      </w:pPr>
      <w:r>
        <w:rPr>
          <w:rFonts w:ascii="Times New Roman"/>
          <w:color w:val="000000"/>
        </w:rPr>
        <w:t>主要由前端监控设备、烟火识别系统、网络传输系统、监控塔、供电保障系统、安全防护系统、视频监控管理系统及其它必要设备组成，不间断地对监控范围进行火情监控，实现火情的早期发现、及时处理的智能系统。</w:t>
      </w:r>
    </w:p>
    <w:p w14:paraId="2290C3FD">
      <w:pPr>
        <w:pStyle w:val="67"/>
        <w:spacing w:before="156" w:after="156"/>
        <w:rPr>
          <w:color w:val="000000"/>
        </w:rPr>
      </w:pPr>
      <w:bookmarkStart w:id="294" w:name="_Toc1949547429"/>
      <w:bookmarkStart w:id="295" w:name="_Toc27339"/>
      <w:bookmarkStart w:id="296" w:name="_Toc1992665638"/>
      <w:r>
        <w:rPr>
          <w:rFonts w:hint="eastAsia"/>
          <w:color w:val="000000"/>
        </w:rPr>
        <w:t>闪电定位系统 lighting location system</w:t>
      </w:r>
      <w:bookmarkEnd w:id="294"/>
      <w:bookmarkEnd w:id="295"/>
      <w:bookmarkEnd w:id="296"/>
    </w:p>
    <w:p w14:paraId="26BB7F41">
      <w:pPr>
        <w:pStyle w:val="58"/>
        <w:widowControl w:val="0"/>
        <w:ind w:firstLine="420"/>
        <w:rPr>
          <w:rFonts w:ascii="Times New Roman"/>
          <w:color w:val="000000"/>
        </w:rPr>
      </w:pPr>
      <w:r>
        <w:rPr>
          <w:rFonts w:ascii="Times New Roman"/>
          <w:color w:val="000000"/>
        </w:rPr>
        <w:t>实时测量雷电发生的时间、位置、极性、强度、回击数等多项雷电参数的系统。</w:t>
      </w:r>
    </w:p>
    <w:p w14:paraId="6FED0679">
      <w:pPr>
        <w:pStyle w:val="231"/>
        <w:widowControl w:val="0"/>
        <w:rPr>
          <w:rFonts w:ascii="Times New Roman"/>
          <w:color w:val="000000"/>
        </w:rPr>
      </w:pPr>
      <w:r>
        <w:rPr>
          <w:rFonts w:hint="eastAsia"/>
          <w:color w:val="000000"/>
        </w:rPr>
        <w:t xml:space="preserve">[来源: </w:t>
      </w:r>
      <w:r>
        <w:rPr>
          <w:color w:val="000000"/>
        </w:rPr>
        <w:t>LY/T 2576—2016</w:t>
      </w:r>
      <w:r>
        <w:rPr>
          <w:rFonts w:hint="eastAsia"/>
          <w:color w:val="000000"/>
        </w:rPr>
        <w:t>,2.7]</w:t>
      </w:r>
    </w:p>
    <w:p w14:paraId="020D98E3">
      <w:pPr>
        <w:pStyle w:val="67"/>
        <w:spacing w:before="156" w:after="156"/>
        <w:rPr>
          <w:color w:val="000000"/>
        </w:rPr>
      </w:pPr>
      <w:bookmarkStart w:id="297" w:name="_Toc30127"/>
      <w:bookmarkStart w:id="298" w:name="_Toc723902901"/>
      <w:bookmarkStart w:id="299" w:name="_Toc1885636924"/>
      <w:r>
        <w:rPr>
          <w:rFonts w:hint="eastAsia"/>
          <w:color w:val="000000"/>
        </w:rPr>
        <w:t>雷电监测网 lighting monitoring network</w:t>
      </w:r>
      <w:bookmarkEnd w:id="297"/>
      <w:bookmarkEnd w:id="298"/>
      <w:bookmarkEnd w:id="299"/>
    </w:p>
    <w:p w14:paraId="5EAEFFC0">
      <w:pPr>
        <w:pStyle w:val="58"/>
        <w:widowControl w:val="0"/>
        <w:ind w:firstLine="420"/>
        <w:rPr>
          <w:rFonts w:ascii="Times New Roman"/>
          <w:color w:val="000000"/>
        </w:rPr>
      </w:pPr>
      <w:r>
        <w:rPr>
          <w:rFonts w:ascii="Times New Roman"/>
          <w:color w:val="000000"/>
        </w:rPr>
        <w:t>基于卫星、雷达、大气静电场探测等设备，记录雷电发生位置、时间的监测网络。</w:t>
      </w:r>
    </w:p>
    <w:p w14:paraId="7A9646EF">
      <w:pPr>
        <w:pStyle w:val="67"/>
        <w:spacing w:before="156" w:after="156"/>
        <w:rPr>
          <w:color w:val="000000"/>
        </w:rPr>
      </w:pPr>
      <w:bookmarkStart w:id="300" w:name="_Toc919040207"/>
      <w:bookmarkStart w:id="301" w:name="_Toc31353"/>
      <w:bookmarkStart w:id="302" w:name="_Toc481130106"/>
      <w:r>
        <w:rPr>
          <w:rFonts w:hint="eastAsia"/>
          <w:color w:val="000000"/>
        </w:rPr>
        <w:t>预警分级 warning level</w:t>
      </w:r>
      <w:bookmarkEnd w:id="300"/>
      <w:bookmarkEnd w:id="301"/>
      <w:bookmarkEnd w:id="302"/>
    </w:p>
    <w:p w14:paraId="722C3C07">
      <w:pPr>
        <w:pStyle w:val="58"/>
        <w:widowControl w:val="0"/>
        <w:ind w:firstLine="420"/>
        <w:rPr>
          <w:rFonts w:ascii="Times New Roman"/>
          <w:color w:val="000000"/>
        </w:rPr>
      </w:pPr>
      <w:r>
        <w:rPr>
          <w:rFonts w:hint="eastAsia" w:ascii="Times New Roman"/>
          <w:color w:val="000000"/>
        </w:rPr>
        <w:t>根据森林草原火险指标、火行为特征和可能造成的危害程度，将森林草原火险预警级别划分为四个等级，由高到低依次用红色、橙色、黄色和蓝色表示，具体分级标准按照有关规定执行</w:t>
      </w:r>
      <w:r>
        <w:rPr>
          <w:rFonts w:ascii="Times New Roman"/>
          <w:color w:val="000000"/>
        </w:rPr>
        <w:t>。</w:t>
      </w:r>
    </w:p>
    <w:p w14:paraId="2607C677">
      <w:pPr>
        <w:pStyle w:val="106"/>
        <w:widowControl w:val="0"/>
        <w:spacing w:before="312" w:after="312"/>
        <w:rPr>
          <w:rFonts w:ascii="Times New Roman"/>
          <w:color w:val="000000"/>
        </w:rPr>
      </w:pPr>
      <w:bookmarkStart w:id="303" w:name="_Toc203742705"/>
      <w:bookmarkEnd w:id="303"/>
      <w:bookmarkStart w:id="304" w:name="_Toc203743050"/>
      <w:bookmarkEnd w:id="304"/>
      <w:bookmarkStart w:id="305" w:name="_Toc203742144"/>
      <w:bookmarkEnd w:id="305"/>
      <w:bookmarkStart w:id="306" w:name="_Toc203743055"/>
      <w:bookmarkEnd w:id="306"/>
      <w:bookmarkStart w:id="307" w:name="_Toc203742710"/>
      <w:bookmarkEnd w:id="307"/>
      <w:bookmarkStart w:id="308" w:name="_Toc203742703"/>
      <w:bookmarkEnd w:id="308"/>
      <w:bookmarkStart w:id="309" w:name="_Toc203742266"/>
      <w:bookmarkEnd w:id="309"/>
      <w:bookmarkStart w:id="310" w:name="_Toc203742264"/>
      <w:bookmarkEnd w:id="310"/>
      <w:bookmarkStart w:id="311" w:name="_Toc203742267"/>
      <w:bookmarkEnd w:id="311"/>
      <w:bookmarkStart w:id="312" w:name="_Toc203743056"/>
      <w:bookmarkEnd w:id="312"/>
      <w:bookmarkStart w:id="313" w:name="_Toc203742255"/>
      <w:bookmarkEnd w:id="313"/>
      <w:bookmarkStart w:id="314" w:name="_Toc203743181"/>
      <w:bookmarkEnd w:id="314"/>
      <w:bookmarkStart w:id="315" w:name="_Toc203742145"/>
      <w:bookmarkEnd w:id="315"/>
      <w:bookmarkStart w:id="316" w:name="_Toc203742709"/>
      <w:bookmarkEnd w:id="316"/>
      <w:bookmarkStart w:id="317" w:name="_Toc203742256"/>
      <w:bookmarkEnd w:id="317"/>
      <w:bookmarkStart w:id="318" w:name="_Toc203742259"/>
      <w:bookmarkEnd w:id="318"/>
      <w:bookmarkStart w:id="319" w:name="_Toc203743179"/>
      <w:bookmarkEnd w:id="319"/>
      <w:bookmarkStart w:id="320" w:name="_Toc203743184"/>
      <w:bookmarkEnd w:id="320"/>
      <w:bookmarkStart w:id="321" w:name="_Toc203742715"/>
      <w:bookmarkEnd w:id="321"/>
      <w:bookmarkStart w:id="322" w:name="_Toc203742146"/>
      <w:bookmarkEnd w:id="322"/>
      <w:bookmarkStart w:id="323" w:name="_Toc203742270"/>
      <w:bookmarkEnd w:id="323"/>
      <w:bookmarkStart w:id="324" w:name="_Toc203742712"/>
      <w:bookmarkEnd w:id="324"/>
      <w:bookmarkStart w:id="325" w:name="_Toc203743053"/>
      <w:bookmarkEnd w:id="325"/>
      <w:bookmarkStart w:id="326" w:name="_Toc203742711"/>
      <w:bookmarkEnd w:id="326"/>
      <w:bookmarkStart w:id="327" w:name="_Toc203742149"/>
      <w:bookmarkEnd w:id="327"/>
      <w:bookmarkStart w:id="328" w:name="_Toc203742151"/>
      <w:bookmarkEnd w:id="328"/>
      <w:bookmarkStart w:id="329" w:name="_Toc203743185"/>
      <w:bookmarkEnd w:id="329"/>
      <w:bookmarkStart w:id="330" w:name="_Toc203742713"/>
      <w:bookmarkEnd w:id="330"/>
      <w:bookmarkStart w:id="331" w:name="_Toc203742718"/>
      <w:bookmarkEnd w:id="331"/>
      <w:bookmarkStart w:id="332" w:name="_Toc203742716"/>
      <w:bookmarkEnd w:id="332"/>
      <w:bookmarkStart w:id="333" w:name="_Toc203742152"/>
      <w:bookmarkEnd w:id="333"/>
      <w:bookmarkStart w:id="334" w:name="_Toc203742268"/>
      <w:bookmarkEnd w:id="334"/>
      <w:bookmarkStart w:id="335" w:name="_Toc203742717"/>
      <w:bookmarkEnd w:id="335"/>
      <w:bookmarkStart w:id="336" w:name="_Toc203743049"/>
      <w:bookmarkEnd w:id="336"/>
      <w:bookmarkStart w:id="337" w:name="_Toc203743189"/>
      <w:bookmarkEnd w:id="337"/>
      <w:bookmarkStart w:id="338" w:name="_Toc203742271"/>
      <w:bookmarkEnd w:id="338"/>
      <w:bookmarkStart w:id="339" w:name="_Toc203742275"/>
      <w:bookmarkEnd w:id="339"/>
      <w:bookmarkStart w:id="340" w:name="_Toc203742148"/>
      <w:bookmarkEnd w:id="340"/>
      <w:bookmarkStart w:id="341" w:name="_Toc203743191"/>
      <w:bookmarkEnd w:id="341"/>
      <w:bookmarkStart w:id="342" w:name="_Toc203742723"/>
      <w:bookmarkEnd w:id="342"/>
      <w:bookmarkStart w:id="343" w:name="_Toc203742273"/>
      <w:bookmarkEnd w:id="343"/>
      <w:bookmarkStart w:id="344" w:name="_Toc203743054"/>
      <w:bookmarkEnd w:id="344"/>
      <w:bookmarkStart w:id="345" w:name="_Toc203742269"/>
      <w:bookmarkEnd w:id="345"/>
      <w:bookmarkStart w:id="346" w:name="_Toc203743062"/>
      <w:bookmarkEnd w:id="346"/>
      <w:bookmarkStart w:id="347" w:name="_Toc203742727"/>
      <w:bookmarkEnd w:id="347"/>
      <w:bookmarkStart w:id="348" w:name="_Toc203742714"/>
      <w:bookmarkEnd w:id="348"/>
      <w:bookmarkStart w:id="349" w:name="_Toc203743182"/>
      <w:bookmarkEnd w:id="349"/>
      <w:bookmarkStart w:id="350" w:name="_Toc203743052"/>
      <w:bookmarkEnd w:id="350"/>
      <w:bookmarkStart w:id="351" w:name="_Toc203742150"/>
      <w:bookmarkEnd w:id="351"/>
      <w:bookmarkStart w:id="352" w:name="_Toc203742280"/>
      <w:bookmarkEnd w:id="352"/>
      <w:bookmarkStart w:id="353" w:name="_Toc203742265"/>
      <w:bookmarkEnd w:id="353"/>
      <w:bookmarkStart w:id="354" w:name="_Toc203742154"/>
      <w:bookmarkEnd w:id="354"/>
      <w:bookmarkStart w:id="355" w:name="_Toc203743187"/>
      <w:bookmarkEnd w:id="355"/>
      <w:bookmarkStart w:id="356" w:name="_Toc203743066"/>
      <w:bookmarkEnd w:id="356"/>
      <w:bookmarkStart w:id="357" w:name="_Toc203743183"/>
      <w:bookmarkEnd w:id="357"/>
      <w:bookmarkStart w:id="358" w:name="_Toc203743059"/>
      <w:bookmarkEnd w:id="358"/>
      <w:bookmarkStart w:id="359" w:name="_Toc203742722"/>
      <w:bookmarkEnd w:id="359"/>
      <w:bookmarkStart w:id="360" w:name="_Toc203743051"/>
      <w:bookmarkEnd w:id="360"/>
      <w:bookmarkStart w:id="361" w:name="_Toc203742276"/>
      <w:bookmarkEnd w:id="361"/>
      <w:bookmarkStart w:id="362" w:name="_Toc203743058"/>
      <w:bookmarkEnd w:id="362"/>
      <w:bookmarkStart w:id="363" w:name="_Toc203743188"/>
      <w:bookmarkEnd w:id="363"/>
      <w:bookmarkStart w:id="364" w:name="_Toc203742161"/>
      <w:bookmarkEnd w:id="364"/>
      <w:bookmarkStart w:id="365" w:name="_Toc203742272"/>
      <w:bookmarkEnd w:id="365"/>
      <w:bookmarkStart w:id="366" w:name="_Toc203742147"/>
      <w:bookmarkEnd w:id="366"/>
      <w:bookmarkStart w:id="367" w:name="_Toc203742721"/>
      <w:bookmarkEnd w:id="367"/>
      <w:bookmarkStart w:id="368" w:name="_Toc203743180"/>
      <w:bookmarkEnd w:id="368"/>
      <w:bookmarkStart w:id="369" w:name="_Toc203742282"/>
      <w:bookmarkEnd w:id="369"/>
      <w:bookmarkStart w:id="370" w:name="_Toc203743060"/>
      <w:bookmarkEnd w:id="370"/>
      <w:bookmarkStart w:id="371" w:name="_Toc203743057"/>
      <w:bookmarkEnd w:id="371"/>
      <w:bookmarkStart w:id="372" w:name="_Toc203742156"/>
      <w:bookmarkEnd w:id="372"/>
      <w:bookmarkStart w:id="373" w:name="_Toc203742719"/>
      <w:bookmarkEnd w:id="373"/>
      <w:bookmarkStart w:id="374" w:name="_Toc203742165"/>
      <w:bookmarkEnd w:id="374"/>
      <w:bookmarkStart w:id="375" w:name="_Toc203743186"/>
      <w:bookmarkEnd w:id="375"/>
      <w:bookmarkStart w:id="376" w:name="_Toc203742163"/>
      <w:bookmarkEnd w:id="376"/>
      <w:bookmarkStart w:id="377" w:name="_Toc203742281"/>
      <w:bookmarkEnd w:id="377"/>
      <w:bookmarkStart w:id="378" w:name="_Toc203742164"/>
      <w:bookmarkEnd w:id="378"/>
      <w:bookmarkStart w:id="379" w:name="_Toc203742153"/>
      <w:bookmarkEnd w:id="379"/>
      <w:bookmarkStart w:id="380" w:name="_Toc203743195"/>
      <w:bookmarkEnd w:id="380"/>
      <w:bookmarkStart w:id="381" w:name="_Toc203742274"/>
      <w:bookmarkEnd w:id="381"/>
      <w:bookmarkStart w:id="382" w:name="_Toc203742155"/>
      <w:bookmarkEnd w:id="382"/>
      <w:bookmarkStart w:id="383" w:name="_Toc203742731"/>
      <w:bookmarkEnd w:id="383"/>
      <w:bookmarkStart w:id="384" w:name="_Toc203742720"/>
      <w:bookmarkEnd w:id="384"/>
      <w:bookmarkStart w:id="385" w:name="_Toc203742257"/>
      <w:bookmarkEnd w:id="385"/>
      <w:bookmarkStart w:id="386" w:name="_Toc203743068"/>
      <w:bookmarkEnd w:id="386"/>
      <w:bookmarkStart w:id="387" w:name="_Toc203743171"/>
      <w:bookmarkEnd w:id="387"/>
      <w:bookmarkStart w:id="388" w:name="_Toc203743174"/>
      <w:bookmarkEnd w:id="388"/>
      <w:bookmarkStart w:id="389" w:name="_Toc203743041"/>
      <w:bookmarkEnd w:id="389"/>
      <w:bookmarkStart w:id="390" w:name="_Toc203742136"/>
      <w:bookmarkEnd w:id="390"/>
      <w:bookmarkStart w:id="391" w:name="_Toc203742143"/>
      <w:bookmarkEnd w:id="391"/>
      <w:bookmarkStart w:id="392" w:name="_Toc203742702"/>
      <w:bookmarkEnd w:id="392"/>
      <w:bookmarkStart w:id="393" w:name="_Toc203742704"/>
      <w:bookmarkEnd w:id="393"/>
      <w:bookmarkStart w:id="394" w:name="_Toc203743197"/>
      <w:bookmarkEnd w:id="394"/>
      <w:bookmarkStart w:id="395" w:name="_Toc203742138"/>
      <w:bookmarkEnd w:id="395"/>
      <w:bookmarkStart w:id="396" w:name="_Toc203743043"/>
      <w:bookmarkEnd w:id="396"/>
      <w:bookmarkStart w:id="397" w:name="_Toc203743170"/>
      <w:bookmarkEnd w:id="397"/>
      <w:bookmarkStart w:id="398" w:name="_Toc203743067"/>
      <w:bookmarkEnd w:id="398"/>
      <w:bookmarkStart w:id="399" w:name="_Toc203743048"/>
      <w:bookmarkEnd w:id="399"/>
      <w:bookmarkStart w:id="400" w:name="_Toc203742729"/>
      <w:bookmarkEnd w:id="400"/>
      <w:bookmarkStart w:id="401" w:name="_Toc203743042"/>
      <w:bookmarkEnd w:id="401"/>
      <w:bookmarkStart w:id="402" w:name="_Toc203742137"/>
      <w:bookmarkEnd w:id="402"/>
      <w:bookmarkStart w:id="403" w:name="_Toc203742258"/>
      <w:bookmarkEnd w:id="403"/>
      <w:bookmarkStart w:id="404" w:name="_Toc203742140"/>
      <w:bookmarkEnd w:id="404"/>
      <w:bookmarkStart w:id="405" w:name="_Toc203743061"/>
      <w:bookmarkEnd w:id="405"/>
      <w:bookmarkStart w:id="406" w:name="_Toc203742162"/>
      <w:bookmarkEnd w:id="406"/>
      <w:bookmarkStart w:id="407" w:name="_Toc203743044"/>
      <w:bookmarkEnd w:id="407"/>
      <w:bookmarkStart w:id="408" w:name="_Toc203742263"/>
      <w:bookmarkEnd w:id="408"/>
      <w:bookmarkStart w:id="409" w:name="_Toc203742262"/>
      <w:bookmarkEnd w:id="409"/>
      <w:bookmarkStart w:id="410" w:name="_Toc203743177"/>
      <w:bookmarkEnd w:id="410"/>
      <w:bookmarkStart w:id="411" w:name="_Toc203743045"/>
      <w:bookmarkEnd w:id="411"/>
      <w:bookmarkStart w:id="412" w:name="_Toc203743173"/>
      <w:bookmarkEnd w:id="412"/>
      <w:bookmarkStart w:id="413" w:name="_Toc203742706"/>
      <w:bookmarkEnd w:id="413"/>
      <w:bookmarkStart w:id="414" w:name="_Toc203743178"/>
      <w:bookmarkEnd w:id="414"/>
      <w:bookmarkStart w:id="415" w:name="_Toc203743172"/>
      <w:bookmarkEnd w:id="415"/>
      <w:bookmarkStart w:id="416" w:name="_Toc203742139"/>
      <w:bookmarkEnd w:id="416"/>
      <w:bookmarkStart w:id="417" w:name="_Toc203743199"/>
      <w:bookmarkEnd w:id="417"/>
      <w:bookmarkStart w:id="418" w:name="_Toc203742166"/>
      <w:bookmarkEnd w:id="418"/>
      <w:bookmarkStart w:id="419" w:name="_Toc203742285"/>
      <w:bookmarkEnd w:id="419"/>
      <w:bookmarkStart w:id="420" w:name="_Toc203743069"/>
      <w:bookmarkEnd w:id="420"/>
      <w:bookmarkStart w:id="421" w:name="_Toc203742283"/>
      <w:bookmarkEnd w:id="421"/>
      <w:bookmarkStart w:id="422" w:name="_Toc203743070"/>
      <w:bookmarkEnd w:id="422"/>
      <w:bookmarkStart w:id="423" w:name="_Toc203742167"/>
      <w:bookmarkEnd w:id="423"/>
      <w:bookmarkStart w:id="424" w:name="_Toc203742732"/>
      <w:bookmarkEnd w:id="424"/>
      <w:bookmarkStart w:id="425" w:name="_Toc203743190"/>
      <w:bookmarkEnd w:id="425"/>
      <w:bookmarkStart w:id="426" w:name="_Toc203743203"/>
      <w:bookmarkEnd w:id="426"/>
      <w:bookmarkStart w:id="427" w:name="_Toc203742284"/>
      <w:bookmarkEnd w:id="427"/>
      <w:bookmarkStart w:id="428" w:name="_Toc203742286"/>
      <w:bookmarkEnd w:id="428"/>
      <w:bookmarkStart w:id="429" w:name="_Toc203742168"/>
      <w:bookmarkEnd w:id="429"/>
      <w:bookmarkStart w:id="430" w:name="_Toc203743198"/>
      <w:bookmarkEnd w:id="430"/>
      <w:bookmarkStart w:id="431" w:name="_Toc203742157"/>
      <w:bookmarkEnd w:id="431"/>
      <w:bookmarkStart w:id="432" w:name="_Toc203743196"/>
      <w:bookmarkEnd w:id="432"/>
      <w:bookmarkStart w:id="433" w:name="_Toc203742169"/>
      <w:bookmarkEnd w:id="433"/>
      <w:bookmarkStart w:id="434" w:name="_Toc203742735"/>
      <w:bookmarkEnd w:id="434"/>
      <w:bookmarkStart w:id="435" w:name="_Toc203743074"/>
      <w:bookmarkEnd w:id="435"/>
      <w:bookmarkStart w:id="436" w:name="_Toc203742288"/>
      <w:bookmarkEnd w:id="436"/>
      <w:bookmarkStart w:id="437" w:name="_Toc203743201"/>
      <w:bookmarkEnd w:id="437"/>
      <w:bookmarkStart w:id="438" w:name="_Toc203742728"/>
      <w:bookmarkEnd w:id="438"/>
      <w:bookmarkStart w:id="439" w:name="_Toc203743073"/>
      <w:bookmarkEnd w:id="439"/>
      <w:bookmarkStart w:id="440" w:name="_Toc203742734"/>
      <w:bookmarkEnd w:id="440"/>
      <w:bookmarkStart w:id="441" w:name="_Toc203743072"/>
      <w:bookmarkEnd w:id="441"/>
      <w:bookmarkStart w:id="442" w:name="_Toc203742730"/>
      <w:bookmarkEnd w:id="442"/>
      <w:bookmarkStart w:id="443" w:name="_Toc203743200"/>
      <w:bookmarkEnd w:id="443"/>
      <w:bookmarkStart w:id="444" w:name="_Toc203743202"/>
      <w:bookmarkEnd w:id="444"/>
      <w:bookmarkStart w:id="445" w:name="_Toc203742287"/>
      <w:bookmarkEnd w:id="445"/>
      <w:bookmarkStart w:id="446" w:name="_Toc203743071"/>
      <w:bookmarkEnd w:id="446"/>
      <w:bookmarkStart w:id="447" w:name="_Toc203742733"/>
      <w:bookmarkEnd w:id="447"/>
      <w:bookmarkStart w:id="448" w:name="_Toc152158385"/>
      <w:bookmarkStart w:id="449" w:name="_Toc204934931"/>
      <w:bookmarkStart w:id="450" w:name="_Toc204065185"/>
      <w:bookmarkStart w:id="451" w:name="_Toc427368881"/>
      <w:bookmarkStart w:id="452" w:name="_Toc204025732"/>
      <w:bookmarkStart w:id="453" w:name="_Toc291855328"/>
      <w:bookmarkStart w:id="454" w:name="_Toc17857"/>
      <w:bookmarkStart w:id="455" w:name="_Toc203743204"/>
      <w:bookmarkStart w:id="456" w:name="_Toc1353509944"/>
      <w:bookmarkStart w:id="457" w:name="_Toc12869"/>
      <w:bookmarkStart w:id="458" w:name="_Toc2013399697"/>
      <w:bookmarkStart w:id="459" w:name="_Toc1868893293"/>
      <w:bookmarkStart w:id="460" w:name="_Toc29463"/>
      <w:bookmarkStart w:id="461" w:name="_Toc152158386"/>
      <w:r>
        <w:rPr>
          <w:rFonts w:hint="eastAsia" w:ascii="Times New Roman"/>
          <w:color w:val="000000"/>
        </w:rPr>
        <w:t>扑救</w:t>
      </w:r>
      <w:bookmarkEnd w:id="448"/>
      <w:bookmarkEnd w:id="449"/>
      <w:bookmarkEnd w:id="450"/>
      <w:bookmarkEnd w:id="451"/>
      <w:bookmarkEnd w:id="452"/>
      <w:bookmarkEnd w:id="453"/>
      <w:bookmarkEnd w:id="454"/>
      <w:bookmarkEnd w:id="455"/>
      <w:bookmarkEnd w:id="456"/>
      <w:bookmarkEnd w:id="457"/>
      <w:bookmarkEnd w:id="458"/>
      <w:bookmarkEnd w:id="459"/>
      <w:bookmarkEnd w:id="460"/>
    </w:p>
    <w:p w14:paraId="135588B1">
      <w:pPr>
        <w:pStyle w:val="107"/>
        <w:widowControl w:val="0"/>
        <w:spacing w:before="156" w:after="156"/>
        <w:rPr>
          <w:color w:val="000000"/>
        </w:rPr>
      </w:pPr>
      <w:bookmarkStart w:id="462" w:name="_Toc204934932"/>
      <w:bookmarkStart w:id="463" w:name="_Toc22839"/>
      <w:bookmarkStart w:id="464" w:name="_Toc1308881700"/>
      <w:bookmarkStart w:id="465" w:name="_Toc1042296916"/>
      <w:bookmarkStart w:id="466" w:name="_Toc728660665"/>
      <w:bookmarkStart w:id="467" w:name="_Toc1393754429"/>
      <w:bookmarkStart w:id="468" w:name="_Toc31241"/>
      <w:bookmarkStart w:id="469" w:name="_Toc204025733"/>
      <w:bookmarkStart w:id="470" w:name="_Toc1185917412"/>
      <w:bookmarkStart w:id="471" w:name="_Toc203743205"/>
      <w:bookmarkStart w:id="472" w:name="_Toc11100"/>
      <w:bookmarkStart w:id="473" w:name="_Toc204065186"/>
      <w:r>
        <w:rPr>
          <w:rFonts w:hint="eastAsia"/>
          <w:color w:val="000000"/>
        </w:rPr>
        <w:t xml:space="preserve">扑救力量 </w:t>
      </w:r>
      <w:r>
        <w:rPr>
          <w:color w:val="000000"/>
        </w:rPr>
        <w:t>firefighting force</w:t>
      </w:r>
      <w:bookmarkEnd w:id="462"/>
      <w:bookmarkEnd w:id="463"/>
      <w:bookmarkEnd w:id="464"/>
      <w:bookmarkEnd w:id="465"/>
      <w:bookmarkEnd w:id="466"/>
      <w:bookmarkEnd w:id="467"/>
      <w:bookmarkEnd w:id="468"/>
      <w:bookmarkEnd w:id="469"/>
      <w:bookmarkEnd w:id="470"/>
      <w:bookmarkEnd w:id="471"/>
      <w:bookmarkEnd w:id="472"/>
      <w:bookmarkEnd w:id="473"/>
    </w:p>
    <w:bookmarkEnd w:id="461"/>
    <w:p w14:paraId="5369B063">
      <w:pPr>
        <w:pStyle w:val="67"/>
        <w:spacing w:before="156" w:after="156"/>
        <w:rPr>
          <w:color w:val="000000"/>
        </w:rPr>
      </w:pPr>
      <w:bookmarkStart w:id="474" w:name="_Toc16269"/>
      <w:bookmarkStart w:id="475" w:name="_Toc1729586843"/>
      <w:bookmarkStart w:id="476" w:name="_Toc51831266"/>
      <w:bookmarkStart w:id="477" w:name="_Toc11032"/>
      <w:bookmarkStart w:id="478" w:name="_Toc4383"/>
      <w:bookmarkStart w:id="479" w:name="_Toc13255"/>
      <w:bookmarkStart w:id="480" w:name="_Toc317348911"/>
      <w:bookmarkStart w:id="481" w:name="_Toc12476"/>
      <w:r>
        <w:rPr>
          <w:rFonts w:hint="eastAsia"/>
          <w:color w:val="000000"/>
        </w:rPr>
        <w:t>森林消防员 forest firefighter</w:t>
      </w:r>
      <w:bookmarkEnd w:id="474"/>
      <w:bookmarkEnd w:id="475"/>
      <w:bookmarkEnd w:id="476"/>
      <w:bookmarkEnd w:id="477"/>
      <w:bookmarkEnd w:id="478"/>
      <w:bookmarkEnd w:id="479"/>
      <w:bookmarkEnd w:id="480"/>
      <w:bookmarkEnd w:id="481"/>
    </w:p>
    <w:p w14:paraId="18A0A7C0">
      <w:pPr>
        <w:pStyle w:val="58"/>
        <w:widowControl w:val="0"/>
        <w:spacing w:before="156" w:after="156"/>
        <w:ind w:firstLine="420"/>
        <w:rPr>
          <w:rFonts w:ascii="Times New Roman"/>
          <w:color w:val="000000"/>
        </w:rPr>
      </w:pPr>
      <w:r>
        <w:rPr>
          <w:rFonts w:hint="eastAsia" w:ascii="Times New Roman"/>
          <w:color w:val="000000"/>
        </w:rPr>
        <w:t>从事预防、扑救森林草原火灾工作的人员。</w:t>
      </w:r>
    </w:p>
    <w:p w14:paraId="665025CC">
      <w:pPr>
        <w:pStyle w:val="67"/>
        <w:spacing w:before="156" w:after="156"/>
        <w:rPr>
          <w:color w:val="000000"/>
        </w:rPr>
      </w:pPr>
      <w:bookmarkStart w:id="482" w:name="_Toc1397210627"/>
      <w:bookmarkStart w:id="483" w:name="_Toc1481251676"/>
      <w:bookmarkStart w:id="484" w:name="_Toc22576"/>
      <w:bookmarkStart w:id="485" w:name="_Toc22463"/>
      <w:bookmarkStart w:id="486" w:name="_Toc16951"/>
      <w:bookmarkStart w:id="487" w:name="_Toc5112"/>
      <w:bookmarkStart w:id="488" w:name="_Toc827424509"/>
      <w:bookmarkStart w:id="489" w:name="_Toc19262"/>
      <w:r>
        <w:rPr>
          <w:rFonts w:hint="eastAsia"/>
          <w:color w:val="000000"/>
        </w:rPr>
        <w:t>森林消防指挥员 forest fire commander</w:t>
      </w:r>
      <w:bookmarkEnd w:id="482"/>
      <w:bookmarkEnd w:id="483"/>
      <w:bookmarkEnd w:id="484"/>
      <w:bookmarkEnd w:id="485"/>
      <w:bookmarkEnd w:id="486"/>
      <w:bookmarkEnd w:id="487"/>
      <w:bookmarkEnd w:id="488"/>
      <w:bookmarkEnd w:id="489"/>
    </w:p>
    <w:p w14:paraId="2BC6F407">
      <w:pPr>
        <w:pStyle w:val="58"/>
        <w:widowControl w:val="0"/>
        <w:spacing w:before="156" w:after="156"/>
        <w:ind w:firstLine="420"/>
        <w:rPr>
          <w:rFonts w:ascii="Times New Roman"/>
          <w:color w:val="000000"/>
        </w:rPr>
      </w:pPr>
      <w:r>
        <w:rPr>
          <w:rFonts w:hint="eastAsia" w:ascii="Times New Roman"/>
          <w:color w:val="000000"/>
        </w:rPr>
        <w:t>负责领导和组织指挥扑救森林草原火灾的人员。</w:t>
      </w:r>
    </w:p>
    <w:p w14:paraId="0A8C801F">
      <w:pPr>
        <w:pStyle w:val="67"/>
        <w:spacing w:before="156" w:after="156"/>
        <w:rPr>
          <w:color w:val="000000"/>
        </w:rPr>
      </w:pPr>
      <w:bookmarkStart w:id="490" w:name="_Toc6446"/>
      <w:bookmarkStart w:id="491" w:name="_Toc7343"/>
      <w:bookmarkStart w:id="492" w:name="_Toc1567108438"/>
      <w:bookmarkStart w:id="493" w:name="_Toc27773"/>
      <w:bookmarkStart w:id="494" w:name="_Toc185328044"/>
      <w:bookmarkStart w:id="495" w:name="_Toc641"/>
      <w:bookmarkStart w:id="496" w:name="_Toc27778"/>
      <w:bookmarkStart w:id="497" w:name="_Toc1766482508"/>
      <w:r>
        <w:rPr>
          <w:rFonts w:hint="eastAsia"/>
          <w:color w:val="000000"/>
        </w:rPr>
        <w:t>火情瞭望观察员 fire lookout observer</w:t>
      </w:r>
      <w:bookmarkEnd w:id="490"/>
      <w:bookmarkEnd w:id="491"/>
      <w:bookmarkEnd w:id="492"/>
      <w:bookmarkEnd w:id="493"/>
      <w:bookmarkEnd w:id="494"/>
      <w:bookmarkEnd w:id="495"/>
      <w:bookmarkEnd w:id="496"/>
      <w:bookmarkEnd w:id="497"/>
    </w:p>
    <w:p w14:paraId="4B1BD4FE">
      <w:pPr>
        <w:pStyle w:val="58"/>
        <w:widowControl w:val="0"/>
        <w:spacing w:before="156" w:after="156"/>
        <w:ind w:firstLine="420"/>
        <w:rPr>
          <w:rFonts w:ascii="Times New Roman"/>
          <w:color w:val="000000"/>
        </w:rPr>
      </w:pPr>
      <w:r>
        <w:rPr>
          <w:rFonts w:hint="eastAsia" w:ascii="Times New Roman"/>
          <w:color w:val="000000"/>
        </w:rPr>
        <w:t>从地面或空中对森林草原火情瞭望和观察的人员。</w:t>
      </w:r>
    </w:p>
    <w:p w14:paraId="05C6E2CD">
      <w:pPr>
        <w:pStyle w:val="67"/>
        <w:spacing w:before="156" w:after="156"/>
        <w:rPr>
          <w:color w:val="000000"/>
        </w:rPr>
      </w:pPr>
      <w:r>
        <w:rPr>
          <w:rFonts w:hint="eastAsia"/>
          <w:color w:val="000000"/>
        </w:rPr>
        <w:t>森林草原消防队伍 f</w:t>
      </w:r>
      <w:r>
        <w:rPr>
          <w:color w:val="000000"/>
        </w:rPr>
        <w:t xml:space="preserve">orest </w:t>
      </w:r>
      <w:r>
        <w:rPr>
          <w:rFonts w:hint="eastAsia"/>
          <w:color w:val="000000"/>
        </w:rPr>
        <w:t xml:space="preserve">and grassland </w:t>
      </w:r>
      <w:r>
        <w:rPr>
          <w:color w:val="000000"/>
        </w:rPr>
        <w:t>firefighting teams</w:t>
      </w:r>
    </w:p>
    <w:p w14:paraId="39F793BC">
      <w:pPr>
        <w:pStyle w:val="58"/>
        <w:spacing w:before="156" w:after="156"/>
        <w:ind w:firstLine="420"/>
        <w:rPr>
          <w:rFonts w:ascii="Times New Roman"/>
          <w:color w:val="000000"/>
        </w:rPr>
      </w:pPr>
      <w:r>
        <w:rPr>
          <w:rFonts w:hint="eastAsia" w:ascii="Times New Roman"/>
          <w:color w:val="000000"/>
        </w:rPr>
        <w:t>以保护森林草原资源安全、扑救森林草原火灾为主要任务，经过严格的扑火技战术、安全避险培训和体能训练，配备安全防护装备和必备扑火机具的有组织的队伍。</w:t>
      </w:r>
    </w:p>
    <w:p w14:paraId="69EB7527">
      <w:pPr>
        <w:pStyle w:val="67"/>
        <w:spacing w:before="156" w:after="156"/>
        <w:rPr>
          <w:color w:val="000000"/>
        </w:rPr>
      </w:pPr>
      <w:r>
        <w:rPr>
          <w:rFonts w:hint="eastAsia"/>
          <w:color w:val="000000"/>
        </w:rPr>
        <w:t>专业森林草原消防队 p</w:t>
      </w:r>
      <w:r>
        <w:rPr>
          <w:color w:val="000000"/>
        </w:rPr>
        <w:t xml:space="preserve">rofessional forest </w:t>
      </w:r>
      <w:r>
        <w:rPr>
          <w:rFonts w:hint="eastAsia"/>
          <w:color w:val="000000"/>
        </w:rPr>
        <w:t>and grassland</w:t>
      </w:r>
      <w:r>
        <w:rPr>
          <w:color w:val="000000"/>
        </w:rPr>
        <w:t xml:space="preserve"> firefighting teams</w:t>
      </w:r>
    </w:p>
    <w:p w14:paraId="08FA3B8D">
      <w:pPr>
        <w:pStyle w:val="58"/>
        <w:spacing w:before="156" w:after="156"/>
        <w:ind w:firstLine="420"/>
        <w:rPr>
          <w:rFonts w:ascii="Times New Roman"/>
          <w:color w:val="000000"/>
        </w:rPr>
      </w:pPr>
      <w:r>
        <w:rPr>
          <w:rFonts w:hint="eastAsia" w:ascii="Times New Roman"/>
          <w:color w:val="000000"/>
        </w:rPr>
        <w:t>以森林草原防火、灭火为主要任务，有建制、有保障，防火期集中食宿和管理的队伍。</w:t>
      </w:r>
    </w:p>
    <w:p w14:paraId="02CB56A9">
      <w:pPr>
        <w:pStyle w:val="67"/>
        <w:spacing w:before="156" w:after="156"/>
        <w:rPr>
          <w:color w:val="000000"/>
        </w:rPr>
      </w:pPr>
      <w:r>
        <w:rPr>
          <w:rFonts w:hint="eastAsia"/>
          <w:color w:val="000000"/>
        </w:rPr>
        <w:t>半专业森林草原消防队 s</w:t>
      </w:r>
      <w:r>
        <w:rPr>
          <w:color w:val="000000"/>
        </w:rPr>
        <w:t>emi-professional forest</w:t>
      </w:r>
      <w:r>
        <w:rPr>
          <w:rFonts w:hint="eastAsia"/>
          <w:color w:val="000000"/>
        </w:rPr>
        <w:t xml:space="preserve"> and grassland</w:t>
      </w:r>
      <w:r>
        <w:rPr>
          <w:color w:val="000000"/>
        </w:rPr>
        <w:t xml:space="preserve"> firefighting teams</w:t>
      </w:r>
    </w:p>
    <w:p w14:paraId="4DC83AFB">
      <w:pPr>
        <w:pStyle w:val="58"/>
        <w:spacing w:before="156" w:after="156"/>
        <w:ind w:firstLine="420"/>
        <w:rPr>
          <w:rFonts w:ascii="Times New Roman"/>
          <w:color w:val="000000"/>
        </w:rPr>
      </w:pPr>
      <w:r>
        <w:rPr>
          <w:rFonts w:hint="eastAsia" w:ascii="Times New Roman"/>
          <w:color w:val="000000"/>
        </w:rPr>
        <w:t>以森林草原灭火为主要任务，具备组织架构、基础保障和相对固定队员，能够根据火情警报迅速响应并集结至指定位置的队伍。</w:t>
      </w:r>
    </w:p>
    <w:p w14:paraId="158B81C3">
      <w:pPr>
        <w:pStyle w:val="107"/>
        <w:widowControl w:val="0"/>
        <w:spacing w:before="156" w:after="156"/>
        <w:rPr>
          <w:color w:val="000000"/>
        </w:rPr>
      </w:pPr>
      <w:bookmarkStart w:id="498" w:name="_Toc152158388"/>
      <w:bookmarkStart w:id="499" w:name="_Toc6944"/>
      <w:bookmarkStart w:id="500" w:name="_Toc1699735679"/>
      <w:bookmarkStart w:id="501" w:name="_Toc25351"/>
      <w:bookmarkStart w:id="502" w:name="_Toc1652070658"/>
      <w:bookmarkStart w:id="503" w:name="_Toc204025734"/>
      <w:bookmarkStart w:id="504" w:name="_Toc204934933"/>
      <w:bookmarkStart w:id="505" w:name="_Toc17480"/>
      <w:bookmarkStart w:id="506" w:name="_Toc204065187"/>
      <w:bookmarkStart w:id="507" w:name="_Toc565949568"/>
      <w:bookmarkStart w:id="508" w:name="_Toc203743206"/>
      <w:bookmarkStart w:id="509" w:name="_Toc957147358"/>
      <w:bookmarkStart w:id="510" w:name="_Toc310092181"/>
      <w:r>
        <w:rPr>
          <w:rFonts w:hint="eastAsia"/>
          <w:color w:val="000000"/>
        </w:rPr>
        <w:t>灭火手段</w:t>
      </w:r>
      <w:bookmarkEnd w:id="498"/>
      <w:r>
        <w:rPr>
          <w:rFonts w:hint="eastAsia"/>
          <w:color w:val="000000"/>
        </w:rPr>
        <w:t xml:space="preserve"> f</w:t>
      </w:r>
      <w:r>
        <w:rPr>
          <w:color w:val="000000"/>
        </w:rPr>
        <w:t>irefighting measures</w:t>
      </w:r>
      <w:bookmarkEnd w:id="499"/>
      <w:bookmarkEnd w:id="500"/>
      <w:bookmarkEnd w:id="501"/>
      <w:bookmarkEnd w:id="502"/>
      <w:bookmarkEnd w:id="503"/>
      <w:bookmarkEnd w:id="504"/>
      <w:bookmarkEnd w:id="505"/>
      <w:bookmarkEnd w:id="506"/>
      <w:bookmarkEnd w:id="507"/>
      <w:bookmarkEnd w:id="508"/>
      <w:bookmarkEnd w:id="509"/>
      <w:bookmarkEnd w:id="510"/>
    </w:p>
    <w:p w14:paraId="23FDC067">
      <w:pPr>
        <w:pStyle w:val="67"/>
        <w:spacing w:before="156" w:after="156"/>
        <w:rPr>
          <w:color w:val="000000"/>
        </w:rPr>
      </w:pPr>
      <w:bookmarkStart w:id="511" w:name="_Toc2123129876"/>
      <w:bookmarkStart w:id="512" w:name="_Toc1923958445"/>
      <w:bookmarkStart w:id="513" w:name="_Toc27579"/>
      <w:bookmarkStart w:id="514" w:name="_Toc1535476943"/>
      <w:bookmarkStart w:id="515" w:name="_Toc19486"/>
      <w:bookmarkStart w:id="516" w:name="_Toc4926"/>
      <w:bookmarkStart w:id="517" w:name="_Toc29109"/>
      <w:bookmarkStart w:id="518" w:name="_Toc10804"/>
      <w:r>
        <w:rPr>
          <w:rFonts w:hint="eastAsia"/>
          <w:color w:val="000000"/>
        </w:rPr>
        <w:t>火灾扑救 fire suppression</w:t>
      </w:r>
    </w:p>
    <w:p w14:paraId="58CAE97C">
      <w:pPr>
        <w:pStyle w:val="58"/>
        <w:widowControl w:val="0"/>
        <w:ind w:firstLine="420"/>
        <w:rPr>
          <w:rFonts w:ascii="Times New Roman"/>
          <w:color w:val="000000"/>
        </w:rPr>
      </w:pPr>
      <w:r>
        <w:rPr>
          <w:rFonts w:hint="eastAsia"/>
        </w:rPr>
        <w:t>扑灭森林草原火灾的一系列策略和行动。扑救工作取决于可燃物、天气条件、地形特征、火场情况等</w:t>
      </w:r>
      <w:r>
        <w:rPr>
          <w:rFonts w:hint="eastAsia" w:ascii="Times New Roman"/>
          <w:color w:val="000000"/>
        </w:rPr>
        <w:t>。</w:t>
      </w:r>
    </w:p>
    <w:p w14:paraId="7B6C317B">
      <w:pPr>
        <w:pStyle w:val="67"/>
        <w:spacing w:before="156" w:after="156"/>
        <w:rPr>
          <w:color w:val="000000"/>
        </w:rPr>
      </w:pPr>
      <w:r>
        <w:rPr>
          <w:rFonts w:hint="eastAsia"/>
          <w:color w:val="000000"/>
        </w:rPr>
        <w:t xml:space="preserve">直接灭火 direct </w:t>
      </w:r>
      <w:bookmarkEnd w:id="511"/>
      <w:bookmarkEnd w:id="512"/>
      <w:bookmarkEnd w:id="513"/>
      <w:r>
        <w:rPr>
          <w:rFonts w:hint="eastAsia"/>
          <w:color w:val="000000"/>
        </w:rPr>
        <w:t>attack</w:t>
      </w:r>
      <w:bookmarkEnd w:id="514"/>
    </w:p>
    <w:p w14:paraId="00B32A0F">
      <w:pPr>
        <w:pStyle w:val="58"/>
        <w:widowControl w:val="0"/>
        <w:ind w:firstLine="420"/>
        <w:rPr>
          <w:rFonts w:ascii="Times New Roman"/>
          <w:color w:val="000000"/>
        </w:rPr>
      </w:pPr>
      <w:r>
        <w:rPr>
          <w:rFonts w:hint="eastAsia" w:ascii="Times New Roman"/>
          <w:color w:val="000000"/>
        </w:rPr>
        <w:t>扑火人员使用手中的装备、工具沿火线直接扑救森林草原火灾。</w:t>
      </w:r>
    </w:p>
    <w:p w14:paraId="746123FD">
      <w:pPr>
        <w:pStyle w:val="67"/>
        <w:spacing w:before="156" w:after="156"/>
        <w:rPr>
          <w:color w:val="000000"/>
        </w:rPr>
      </w:pPr>
      <w:bookmarkStart w:id="519" w:name="_Toc1308312236"/>
      <w:bookmarkStart w:id="520" w:name="_Toc855547380"/>
      <w:bookmarkStart w:id="521" w:name="_Toc10537"/>
      <w:bookmarkStart w:id="522" w:name="_Toc449995002"/>
      <w:r>
        <w:rPr>
          <w:rFonts w:hint="eastAsia"/>
          <w:color w:val="000000"/>
        </w:rPr>
        <w:t xml:space="preserve">间接灭火 indirect </w:t>
      </w:r>
      <w:bookmarkEnd w:id="519"/>
      <w:bookmarkEnd w:id="520"/>
      <w:bookmarkEnd w:id="521"/>
      <w:r>
        <w:rPr>
          <w:rFonts w:hint="eastAsia"/>
          <w:color w:val="000000"/>
        </w:rPr>
        <w:t>attack</w:t>
      </w:r>
      <w:bookmarkEnd w:id="522"/>
    </w:p>
    <w:p w14:paraId="4DAE96FF">
      <w:pPr>
        <w:pStyle w:val="58"/>
        <w:widowControl w:val="0"/>
        <w:ind w:firstLine="420"/>
        <w:rPr>
          <w:rFonts w:ascii="Times New Roman"/>
          <w:color w:val="000000"/>
        </w:rPr>
      </w:pPr>
      <w:r>
        <w:rPr>
          <w:rFonts w:hint="eastAsia" w:ascii="Times New Roman"/>
          <w:color w:val="000000"/>
        </w:rPr>
        <w:t>通过开设隔离带、以火攻火等方式阻断燃烧条件，从而降低火势，使火逐渐熄灭，适用于火势过大无法直接扑救的场景。</w:t>
      </w:r>
    </w:p>
    <w:bookmarkEnd w:id="515"/>
    <w:bookmarkEnd w:id="516"/>
    <w:bookmarkEnd w:id="517"/>
    <w:bookmarkEnd w:id="518"/>
    <w:p w14:paraId="33E2AF4F">
      <w:pPr>
        <w:pStyle w:val="67"/>
        <w:spacing w:before="156" w:after="156"/>
        <w:rPr>
          <w:color w:val="000000"/>
        </w:rPr>
      </w:pPr>
      <w:bookmarkStart w:id="523" w:name="_Toc4146"/>
      <w:bookmarkStart w:id="524" w:name="_Toc36251550"/>
      <w:bookmarkStart w:id="525" w:name="_Toc9100"/>
      <w:bookmarkStart w:id="526" w:name="_Toc15401"/>
      <w:bookmarkStart w:id="527" w:name="_Toc113"/>
      <w:bookmarkStart w:id="528" w:name="_Toc174"/>
      <w:bookmarkStart w:id="529" w:name="_Toc69133567"/>
      <w:bookmarkStart w:id="530" w:name="_Toc1554950205"/>
      <w:r>
        <w:rPr>
          <w:rFonts w:hint="eastAsia"/>
          <w:color w:val="000000"/>
        </w:rPr>
        <w:t>航空灭火 aerial fire fighting</w:t>
      </w:r>
      <w:bookmarkEnd w:id="523"/>
      <w:bookmarkEnd w:id="524"/>
      <w:bookmarkEnd w:id="525"/>
      <w:bookmarkEnd w:id="526"/>
      <w:bookmarkEnd w:id="527"/>
      <w:bookmarkEnd w:id="528"/>
      <w:bookmarkEnd w:id="529"/>
      <w:bookmarkEnd w:id="530"/>
    </w:p>
    <w:p w14:paraId="1A6C3ED2">
      <w:pPr>
        <w:pStyle w:val="58"/>
        <w:widowControl w:val="0"/>
        <w:spacing w:before="156" w:after="156"/>
        <w:ind w:firstLine="420"/>
        <w:rPr>
          <w:rFonts w:ascii="Times New Roman"/>
          <w:color w:val="000000"/>
        </w:rPr>
      </w:pPr>
      <w:r>
        <w:rPr>
          <w:rFonts w:hint="eastAsia" w:ascii="Times New Roman"/>
          <w:color w:val="000000"/>
        </w:rPr>
        <w:t>利用直升机、无人机、固定翼飞机等航空器材扑救森林草原火灾的方法，包括机降灭火、索降灭火、吊桶灭火、空中洒水（化学灭火剂）、空投灭火弹等。</w:t>
      </w:r>
    </w:p>
    <w:p w14:paraId="45B2BEF4">
      <w:pPr>
        <w:pStyle w:val="67"/>
        <w:spacing w:before="156" w:after="156"/>
        <w:rPr>
          <w:color w:val="000000"/>
        </w:rPr>
      </w:pPr>
      <w:bookmarkStart w:id="531" w:name="_Toc418500008"/>
      <w:bookmarkStart w:id="532" w:name="_Toc139207542"/>
      <w:bookmarkStart w:id="533" w:name="_Toc28473"/>
      <w:bookmarkStart w:id="534" w:name="_Toc8676"/>
      <w:bookmarkStart w:id="535" w:name="_Toc4874"/>
      <w:bookmarkStart w:id="536" w:name="_Toc1541928749"/>
      <w:bookmarkStart w:id="537" w:name="_Toc10438"/>
      <w:bookmarkStart w:id="538" w:name="_Toc14031"/>
      <w:bookmarkStart w:id="539" w:name="_Toc1319595092"/>
      <w:r>
        <w:rPr>
          <w:rFonts w:hint="eastAsia"/>
          <w:color w:val="000000"/>
        </w:rPr>
        <w:t xml:space="preserve">化学灭火 </w:t>
      </w:r>
      <w:bookmarkEnd w:id="531"/>
      <w:r>
        <w:rPr>
          <w:rFonts w:hint="eastAsia"/>
          <w:color w:val="000000"/>
        </w:rPr>
        <w:t>chemical fire extinguish</w:t>
      </w:r>
      <w:bookmarkEnd w:id="532"/>
      <w:bookmarkEnd w:id="533"/>
      <w:bookmarkEnd w:id="534"/>
      <w:bookmarkEnd w:id="535"/>
      <w:bookmarkEnd w:id="536"/>
      <w:bookmarkEnd w:id="537"/>
      <w:bookmarkEnd w:id="538"/>
      <w:bookmarkEnd w:id="539"/>
    </w:p>
    <w:p w14:paraId="7554671C">
      <w:pPr>
        <w:pStyle w:val="231"/>
        <w:widowControl w:val="0"/>
        <w:rPr>
          <w:rFonts w:hint="eastAsia" w:hAnsi="宋体" w:cs="宋体"/>
          <w:color w:val="000000"/>
        </w:rPr>
      </w:pPr>
      <w:r>
        <w:rPr>
          <w:rFonts w:hint="eastAsia" w:hAnsi="宋体" w:cs="宋体"/>
          <w:color w:val="000000"/>
        </w:rPr>
        <w:t>使用化学灭火（阻燃）剂来扑灭火灾或阻滞火灾蔓延的措施。</w:t>
      </w:r>
    </w:p>
    <w:p w14:paraId="4204A085">
      <w:pPr>
        <w:pStyle w:val="67"/>
        <w:spacing w:before="156" w:after="156"/>
        <w:rPr>
          <w:color w:val="000000"/>
        </w:rPr>
      </w:pPr>
      <w:bookmarkStart w:id="540" w:name="_Toc418500011"/>
      <w:bookmarkStart w:id="541" w:name="_Toc626"/>
      <w:bookmarkStart w:id="542" w:name="_Toc31589"/>
      <w:bookmarkStart w:id="543" w:name="_Toc23467"/>
      <w:bookmarkStart w:id="544" w:name="_Toc1511316094"/>
      <w:bookmarkStart w:id="545" w:name="_Toc1051466811"/>
      <w:bookmarkStart w:id="546" w:name="_Toc13939"/>
      <w:bookmarkStart w:id="547" w:name="_Toc1371088675"/>
      <w:bookmarkStart w:id="548" w:name="_Toc8597"/>
      <w:r>
        <w:rPr>
          <w:rFonts w:hint="eastAsia"/>
          <w:color w:val="000000"/>
        </w:rPr>
        <w:t xml:space="preserve">机械灭火 </w:t>
      </w:r>
      <w:bookmarkEnd w:id="540"/>
      <w:r>
        <w:rPr>
          <w:rFonts w:hint="eastAsia"/>
          <w:color w:val="000000"/>
        </w:rPr>
        <w:t>mechanical fire extinguish</w:t>
      </w:r>
      <w:bookmarkEnd w:id="541"/>
      <w:bookmarkEnd w:id="542"/>
      <w:bookmarkEnd w:id="543"/>
      <w:bookmarkEnd w:id="544"/>
      <w:bookmarkEnd w:id="545"/>
      <w:bookmarkEnd w:id="546"/>
      <w:bookmarkEnd w:id="547"/>
      <w:bookmarkEnd w:id="548"/>
    </w:p>
    <w:p w14:paraId="468EF831">
      <w:pPr>
        <w:pStyle w:val="231"/>
        <w:widowControl w:val="0"/>
        <w:rPr>
          <w:color w:val="000000"/>
        </w:rPr>
      </w:pPr>
      <w:r>
        <w:rPr>
          <w:rFonts w:hint="eastAsia"/>
          <w:color w:val="000000"/>
        </w:rPr>
        <w:t>利用重型灭火机械（如履带式森林消防车等）对森林草原火灾进行扑救的各种措施。</w:t>
      </w:r>
    </w:p>
    <w:p w14:paraId="75D43C86">
      <w:pPr>
        <w:pStyle w:val="67"/>
        <w:spacing w:before="156" w:after="156"/>
        <w:rPr>
          <w:color w:val="000000"/>
        </w:rPr>
      </w:pPr>
      <w:bookmarkStart w:id="549" w:name="_Toc418500020"/>
      <w:bookmarkStart w:id="550" w:name="_Toc359761314"/>
      <w:bookmarkStart w:id="551" w:name="_Toc15911"/>
      <w:bookmarkStart w:id="552" w:name="_Toc253015142"/>
      <w:bookmarkStart w:id="553" w:name="_Toc18446"/>
      <w:bookmarkStart w:id="554" w:name="_Toc1387828415"/>
      <w:bookmarkStart w:id="555" w:name="_Toc14461"/>
      <w:bookmarkStart w:id="556" w:name="_Toc29174"/>
      <w:bookmarkStart w:id="557" w:name="_Toc28254"/>
      <w:r>
        <w:rPr>
          <w:rFonts w:hint="eastAsia"/>
          <w:color w:val="000000"/>
        </w:rPr>
        <w:t xml:space="preserve">以火攻火 </w:t>
      </w:r>
      <w:bookmarkEnd w:id="549"/>
      <w:r>
        <w:rPr>
          <w:rFonts w:hint="eastAsia"/>
          <w:color w:val="000000"/>
        </w:rPr>
        <w:t>fighting fire with fire</w:t>
      </w:r>
      <w:bookmarkEnd w:id="550"/>
      <w:bookmarkEnd w:id="551"/>
      <w:bookmarkEnd w:id="552"/>
      <w:bookmarkEnd w:id="553"/>
      <w:bookmarkEnd w:id="554"/>
      <w:bookmarkEnd w:id="555"/>
      <w:bookmarkEnd w:id="556"/>
      <w:bookmarkEnd w:id="557"/>
    </w:p>
    <w:p w14:paraId="6A22E0E1">
      <w:pPr>
        <w:pStyle w:val="231"/>
        <w:widowControl w:val="0"/>
        <w:rPr>
          <w:color w:val="000000"/>
        </w:rPr>
      </w:pPr>
      <w:r>
        <w:rPr>
          <w:rFonts w:hint="eastAsia"/>
          <w:color w:val="000000"/>
        </w:rPr>
        <w:t>在火线前方一定的位置，通过用人工点烧方法烧出一条火线，在人为控制下使这条火线向火场烧去，形成隔离带，达到控制火场扑灭森林草原火灾的一种方法。</w:t>
      </w:r>
    </w:p>
    <w:p w14:paraId="571A0FD9">
      <w:pPr>
        <w:pStyle w:val="67"/>
        <w:spacing w:before="156" w:after="156"/>
        <w:rPr>
          <w:color w:val="000000"/>
        </w:rPr>
      </w:pPr>
      <w:bookmarkStart w:id="558" w:name="_Toc1412280838"/>
      <w:bookmarkStart w:id="559" w:name="_Toc407870534"/>
      <w:bookmarkStart w:id="560" w:name="_Toc1341938093"/>
      <w:bookmarkStart w:id="561" w:name="_Toc23976"/>
      <w:r>
        <w:rPr>
          <w:rFonts w:hint="eastAsia"/>
          <w:color w:val="000000"/>
        </w:rPr>
        <w:t>以水灭火 fighting fire with water</w:t>
      </w:r>
      <w:bookmarkEnd w:id="558"/>
      <w:bookmarkEnd w:id="559"/>
      <w:bookmarkEnd w:id="560"/>
      <w:bookmarkEnd w:id="561"/>
    </w:p>
    <w:p w14:paraId="1DDED831">
      <w:pPr>
        <w:pStyle w:val="58"/>
        <w:widowControl w:val="0"/>
        <w:ind w:firstLine="420"/>
      </w:pPr>
      <w:r>
        <w:rPr>
          <w:rFonts w:hint="eastAsia"/>
        </w:rPr>
        <w:t>利用水的热容量大、冷却作用强、对火有克制作用的自然属性来达到降低火势将火熄灭的一种方法。</w:t>
      </w:r>
    </w:p>
    <w:p w14:paraId="091899E9">
      <w:pPr>
        <w:pStyle w:val="67"/>
        <w:spacing w:before="156" w:after="156"/>
        <w:rPr>
          <w:color w:val="000000"/>
        </w:rPr>
      </w:pPr>
      <w:bookmarkStart w:id="562" w:name="_Toc1080268257"/>
      <w:bookmarkStart w:id="563" w:name="_Toc312263714"/>
      <w:bookmarkStart w:id="564" w:name="_Toc67293975"/>
      <w:bookmarkStart w:id="565" w:name="_Toc17350"/>
      <w:r>
        <w:rPr>
          <w:rFonts w:hint="eastAsia"/>
          <w:color w:val="000000"/>
        </w:rPr>
        <w:t>风力灭火 fighting fire with wind</w:t>
      </w:r>
      <w:bookmarkEnd w:id="562"/>
      <w:bookmarkEnd w:id="563"/>
      <w:bookmarkEnd w:id="564"/>
      <w:bookmarkEnd w:id="565"/>
    </w:p>
    <w:p w14:paraId="0FD52569">
      <w:pPr>
        <w:pStyle w:val="58"/>
        <w:widowControl w:val="0"/>
        <w:tabs>
          <w:tab w:val="center" w:pos="4201"/>
          <w:tab w:val="right" w:leader="dot" w:pos="9298"/>
        </w:tabs>
        <w:ind w:firstLine="420"/>
        <w:rPr>
          <w:highlight w:val="yellow"/>
        </w:rPr>
      </w:pPr>
      <w:r>
        <w:rPr>
          <w:rFonts w:hint="eastAsia"/>
        </w:rPr>
        <w:t>利用强风把燃烧释放出来的热量吹散使温度降到燃点以下，同时将细小可燃物吹向火烧迹地内，切断可燃物水平分布，从而达到灭火目的的一种方法。</w:t>
      </w:r>
    </w:p>
    <w:p w14:paraId="7F08F599">
      <w:pPr>
        <w:pStyle w:val="67"/>
        <w:spacing w:before="156" w:after="156"/>
        <w:rPr>
          <w:color w:val="000000"/>
        </w:rPr>
      </w:pPr>
      <w:bookmarkStart w:id="566" w:name="_Toc29986"/>
      <w:bookmarkStart w:id="567" w:name="_Toc1346174875"/>
      <w:bookmarkStart w:id="568" w:name="_Toc16546"/>
      <w:bookmarkStart w:id="569" w:name="_Toc17387"/>
      <w:bookmarkStart w:id="570" w:name="_Toc551753520"/>
      <w:bookmarkStart w:id="571" w:name="_Toc30055"/>
      <w:bookmarkStart w:id="572" w:name="_Toc272845234"/>
      <w:bookmarkStart w:id="573" w:name="_Toc27455"/>
      <w:r>
        <w:rPr>
          <w:rFonts w:hint="eastAsia"/>
          <w:color w:val="000000"/>
        </w:rPr>
        <w:t>清理火场 cleanup burned area</w:t>
      </w:r>
      <w:bookmarkEnd w:id="566"/>
      <w:bookmarkEnd w:id="567"/>
      <w:bookmarkEnd w:id="568"/>
      <w:bookmarkEnd w:id="569"/>
      <w:bookmarkEnd w:id="570"/>
      <w:bookmarkEnd w:id="571"/>
      <w:bookmarkEnd w:id="572"/>
      <w:bookmarkEnd w:id="573"/>
    </w:p>
    <w:p w14:paraId="15C2E13A">
      <w:pPr>
        <w:pStyle w:val="231"/>
        <w:widowControl w:val="0"/>
        <w:rPr>
          <w:color w:val="000000"/>
        </w:rPr>
      </w:pPr>
      <w:r>
        <w:rPr>
          <w:rFonts w:hint="eastAsia"/>
          <w:color w:val="000000"/>
        </w:rPr>
        <w:t>清除火场边缘及火烧迹地内的残火、暗火等。</w:t>
      </w:r>
    </w:p>
    <w:p w14:paraId="70471E3F">
      <w:pPr>
        <w:pStyle w:val="67"/>
        <w:spacing w:before="156" w:after="156"/>
        <w:rPr>
          <w:color w:val="000000"/>
        </w:rPr>
      </w:pPr>
      <w:bookmarkStart w:id="574" w:name="_Toc9515"/>
      <w:bookmarkStart w:id="575" w:name="_Toc2951"/>
      <w:bookmarkStart w:id="576" w:name="_Toc10916"/>
      <w:bookmarkStart w:id="577" w:name="_Toc7126"/>
      <w:bookmarkStart w:id="578" w:name="_Toc1420902980"/>
      <w:bookmarkStart w:id="579" w:name="_Toc487022894"/>
      <w:bookmarkStart w:id="580" w:name="_Toc832261493"/>
      <w:bookmarkStart w:id="581" w:name="_Toc26223"/>
      <w:r>
        <w:rPr>
          <w:rFonts w:hint="eastAsia"/>
          <w:color w:val="000000"/>
        </w:rPr>
        <w:t>看守火场 guards fire</w:t>
      </w:r>
      <w:bookmarkEnd w:id="574"/>
      <w:bookmarkEnd w:id="575"/>
      <w:bookmarkEnd w:id="576"/>
      <w:bookmarkEnd w:id="577"/>
      <w:r>
        <w:rPr>
          <w:rFonts w:hint="eastAsia"/>
          <w:color w:val="000000"/>
        </w:rPr>
        <w:t xml:space="preserve"> scene</w:t>
      </w:r>
      <w:bookmarkEnd w:id="578"/>
      <w:bookmarkEnd w:id="579"/>
      <w:bookmarkEnd w:id="580"/>
      <w:bookmarkEnd w:id="581"/>
    </w:p>
    <w:p w14:paraId="73604F38">
      <w:pPr>
        <w:pStyle w:val="231"/>
        <w:widowControl w:val="0"/>
        <w:rPr>
          <w:color w:val="000000"/>
        </w:rPr>
      </w:pPr>
      <w:r>
        <w:rPr>
          <w:rFonts w:hint="eastAsia"/>
          <w:color w:val="000000"/>
        </w:rPr>
        <w:t>清理火场后，组织人员对整个火场进行一定时间的看守，是彻底扑灭森林草原火灾的保证。</w:t>
      </w:r>
    </w:p>
    <w:p w14:paraId="50CC0CC1">
      <w:pPr>
        <w:pStyle w:val="107"/>
        <w:widowControl w:val="0"/>
        <w:spacing w:before="156" w:after="156"/>
        <w:rPr>
          <w:color w:val="000000"/>
        </w:rPr>
      </w:pPr>
      <w:bookmarkStart w:id="582" w:name="_Toc203743082"/>
      <w:bookmarkEnd w:id="582"/>
      <w:bookmarkStart w:id="583" w:name="_Toc203743085"/>
      <w:bookmarkEnd w:id="583"/>
      <w:bookmarkStart w:id="584" w:name="_Toc203743210"/>
      <w:bookmarkEnd w:id="584"/>
      <w:bookmarkStart w:id="585" w:name="_Toc203742177"/>
      <w:bookmarkEnd w:id="585"/>
      <w:bookmarkStart w:id="586" w:name="_Toc203743212"/>
      <w:bookmarkEnd w:id="586"/>
      <w:bookmarkStart w:id="587" w:name="_Toc203742176"/>
      <w:bookmarkEnd w:id="587"/>
      <w:bookmarkStart w:id="588" w:name="_Toc203743213"/>
      <w:bookmarkEnd w:id="588"/>
      <w:bookmarkStart w:id="589" w:name="_Toc203743081"/>
      <w:bookmarkEnd w:id="589"/>
      <w:bookmarkStart w:id="590" w:name="_Toc203742740"/>
      <w:bookmarkEnd w:id="590"/>
      <w:bookmarkStart w:id="591" w:name="_Toc203742300"/>
      <w:bookmarkEnd w:id="591"/>
      <w:bookmarkStart w:id="592" w:name="_Toc203742747"/>
      <w:bookmarkEnd w:id="592"/>
      <w:bookmarkStart w:id="593" w:name="_Toc203742296"/>
      <w:bookmarkEnd w:id="593"/>
      <w:bookmarkStart w:id="594" w:name="_Toc203742180"/>
      <w:bookmarkEnd w:id="594"/>
      <w:bookmarkStart w:id="595" w:name="_Toc203743084"/>
      <w:bookmarkEnd w:id="595"/>
      <w:bookmarkStart w:id="596" w:name="_Toc203742181"/>
      <w:bookmarkEnd w:id="596"/>
      <w:bookmarkStart w:id="597" w:name="_Toc203743080"/>
      <w:bookmarkEnd w:id="597"/>
      <w:bookmarkStart w:id="598" w:name="_Toc203743215"/>
      <w:bookmarkEnd w:id="598"/>
      <w:bookmarkStart w:id="599" w:name="_Toc203743086"/>
      <w:bookmarkEnd w:id="599"/>
      <w:bookmarkStart w:id="600" w:name="_Toc203742743"/>
      <w:bookmarkEnd w:id="600"/>
      <w:bookmarkStart w:id="601" w:name="_Toc203742741"/>
      <w:bookmarkEnd w:id="601"/>
      <w:bookmarkStart w:id="602" w:name="_Toc203742739"/>
      <w:bookmarkEnd w:id="602"/>
      <w:bookmarkStart w:id="603" w:name="_Toc203742179"/>
      <w:bookmarkEnd w:id="603"/>
      <w:bookmarkStart w:id="604" w:name="_Toc203743207"/>
      <w:bookmarkEnd w:id="604"/>
      <w:bookmarkStart w:id="605" w:name="_Toc203742294"/>
      <w:bookmarkEnd w:id="605"/>
      <w:bookmarkStart w:id="606" w:name="_Toc203743214"/>
      <w:bookmarkEnd w:id="606"/>
      <w:bookmarkStart w:id="607" w:name="_Toc203742175"/>
      <w:bookmarkEnd w:id="607"/>
      <w:bookmarkStart w:id="608" w:name="_Toc203742293"/>
      <w:bookmarkEnd w:id="608"/>
      <w:bookmarkStart w:id="609" w:name="_Toc203743083"/>
      <w:bookmarkEnd w:id="609"/>
      <w:bookmarkStart w:id="610" w:name="_Toc203742292"/>
      <w:bookmarkEnd w:id="610"/>
      <w:bookmarkStart w:id="611" w:name="_Toc203742174"/>
      <w:bookmarkEnd w:id="611"/>
      <w:bookmarkStart w:id="612" w:name="_Toc203743079"/>
      <w:bookmarkEnd w:id="612"/>
      <w:bookmarkStart w:id="613" w:name="_Toc203743208"/>
      <w:bookmarkEnd w:id="613"/>
      <w:bookmarkStart w:id="614" w:name="_Toc203742742"/>
      <w:bookmarkEnd w:id="614"/>
      <w:bookmarkStart w:id="615" w:name="_Toc203742745"/>
      <w:bookmarkEnd w:id="615"/>
      <w:bookmarkStart w:id="616" w:name="_Toc203742298"/>
      <w:bookmarkEnd w:id="616"/>
      <w:bookmarkStart w:id="617" w:name="_Toc203742297"/>
      <w:bookmarkEnd w:id="617"/>
      <w:bookmarkStart w:id="618" w:name="_Toc203742746"/>
      <w:bookmarkEnd w:id="618"/>
      <w:bookmarkStart w:id="619" w:name="_Toc203743211"/>
      <w:bookmarkEnd w:id="619"/>
      <w:bookmarkStart w:id="620" w:name="_Toc203743209"/>
      <w:bookmarkEnd w:id="620"/>
      <w:bookmarkStart w:id="621" w:name="_Toc203742744"/>
      <w:bookmarkEnd w:id="621"/>
      <w:bookmarkStart w:id="622" w:name="_Toc203742178"/>
      <w:bookmarkEnd w:id="622"/>
      <w:bookmarkStart w:id="623" w:name="_Toc203743078"/>
      <w:bookmarkEnd w:id="623"/>
      <w:bookmarkStart w:id="624" w:name="_Toc203742173"/>
      <w:bookmarkEnd w:id="624"/>
      <w:bookmarkStart w:id="625" w:name="_Toc203742299"/>
      <w:bookmarkEnd w:id="625"/>
      <w:bookmarkStart w:id="626" w:name="_Toc203742295"/>
      <w:bookmarkEnd w:id="626"/>
      <w:bookmarkStart w:id="627" w:name="_Toc152158391"/>
      <w:bookmarkStart w:id="628" w:name="_Toc204934934"/>
      <w:bookmarkStart w:id="629" w:name="_Toc1702653293"/>
      <w:bookmarkStart w:id="630" w:name="_Toc755825840"/>
      <w:bookmarkStart w:id="631" w:name="_Toc2299"/>
      <w:bookmarkStart w:id="632" w:name="_Toc805951594"/>
      <w:bookmarkStart w:id="633" w:name="_Toc686081643"/>
      <w:bookmarkStart w:id="634" w:name="_Toc203743216"/>
      <w:bookmarkStart w:id="635" w:name="_Toc204065188"/>
      <w:bookmarkStart w:id="636" w:name="_Toc204025735"/>
      <w:bookmarkStart w:id="637" w:name="_Toc19105"/>
      <w:bookmarkStart w:id="638" w:name="_Toc1382298334"/>
      <w:bookmarkStart w:id="639" w:name="_Toc14157"/>
      <w:r>
        <w:rPr>
          <w:color w:val="000000"/>
        </w:rPr>
        <w:t>灭火装备</w:t>
      </w:r>
      <w:bookmarkEnd w:id="627"/>
      <w:r>
        <w:rPr>
          <w:rFonts w:hint="eastAsia"/>
          <w:color w:val="000000"/>
        </w:rPr>
        <w:t xml:space="preserve"> firefighting equipment</w:t>
      </w:r>
      <w:bookmarkEnd w:id="628"/>
      <w:bookmarkEnd w:id="629"/>
      <w:bookmarkEnd w:id="630"/>
      <w:bookmarkEnd w:id="631"/>
      <w:bookmarkEnd w:id="632"/>
      <w:bookmarkEnd w:id="633"/>
      <w:bookmarkEnd w:id="634"/>
      <w:bookmarkEnd w:id="635"/>
      <w:bookmarkEnd w:id="636"/>
      <w:bookmarkEnd w:id="637"/>
      <w:bookmarkEnd w:id="638"/>
      <w:bookmarkEnd w:id="639"/>
    </w:p>
    <w:p w14:paraId="3F123A3B">
      <w:pPr>
        <w:pStyle w:val="67"/>
        <w:spacing w:before="156" w:after="156"/>
        <w:rPr>
          <w:color w:val="000000"/>
        </w:rPr>
      </w:pPr>
      <w:bookmarkStart w:id="640" w:name="_Toc3700"/>
      <w:bookmarkStart w:id="641" w:name="_Toc1134473158"/>
      <w:bookmarkStart w:id="642" w:name="_Toc18121"/>
      <w:bookmarkStart w:id="643" w:name="_Toc1274299176"/>
      <w:bookmarkStart w:id="644" w:name="_Toc799120875"/>
      <w:bookmarkStart w:id="645" w:name="_Toc14823"/>
      <w:bookmarkStart w:id="646" w:name="_Toc19910"/>
      <w:bookmarkStart w:id="647" w:name="_Toc513"/>
      <w:r>
        <w:rPr>
          <w:rFonts w:hint="eastAsia"/>
          <w:color w:val="000000"/>
        </w:rPr>
        <w:t>风力灭火机 pneumatic extinguisher</w:t>
      </w:r>
      <w:bookmarkEnd w:id="640"/>
      <w:bookmarkEnd w:id="641"/>
      <w:bookmarkEnd w:id="642"/>
      <w:bookmarkEnd w:id="643"/>
      <w:bookmarkEnd w:id="644"/>
      <w:bookmarkEnd w:id="645"/>
      <w:bookmarkEnd w:id="646"/>
      <w:bookmarkEnd w:id="647"/>
    </w:p>
    <w:p w14:paraId="3950B569">
      <w:pPr>
        <w:pStyle w:val="58"/>
        <w:widowControl w:val="0"/>
        <w:spacing w:before="156" w:after="156"/>
        <w:ind w:firstLine="420"/>
        <w:rPr>
          <w:color w:val="000000"/>
        </w:rPr>
      </w:pPr>
      <w:r>
        <w:rPr>
          <w:rFonts w:hint="eastAsia"/>
          <w:color w:val="000000"/>
        </w:rPr>
        <w:t>以发动机驱动叶片轮形成高速气流实现扑灭森林草原火灾。</w:t>
      </w:r>
    </w:p>
    <w:p w14:paraId="684C5E06">
      <w:pPr>
        <w:pStyle w:val="67"/>
        <w:spacing w:before="156" w:after="156"/>
        <w:rPr>
          <w:color w:val="000000"/>
        </w:rPr>
      </w:pPr>
      <w:bookmarkStart w:id="648" w:name="_Toc15297"/>
      <w:bookmarkStart w:id="649" w:name="_Toc3226"/>
      <w:bookmarkStart w:id="650" w:name="_Toc30196"/>
      <w:bookmarkStart w:id="651" w:name="_Toc461817787"/>
      <w:bookmarkStart w:id="652" w:name="_Toc291839501"/>
      <w:bookmarkStart w:id="653" w:name="_Toc1730548440"/>
      <w:bookmarkStart w:id="654" w:name="_Toc14522"/>
      <w:bookmarkStart w:id="655" w:name="_Toc7720"/>
      <w:r>
        <w:rPr>
          <w:rFonts w:hint="eastAsia"/>
          <w:color w:val="000000"/>
        </w:rPr>
        <w:t>水枪 water gun</w:t>
      </w:r>
      <w:bookmarkEnd w:id="648"/>
      <w:bookmarkEnd w:id="649"/>
      <w:bookmarkEnd w:id="650"/>
      <w:bookmarkEnd w:id="651"/>
      <w:bookmarkEnd w:id="652"/>
      <w:bookmarkEnd w:id="653"/>
      <w:bookmarkEnd w:id="654"/>
      <w:bookmarkEnd w:id="655"/>
    </w:p>
    <w:p w14:paraId="54C00710">
      <w:pPr>
        <w:pStyle w:val="231"/>
        <w:widowControl w:val="0"/>
        <w:rPr>
          <w:color w:val="000000"/>
        </w:rPr>
      </w:pPr>
      <w:r>
        <w:rPr>
          <w:rFonts w:hint="eastAsia"/>
          <w:color w:val="000000"/>
        </w:rPr>
        <w:t>与水带连接喷射密集充实水流，达到灭火目的的射水工具。</w:t>
      </w:r>
    </w:p>
    <w:p w14:paraId="65DBC674">
      <w:pPr>
        <w:pStyle w:val="67"/>
        <w:spacing w:before="156" w:after="156"/>
        <w:rPr>
          <w:color w:val="000000"/>
        </w:rPr>
      </w:pPr>
      <w:bookmarkStart w:id="656" w:name="_Toc765645851"/>
      <w:bookmarkStart w:id="657" w:name="_Toc7036"/>
      <w:bookmarkStart w:id="658" w:name="_Toc93843559"/>
      <w:bookmarkStart w:id="659" w:name="_Toc26584"/>
      <w:bookmarkStart w:id="660" w:name="_Toc29865"/>
      <w:bookmarkStart w:id="661" w:name="_Toc26157"/>
      <w:bookmarkStart w:id="662" w:name="_Toc12186"/>
      <w:bookmarkStart w:id="663" w:name="_Toc1956599759"/>
      <w:r>
        <w:rPr>
          <w:rFonts w:hint="eastAsia"/>
          <w:color w:val="000000"/>
        </w:rPr>
        <w:t>水泵 pump</w:t>
      </w:r>
      <w:bookmarkEnd w:id="656"/>
      <w:bookmarkEnd w:id="657"/>
      <w:bookmarkEnd w:id="658"/>
      <w:bookmarkEnd w:id="659"/>
      <w:bookmarkEnd w:id="660"/>
      <w:bookmarkEnd w:id="661"/>
      <w:bookmarkEnd w:id="662"/>
      <w:bookmarkEnd w:id="663"/>
    </w:p>
    <w:p w14:paraId="3B594195">
      <w:pPr>
        <w:pStyle w:val="58"/>
        <w:widowControl w:val="0"/>
        <w:spacing w:before="156" w:after="156"/>
        <w:ind w:firstLine="420"/>
        <w:rPr>
          <w:rFonts w:ascii="Times New Roman"/>
          <w:color w:val="000000"/>
        </w:rPr>
      </w:pPr>
      <w:r>
        <w:rPr>
          <w:rFonts w:hint="eastAsia" w:ascii="Times New Roman"/>
          <w:color w:val="000000"/>
        </w:rPr>
        <w:t>利用机械力量产生压力将水输送并喷射到燃烧物上使火熄灭的装备。</w:t>
      </w:r>
    </w:p>
    <w:p w14:paraId="232A79E8">
      <w:pPr>
        <w:pStyle w:val="67"/>
        <w:spacing w:before="156" w:after="156"/>
        <w:rPr>
          <w:color w:val="000000"/>
        </w:rPr>
      </w:pPr>
      <w:bookmarkStart w:id="664" w:name="_Toc2001767010"/>
      <w:bookmarkStart w:id="665" w:name="_Toc9026"/>
      <w:bookmarkStart w:id="666" w:name="_Toc10193"/>
      <w:bookmarkStart w:id="667" w:name="_Toc23572"/>
      <w:bookmarkStart w:id="668" w:name="_Toc9394"/>
      <w:bookmarkStart w:id="669" w:name="_Toc1361770083"/>
      <w:bookmarkStart w:id="670" w:name="_Toc11823"/>
      <w:bookmarkStart w:id="671" w:name="_Toc656956830"/>
      <w:r>
        <w:rPr>
          <w:rFonts w:hint="eastAsia"/>
          <w:color w:val="000000"/>
        </w:rPr>
        <w:t>灭火弹 fire</w:t>
      </w:r>
      <w:r>
        <w:rPr>
          <w:color w:val="000000"/>
        </w:rPr>
        <w:t xml:space="preserve"> extinguishing</w:t>
      </w:r>
      <w:r>
        <w:rPr>
          <w:rFonts w:hint="eastAsia"/>
          <w:color w:val="000000"/>
        </w:rPr>
        <w:t xml:space="preserve"> </w:t>
      </w:r>
      <w:bookmarkEnd w:id="664"/>
      <w:bookmarkEnd w:id="665"/>
      <w:bookmarkEnd w:id="666"/>
      <w:bookmarkEnd w:id="667"/>
      <w:bookmarkEnd w:id="668"/>
      <w:bookmarkEnd w:id="669"/>
      <w:bookmarkEnd w:id="670"/>
      <w:r>
        <w:rPr>
          <w:color w:val="000000"/>
        </w:rPr>
        <w:t>bomb</w:t>
      </w:r>
      <w:bookmarkEnd w:id="671"/>
    </w:p>
    <w:p w14:paraId="2F93826A">
      <w:pPr>
        <w:pStyle w:val="58"/>
        <w:widowControl w:val="0"/>
        <w:spacing w:before="156" w:after="156"/>
        <w:ind w:firstLine="420"/>
        <w:rPr>
          <w:rFonts w:ascii="Times New Roman"/>
          <w:color w:val="000000"/>
        </w:rPr>
      </w:pPr>
      <w:r>
        <w:rPr>
          <w:rFonts w:hint="eastAsia" w:ascii="Times New Roman"/>
          <w:color w:val="000000"/>
        </w:rPr>
        <w:t>自启动式灭火装置，内部填充干粉或水基类等灭火介质，通过内爆抛洒灭火介质，对火焰进行压制或扑灭，通常有手投式灭火弹、空投式灭火弹等。</w:t>
      </w:r>
    </w:p>
    <w:p w14:paraId="48FEDAC6">
      <w:pPr>
        <w:pStyle w:val="67"/>
        <w:spacing w:before="156" w:after="156"/>
        <w:rPr>
          <w:color w:val="000000"/>
        </w:rPr>
      </w:pPr>
      <w:bookmarkStart w:id="672" w:name="_Toc22879"/>
      <w:bookmarkStart w:id="673" w:name="_Toc10828"/>
      <w:bookmarkStart w:id="674" w:name="_Toc1260012583"/>
      <w:bookmarkStart w:id="675" w:name="_Toc1219323168"/>
      <w:bookmarkStart w:id="676" w:name="_Toc1536558902"/>
      <w:bookmarkStart w:id="677" w:name="_Toc7696"/>
      <w:bookmarkStart w:id="678" w:name="_Toc15165"/>
      <w:bookmarkStart w:id="679" w:name="_Toc21818"/>
      <w:r>
        <w:rPr>
          <w:rFonts w:hint="eastAsia"/>
          <w:color w:val="000000"/>
        </w:rPr>
        <w:t>点火器 ignitor</w:t>
      </w:r>
      <w:bookmarkEnd w:id="672"/>
      <w:bookmarkEnd w:id="673"/>
      <w:bookmarkEnd w:id="674"/>
      <w:bookmarkEnd w:id="675"/>
      <w:bookmarkEnd w:id="676"/>
      <w:bookmarkEnd w:id="677"/>
      <w:bookmarkEnd w:id="678"/>
      <w:bookmarkEnd w:id="679"/>
    </w:p>
    <w:p w14:paraId="741BB598">
      <w:pPr>
        <w:pStyle w:val="58"/>
        <w:widowControl w:val="0"/>
        <w:spacing w:before="156" w:after="156"/>
        <w:ind w:firstLine="420"/>
        <w:rPr>
          <w:rFonts w:ascii="Times New Roman"/>
          <w:color w:val="000000"/>
        </w:rPr>
      </w:pPr>
      <w:r>
        <w:rPr>
          <w:rFonts w:hint="eastAsia" w:ascii="Times New Roman"/>
          <w:color w:val="000000"/>
        </w:rPr>
        <w:t>主要用于计划烧除和以火攻火的点火工具，也是点火自救的工具。</w:t>
      </w:r>
    </w:p>
    <w:p w14:paraId="16068471">
      <w:pPr>
        <w:pStyle w:val="67"/>
        <w:spacing w:before="156" w:after="156"/>
        <w:rPr>
          <w:color w:val="000000"/>
        </w:rPr>
      </w:pPr>
      <w:bookmarkStart w:id="680" w:name="_Toc16792"/>
      <w:bookmarkStart w:id="681" w:name="_Toc430307771"/>
      <w:bookmarkStart w:id="682" w:name="_Toc1182057248"/>
      <w:r>
        <w:rPr>
          <w:rFonts w:hint="eastAsia"/>
          <w:color w:val="000000"/>
        </w:rPr>
        <w:t>森林消防车 fire-fighting caravan</w:t>
      </w:r>
      <w:bookmarkEnd w:id="680"/>
      <w:bookmarkEnd w:id="681"/>
      <w:bookmarkEnd w:id="682"/>
    </w:p>
    <w:p w14:paraId="13139DB9">
      <w:pPr>
        <w:pStyle w:val="58"/>
        <w:widowControl w:val="0"/>
        <w:spacing w:before="156" w:after="156"/>
        <w:ind w:firstLine="420"/>
        <w:rPr>
          <w:rFonts w:ascii="Times New Roman"/>
          <w:color w:val="000000"/>
        </w:rPr>
      </w:pPr>
      <w:r>
        <w:rPr>
          <w:rFonts w:hint="eastAsia" w:ascii="Times New Roman"/>
          <w:color w:val="000000"/>
        </w:rPr>
        <w:t>用于森林消防工作的机动车辆。</w:t>
      </w:r>
    </w:p>
    <w:p w14:paraId="5E34ECAC">
      <w:pPr>
        <w:pStyle w:val="231"/>
        <w:widowControl w:val="0"/>
        <w:rPr>
          <w:rFonts w:ascii="Times New Roman"/>
          <w:color w:val="000000"/>
        </w:rPr>
      </w:pPr>
      <w:r>
        <w:rPr>
          <w:rFonts w:hint="eastAsia"/>
          <w:color w:val="000000"/>
        </w:rPr>
        <w:t xml:space="preserve">[来源: </w:t>
      </w:r>
      <w:r>
        <w:rPr>
          <w:color w:val="000000"/>
        </w:rPr>
        <w:t>LY/T 2577—2016</w:t>
      </w:r>
      <w:r>
        <w:rPr>
          <w:rFonts w:hint="eastAsia"/>
          <w:color w:val="000000"/>
        </w:rPr>
        <w:t>,3.1]</w:t>
      </w:r>
    </w:p>
    <w:p w14:paraId="72967E4C">
      <w:pPr>
        <w:pStyle w:val="107"/>
        <w:widowControl w:val="0"/>
        <w:spacing w:before="156" w:after="156"/>
        <w:rPr>
          <w:color w:val="000000"/>
        </w:rPr>
      </w:pPr>
      <w:bookmarkStart w:id="683" w:name="_Toc152158393"/>
      <w:bookmarkStart w:id="684" w:name="_Toc466769498"/>
      <w:bookmarkStart w:id="685" w:name="_Toc1449078729"/>
      <w:bookmarkStart w:id="686" w:name="_Toc1847948587"/>
      <w:bookmarkStart w:id="687" w:name="_Toc1828"/>
      <w:bookmarkStart w:id="688" w:name="_Toc9294"/>
      <w:bookmarkStart w:id="689" w:name="_Toc203743217"/>
      <w:bookmarkStart w:id="690" w:name="_Toc204934935"/>
      <w:bookmarkStart w:id="691" w:name="_Toc810006292"/>
      <w:bookmarkStart w:id="692" w:name="_Toc1605267748"/>
      <w:bookmarkStart w:id="693" w:name="_Toc204065189"/>
      <w:bookmarkStart w:id="694" w:name="_Toc204025736"/>
      <w:bookmarkStart w:id="695" w:name="_Toc5962"/>
      <w:r>
        <w:rPr>
          <w:rFonts w:hint="eastAsia"/>
          <w:color w:val="000000"/>
        </w:rPr>
        <w:t>火场</w:t>
      </w:r>
      <w:r>
        <w:rPr>
          <w:color w:val="000000"/>
        </w:rPr>
        <w:t>通信</w:t>
      </w:r>
      <w:bookmarkEnd w:id="683"/>
      <w:r>
        <w:rPr>
          <w:rFonts w:hint="eastAsia"/>
          <w:color w:val="000000"/>
        </w:rPr>
        <w:t xml:space="preserve"> fireground communication</w:t>
      </w:r>
      <w:bookmarkEnd w:id="684"/>
      <w:bookmarkEnd w:id="685"/>
      <w:bookmarkEnd w:id="686"/>
      <w:bookmarkEnd w:id="687"/>
      <w:bookmarkEnd w:id="688"/>
      <w:bookmarkEnd w:id="689"/>
      <w:bookmarkEnd w:id="690"/>
      <w:bookmarkEnd w:id="691"/>
      <w:bookmarkEnd w:id="692"/>
      <w:bookmarkEnd w:id="693"/>
      <w:bookmarkEnd w:id="694"/>
      <w:bookmarkEnd w:id="695"/>
    </w:p>
    <w:p w14:paraId="12781D60">
      <w:pPr>
        <w:pStyle w:val="67"/>
        <w:spacing w:before="156" w:after="156"/>
        <w:rPr>
          <w:color w:val="000000"/>
        </w:rPr>
      </w:pPr>
      <w:bookmarkStart w:id="696" w:name="_Toc897983375"/>
      <w:bookmarkStart w:id="697" w:name="_Toc1563398795"/>
      <w:bookmarkStart w:id="698" w:name="_Toc11647"/>
      <w:r>
        <w:rPr>
          <w:rFonts w:hint="eastAsia"/>
          <w:color w:val="000000"/>
        </w:rPr>
        <w:t>防火通信车 forest fireproofing communication vehicle</w:t>
      </w:r>
      <w:bookmarkEnd w:id="696"/>
      <w:bookmarkEnd w:id="697"/>
      <w:bookmarkEnd w:id="698"/>
    </w:p>
    <w:p w14:paraId="250BB7C8">
      <w:pPr>
        <w:pStyle w:val="58"/>
        <w:widowControl w:val="0"/>
        <w:spacing w:before="156" w:after="156"/>
        <w:ind w:firstLine="420"/>
        <w:rPr>
          <w:rFonts w:ascii="Times New Roman"/>
          <w:color w:val="000000"/>
        </w:rPr>
      </w:pPr>
      <w:r>
        <w:rPr>
          <w:rFonts w:hint="eastAsia" w:ascii="Times New Roman"/>
          <w:color w:val="000000"/>
        </w:rPr>
        <w:t>以汽车、特种车等车辆为平台，安装有通信、操作控制设备，具备森林防火通信、指挥调度、信息处理等保障功能的电子信息车总称。</w:t>
      </w:r>
    </w:p>
    <w:p w14:paraId="4D962735">
      <w:pPr>
        <w:pStyle w:val="67"/>
        <w:spacing w:before="156" w:after="156"/>
        <w:rPr>
          <w:color w:val="000000"/>
        </w:rPr>
      </w:pPr>
      <w:bookmarkStart w:id="699" w:name="_Toc1581126520"/>
      <w:bookmarkStart w:id="700" w:name="_Toc237190395"/>
      <w:bookmarkStart w:id="701" w:name="_Toc22295"/>
      <w:bookmarkStart w:id="702" w:name="_Toc8832"/>
      <w:bookmarkStart w:id="703" w:name="_Toc19804"/>
      <w:bookmarkStart w:id="704" w:name="_Toc16012"/>
      <w:bookmarkStart w:id="705" w:name="_Toc5997"/>
      <w:bookmarkStart w:id="706" w:name="_Toc2038996156"/>
      <w:r>
        <w:rPr>
          <w:rFonts w:hint="eastAsia"/>
          <w:color w:val="000000"/>
        </w:rPr>
        <w:t>短波通讯 shortwave communication</w:t>
      </w:r>
      <w:bookmarkEnd w:id="699"/>
      <w:bookmarkEnd w:id="700"/>
      <w:bookmarkEnd w:id="701"/>
      <w:bookmarkEnd w:id="702"/>
      <w:bookmarkEnd w:id="703"/>
      <w:bookmarkEnd w:id="704"/>
      <w:bookmarkEnd w:id="705"/>
      <w:bookmarkEnd w:id="706"/>
    </w:p>
    <w:p w14:paraId="146AF4E6">
      <w:pPr>
        <w:pStyle w:val="231"/>
        <w:widowControl w:val="0"/>
        <w:rPr>
          <w:color w:val="000000"/>
        </w:rPr>
      </w:pPr>
      <w:r>
        <w:rPr>
          <w:rFonts w:hint="eastAsia"/>
          <w:color w:val="000000"/>
        </w:rPr>
        <w:t>波长在10～100米之间，频率范围3～30兆赫的一种无线电通信技术，是森林草原防灭火中应用较早的一种通讯方式。</w:t>
      </w:r>
    </w:p>
    <w:p w14:paraId="6641CA75">
      <w:pPr>
        <w:pStyle w:val="67"/>
        <w:spacing w:before="156" w:after="156"/>
        <w:rPr>
          <w:color w:val="000000"/>
        </w:rPr>
      </w:pPr>
      <w:bookmarkStart w:id="707" w:name="_Toc9780"/>
      <w:bookmarkStart w:id="708" w:name="_Toc1030773662"/>
      <w:bookmarkStart w:id="709" w:name="_Toc2011838713"/>
      <w:r>
        <w:rPr>
          <w:rFonts w:hint="eastAsia"/>
          <w:color w:val="000000"/>
        </w:rPr>
        <w:t>超短波通讯 ultrashort wave communication</w:t>
      </w:r>
      <w:bookmarkEnd w:id="707"/>
      <w:bookmarkEnd w:id="708"/>
      <w:bookmarkEnd w:id="709"/>
    </w:p>
    <w:p w14:paraId="0500DF79">
      <w:pPr>
        <w:pStyle w:val="231"/>
        <w:widowControl w:val="0"/>
        <w:rPr>
          <w:color w:val="000000"/>
        </w:rPr>
      </w:pPr>
      <w:r>
        <w:rPr>
          <w:rFonts w:hint="eastAsia"/>
          <w:color w:val="000000"/>
        </w:rPr>
        <w:t>波长在1～</w:t>
      </w:r>
      <w:r>
        <w:rPr>
          <w:color w:val="000000"/>
        </w:rPr>
        <w:t>1</w:t>
      </w:r>
      <w:r>
        <w:rPr>
          <w:rFonts w:hint="eastAsia"/>
          <w:color w:val="000000"/>
        </w:rPr>
        <w:t>0米之间，频率在30～300兆赫的无线电波通信技术，适用于平原林区和山峦起伏不大的小面积林区。</w:t>
      </w:r>
    </w:p>
    <w:p w14:paraId="0D89C6D4">
      <w:pPr>
        <w:pStyle w:val="67"/>
        <w:spacing w:before="156" w:after="156"/>
        <w:rPr>
          <w:color w:val="000000"/>
        </w:rPr>
      </w:pPr>
      <w:bookmarkStart w:id="710" w:name="_Toc843227376"/>
      <w:r>
        <w:rPr>
          <w:rFonts w:hint="eastAsia"/>
          <w:color w:val="000000"/>
        </w:rPr>
        <w:t xml:space="preserve">北斗导航通讯 </w:t>
      </w:r>
      <w:bookmarkEnd w:id="710"/>
      <w:r>
        <w:rPr>
          <w:rFonts w:hint="eastAsia"/>
          <w:color w:val="000000"/>
        </w:rPr>
        <w:t>b</w:t>
      </w:r>
      <w:r>
        <w:rPr>
          <w:color w:val="000000"/>
        </w:rPr>
        <w:t xml:space="preserve">eidou </w:t>
      </w:r>
      <w:r>
        <w:rPr>
          <w:rFonts w:hint="eastAsia"/>
          <w:color w:val="000000"/>
        </w:rPr>
        <w:t>n</w:t>
      </w:r>
      <w:r>
        <w:rPr>
          <w:color w:val="000000"/>
        </w:rPr>
        <w:t xml:space="preserve">avigation </w:t>
      </w:r>
      <w:r>
        <w:rPr>
          <w:rFonts w:hint="eastAsia"/>
          <w:color w:val="000000"/>
        </w:rPr>
        <w:t>c</w:t>
      </w:r>
      <w:r>
        <w:rPr>
          <w:color w:val="000000"/>
        </w:rPr>
        <w:t>ommunication</w:t>
      </w:r>
    </w:p>
    <w:p w14:paraId="799D6A62">
      <w:pPr>
        <w:pStyle w:val="231"/>
        <w:widowControl w:val="0"/>
        <w:rPr>
          <w:color w:val="000000"/>
        </w:rPr>
      </w:pPr>
      <w:r>
        <w:rPr>
          <w:rFonts w:hint="eastAsia"/>
          <w:color w:val="000000"/>
        </w:rPr>
        <w:t>通过北斗卫星定位与通讯系统，使用北斗终端设备、应用系统和应用服务，完成森林草原防灭火相关的定位导航授时、地基增强、精密单点定位、短报文通信、搜救等多种应用功能。</w:t>
      </w:r>
    </w:p>
    <w:p w14:paraId="27073AB9">
      <w:pPr>
        <w:pStyle w:val="107"/>
        <w:widowControl w:val="0"/>
        <w:spacing w:before="156" w:after="156"/>
        <w:rPr>
          <w:color w:val="000000"/>
        </w:rPr>
      </w:pPr>
      <w:bookmarkStart w:id="711" w:name="_Toc203743089"/>
      <w:bookmarkEnd w:id="711"/>
      <w:bookmarkStart w:id="712" w:name="_Toc203742184"/>
      <w:bookmarkEnd w:id="712"/>
      <w:bookmarkStart w:id="713" w:name="_Toc203742303"/>
      <w:bookmarkEnd w:id="713"/>
      <w:bookmarkStart w:id="714" w:name="_Toc203742750"/>
      <w:bookmarkEnd w:id="714"/>
      <w:bookmarkStart w:id="715" w:name="_Toc203743218"/>
      <w:bookmarkEnd w:id="715"/>
      <w:bookmarkStart w:id="716" w:name="_Toc204934936"/>
      <w:bookmarkStart w:id="717" w:name="_Toc204065190"/>
      <w:bookmarkStart w:id="718" w:name="_Toc203743219"/>
      <w:bookmarkStart w:id="719" w:name="_Toc204025737"/>
      <w:r>
        <w:rPr>
          <w:rFonts w:hint="eastAsia"/>
          <w:color w:val="000000"/>
        </w:rPr>
        <w:t>火场安全 f</w:t>
      </w:r>
      <w:r>
        <w:rPr>
          <w:color w:val="000000"/>
        </w:rPr>
        <w:t>ire safety</w:t>
      </w:r>
      <w:bookmarkEnd w:id="716"/>
      <w:bookmarkEnd w:id="717"/>
      <w:bookmarkEnd w:id="718"/>
      <w:bookmarkEnd w:id="719"/>
    </w:p>
    <w:p w14:paraId="5B648E44">
      <w:pPr>
        <w:pStyle w:val="67"/>
        <w:spacing w:before="156" w:after="156"/>
        <w:rPr>
          <w:color w:val="000000"/>
        </w:rPr>
      </w:pPr>
      <w:r>
        <w:rPr>
          <w:rFonts w:hint="eastAsia"/>
          <w:color w:val="000000"/>
        </w:rPr>
        <w:t>点火自救 s</w:t>
      </w:r>
      <w:r>
        <w:rPr>
          <w:color w:val="000000"/>
        </w:rPr>
        <w:t>elf</w:t>
      </w:r>
      <w:r>
        <w:rPr>
          <w:rFonts w:hint="eastAsia"/>
          <w:color w:val="000000"/>
        </w:rPr>
        <w:t>-</w:t>
      </w:r>
      <w:r>
        <w:rPr>
          <w:color w:val="000000"/>
        </w:rPr>
        <w:t>rescue by ignition</w:t>
      </w:r>
    </w:p>
    <w:p w14:paraId="3BB2B659">
      <w:pPr>
        <w:pStyle w:val="58"/>
        <w:ind w:firstLine="420"/>
      </w:pPr>
      <w:r>
        <w:t>在森林草原火灾中，当人员被火围</w:t>
      </w:r>
      <w:r>
        <w:rPr>
          <w:rFonts w:hint="eastAsia"/>
        </w:rPr>
        <w:t>困</w:t>
      </w:r>
      <w:r>
        <w:t>难以逃生时，主动点燃身边的可燃物，形成相对安全的火烧迹地，利用已烧区域无明火和可燃物的特性，从而躲避大火的袭击，保护自身安全的应急措施。</w:t>
      </w:r>
    </w:p>
    <w:p w14:paraId="055B9756">
      <w:pPr>
        <w:pStyle w:val="67"/>
        <w:spacing w:before="156" w:after="156"/>
        <w:rPr>
          <w:color w:val="000000"/>
        </w:rPr>
      </w:pPr>
      <w:r>
        <w:rPr>
          <w:rFonts w:hint="eastAsia"/>
          <w:color w:val="000000"/>
        </w:rPr>
        <w:t>安全区 s</w:t>
      </w:r>
      <w:r>
        <w:rPr>
          <w:color w:val="000000"/>
        </w:rPr>
        <w:t>afe zone</w:t>
      </w:r>
    </w:p>
    <w:p w14:paraId="25C97CA9">
      <w:pPr>
        <w:pStyle w:val="58"/>
        <w:ind w:firstLine="420"/>
      </w:pPr>
      <w:r>
        <w:t>在森林草原火灾现场或附近划定的相对安全的区域，该区域通常没有可燃物或可燃物较少，且远离火源，</w:t>
      </w:r>
      <w:r>
        <w:rPr>
          <w:rFonts w:hint="eastAsia"/>
        </w:rPr>
        <w:t>可</w:t>
      </w:r>
      <w:r>
        <w:t>用于人员集结、物资存放和紧急避险等。</w:t>
      </w:r>
    </w:p>
    <w:p w14:paraId="3DC01EA2">
      <w:pPr>
        <w:pStyle w:val="67"/>
        <w:spacing w:before="156" w:after="156"/>
        <w:rPr>
          <w:color w:val="000000"/>
        </w:rPr>
      </w:pPr>
      <w:r>
        <w:rPr>
          <w:rFonts w:hint="eastAsia"/>
          <w:color w:val="000000"/>
        </w:rPr>
        <w:t>逃生路线 e</w:t>
      </w:r>
      <w:r>
        <w:rPr>
          <w:color w:val="000000"/>
        </w:rPr>
        <w:t>scape route</w:t>
      </w:r>
    </w:p>
    <w:p w14:paraId="0E641262">
      <w:pPr>
        <w:pStyle w:val="58"/>
        <w:ind w:firstLine="420"/>
      </w:pPr>
      <w:r>
        <w:t>在森林草原区域提前规划好的人员疏散通道，用于在火灾发生时引导人员快速、安全地撤离到安全区域，避免人员被困火场或遭受火灾危害的路线。</w:t>
      </w:r>
    </w:p>
    <w:p w14:paraId="3021F1CD">
      <w:pPr>
        <w:pStyle w:val="67"/>
        <w:spacing w:before="156" w:after="156"/>
        <w:rPr>
          <w:color w:val="000000"/>
        </w:rPr>
      </w:pPr>
      <w:r>
        <w:rPr>
          <w:rFonts w:hint="eastAsia"/>
          <w:color w:val="000000"/>
        </w:rPr>
        <w:t>紧急避险 e</w:t>
      </w:r>
      <w:r>
        <w:rPr>
          <w:color w:val="000000"/>
        </w:rPr>
        <w:t>mergency sheltering</w:t>
      </w:r>
    </w:p>
    <w:p w14:paraId="214601CB">
      <w:pPr>
        <w:pStyle w:val="58"/>
        <w:ind w:firstLine="420"/>
      </w:pPr>
      <w:r>
        <w:t>在森林草原火灾中，当人员面临直接的火灾威胁且无法及时撤离时，采取的紧急防护</w:t>
      </w:r>
      <w:r>
        <w:rPr>
          <w:rFonts w:hint="eastAsia"/>
        </w:rPr>
        <w:t>和自救</w:t>
      </w:r>
      <w:r>
        <w:t>措施。</w:t>
      </w:r>
    </w:p>
    <w:p w14:paraId="15BF84B1">
      <w:pPr>
        <w:pStyle w:val="106"/>
        <w:widowControl w:val="0"/>
        <w:spacing w:before="312" w:after="312"/>
        <w:rPr>
          <w:rFonts w:ascii="Times New Roman"/>
          <w:color w:val="000000"/>
        </w:rPr>
      </w:pPr>
      <w:bookmarkStart w:id="720" w:name="_Toc204065191"/>
      <w:bookmarkStart w:id="721" w:name="_Toc204934937"/>
      <w:bookmarkStart w:id="722" w:name="_Toc203743220"/>
      <w:bookmarkStart w:id="723" w:name="_Toc204025738"/>
      <w:r>
        <w:rPr>
          <w:rFonts w:hint="eastAsia" w:ascii="Times New Roman"/>
          <w:color w:val="000000"/>
        </w:rPr>
        <w:t>灾后处置</w:t>
      </w:r>
      <w:bookmarkEnd w:id="720"/>
      <w:bookmarkEnd w:id="721"/>
      <w:bookmarkEnd w:id="722"/>
      <w:bookmarkEnd w:id="723"/>
    </w:p>
    <w:p w14:paraId="6F5239C3">
      <w:pPr>
        <w:pStyle w:val="107"/>
        <w:widowControl w:val="0"/>
        <w:spacing w:before="156" w:after="156"/>
        <w:rPr>
          <w:color w:val="000000"/>
        </w:rPr>
      </w:pPr>
      <w:bookmarkStart w:id="724" w:name="_Toc204934938"/>
      <w:bookmarkStart w:id="725" w:name="_Toc203743221"/>
      <w:bookmarkStart w:id="726" w:name="_Toc204025739"/>
      <w:bookmarkStart w:id="727" w:name="_Toc204065192"/>
      <w:r>
        <w:rPr>
          <w:rFonts w:hint="eastAsia"/>
          <w:color w:val="000000"/>
        </w:rPr>
        <w:t>火灾原因 fire reason</w:t>
      </w:r>
      <w:bookmarkEnd w:id="724"/>
      <w:bookmarkEnd w:id="725"/>
      <w:bookmarkEnd w:id="726"/>
      <w:bookmarkEnd w:id="727"/>
    </w:p>
    <w:p w14:paraId="407EE846">
      <w:pPr>
        <w:pStyle w:val="67"/>
        <w:spacing w:before="156" w:after="156"/>
        <w:rPr>
          <w:color w:val="000000"/>
        </w:rPr>
      </w:pPr>
      <w:r>
        <w:rPr>
          <w:rFonts w:hint="eastAsia"/>
          <w:color w:val="000000"/>
        </w:rPr>
        <w:t>人为火 human-caused fire</w:t>
      </w:r>
    </w:p>
    <w:p w14:paraId="5FA197C6">
      <w:pPr>
        <w:pStyle w:val="231"/>
        <w:widowControl w:val="0"/>
        <w:rPr>
          <w:color w:val="000000"/>
        </w:rPr>
      </w:pPr>
      <w:r>
        <w:rPr>
          <w:rFonts w:hint="eastAsia" w:ascii="Times New Roman"/>
          <w:color w:val="000000"/>
        </w:rPr>
        <w:t>由人为因素直接或间接引起的森林草原火灾。</w:t>
      </w:r>
    </w:p>
    <w:p w14:paraId="554878AB">
      <w:pPr>
        <w:pStyle w:val="67"/>
        <w:spacing w:before="156" w:after="156"/>
        <w:rPr>
          <w:color w:val="000000"/>
        </w:rPr>
      </w:pPr>
      <w:r>
        <w:rPr>
          <w:rFonts w:hint="eastAsia"/>
          <w:color w:val="000000"/>
        </w:rPr>
        <w:t>自然火 natural fire</w:t>
      </w:r>
    </w:p>
    <w:p w14:paraId="584A2DFB">
      <w:pPr>
        <w:pStyle w:val="231"/>
        <w:widowControl w:val="0"/>
        <w:rPr>
          <w:color w:val="000000"/>
        </w:rPr>
      </w:pPr>
      <w:r>
        <w:rPr>
          <w:rFonts w:hint="eastAsia" w:ascii="Times New Roman"/>
          <w:color w:val="000000"/>
        </w:rPr>
        <w:t>由自然因素引起的森林草原火灾，如雷击、森林草原可燃物自燃、火山爆发等引发的森林草原火灾</w:t>
      </w:r>
      <w:r>
        <w:rPr>
          <w:rFonts w:hint="eastAsia"/>
          <w:color w:val="000000"/>
        </w:rPr>
        <w:t>。</w:t>
      </w:r>
    </w:p>
    <w:p w14:paraId="30D2EBAC">
      <w:pPr>
        <w:pStyle w:val="67"/>
        <w:spacing w:before="156" w:after="156"/>
        <w:rPr>
          <w:color w:val="000000"/>
        </w:rPr>
      </w:pPr>
      <w:r>
        <w:rPr>
          <w:rFonts w:hint="eastAsia"/>
          <w:color w:val="000000"/>
        </w:rPr>
        <w:t>雷击火</w:t>
      </w:r>
      <w:r>
        <w:rPr>
          <w:color w:val="000000"/>
        </w:rPr>
        <w:t xml:space="preserve"> lightning fire</w:t>
      </w:r>
    </w:p>
    <w:p w14:paraId="26A7F822">
      <w:pPr>
        <w:pStyle w:val="231"/>
        <w:widowControl w:val="0"/>
        <w:rPr>
          <w:color w:val="000000"/>
        </w:rPr>
      </w:pPr>
      <w:r>
        <w:rPr>
          <w:rFonts w:hint="eastAsia"/>
          <w:color w:val="000000"/>
        </w:rPr>
        <w:t>由于雷击引起的</w:t>
      </w:r>
      <w:r>
        <w:rPr>
          <w:rFonts w:hint="eastAsia" w:ascii="Times New Roman"/>
          <w:color w:val="000000"/>
        </w:rPr>
        <w:t>森林草原火灾</w:t>
      </w:r>
      <w:r>
        <w:rPr>
          <w:rFonts w:hint="eastAsia"/>
          <w:color w:val="000000"/>
        </w:rPr>
        <w:t>。</w:t>
      </w:r>
    </w:p>
    <w:p w14:paraId="15F053E8">
      <w:pPr>
        <w:pStyle w:val="231"/>
        <w:widowControl w:val="0"/>
        <w:rPr>
          <w:color w:val="000000"/>
        </w:rPr>
      </w:pPr>
      <w:r>
        <w:rPr>
          <w:rFonts w:hint="eastAsia"/>
          <w:color w:val="000000"/>
        </w:rPr>
        <w:t xml:space="preserve">[来源: </w:t>
      </w:r>
      <w:r>
        <w:rPr>
          <w:color w:val="000000"/>
        </w:rPr>
        <w:t>LY/T 2576—2016</w:t>
      </w:r>
      <w:r>
        <w:rPr>
          <w:rFonts w:hint="eastAsia"/>
          <w:color w:val="000000"/>
        </w:rPr>
        <w:t>,2.2,有修改]</w:t>
      </w:r>
    </w:p>
    <w:p w14:paraId="14E6F13E">
      <w:pPr>
        <w:pStyle w:val="67"/>
        <w:spacing w:before="156" w:after="156"/>
        <w:rPr>
          <w:color w:val="000000"/>
        </w:rPr>
      </w:pPr>
      <w:r>
        <w:rPr>
          <w:rFonts w:hint="eastAsia"/>
          <w:color w:val="000000"/>
        </w:rPr>
        <w:t>外来火</w:t>
      </w:r>
      <w:r>
        <w:rPr>
          <w:color w:val="000000"/>
        </w:rPr>
        <w:t xml:space="preserve"> </w:t>
      </w:r>
      <w:r>
        <w:rPr>
          <w:rFonts w:hint="eastAsia"/>
          <w:color w:val="000000"/>
        </w:rPr>
        <w:t>invader fire</w:t>
      </w:r>
    </w:p>
    <w:p w14:paraId="7AC19689">
      <w:pPr>
        <w:pStyle w:val="231"/>
        <w:widowControl w:val="0"/>
        <w:rPr>
          <w:color w:val="000000"/>
        </w:rPr>
      </w:pPr>
      <w:r>
        <w:rPr>
          <w:rFonts w:hint="eastAsia"/>
          <w:color w:val="000000"/>
        </w:rPr>
        <w:t>由邻国烧入我国境内的</w:t>
      </w:r>
      <w:r>
        <w:rPr>
          <w:rFonts w:hint="eastAsia" w:ascii="Times New Roman"/>
          <w:color w:val="000000"/>
        </w:rPr>
        <w:t>森林草原火灾</w:t>
      </w:r>
      <w:r>
        <w:rPr>
          <w:rFonts w:hint="eastAsia"/>
          <w:color w:val="000000"/>
        </w:rPr>
        <w:t>，又称入境火或边境火。</w:t>
      </w:r>
    </w:p>
    <w:p w14:paraId="6FB8FCC1">
      <w:pPr>
        <w:pStyle w:val="67"/>
        <w:spacing w:before="156" w:after="156"/>
        <w:rPr>
          <w:color w:val="000000"/>
        </w:rPr>
      </w:pPr>
      <w:r>
        <w:rPr>
          <w:rFonts w:hint="eastAsia"/>
          <w:color w:val="000000"/>
        </w:rPr>
        <w:t>农事用火 agricultural burning</w:t>
      </w:r>
    </w:p>
    <w:p w14:paraId="26C5630A">
      <w:pPr>
        <w:pStyle w:val="58"/>
        <w:widowControl w:val="0"/>
        <w:spacing w:before="156" w:after="156"/>
        <w:ind w:firstLine="420"/>
        <w:rPr>
          <w:rFonts w:ascii="Times New Roman"/>
          <w:color w:val="000000"/>
        </w:rPr>
      </w:pPr>
      <w:r>
        <w:rPr>
          <w:rFonts w:hint="eastAsia" w:ascii="Times New Roman"/>
          <w:color w:val="000000"/>
        </w:rPr>
        <w:t>人们为了农业生产开展的烧荒烧炭、烧秸秆、烧地边等行为。</w:t>
      </w:r>
    </w:p>
    <w:p w14:paraId="7D7531E6">
      <w:pPr>
        <w:pStyle w:val="67"/>
        <w:spacing w:before="156" w:after="156"/>
        <w:rPr>
          <w:color w:val="000000"/>
        </w:rPr>
      </w:pPr>
      <w:r>
        <w:rPr>
          <w:rFonts w:hint="eastAsia"/>
          <w:color w:val="000000"/>
        </w:rPr>
        <w:t>生活用火 fire for living activity</w:t>
      </w:r>
    </w:p>
    <w:p w14:paraId="14083866">
      <w:pPr>
        <w:pStyle w:val="58"/>
        <w:widowControl w:val="0"/>
        <w:spacing w:before="156" w:after="156"/>
        <w:ind w:firstLine="420"/>
        <w:rPr>
          <w:rFonts w:ascii="Times New Roman"/>
          <w:color w:val="000000"/>
        </w:rPr>
      </w:pPr>
      <w:r>
        <w:rPr>
          <w:rFonts w:hint="eastAsia" w:ascii="Times New Roman"/>
          <w:color w:val="000000"/>
        </w:rPr>
        <w:t>人们在日常生活中对火的应用。如野外吸烟、祭祀用火、烤火、烧饭、驱蚊虫、烟囱跑火、小孩玩火等。</w:t>
      </w:r>
    </w:p>
    <w:p w14:paraId="1A684DA4">
      <w:pPr>
        <w:pStyle w:val="67"/>
        <w:spacing w:before="156" w:after="156"/>
        <w:rPr>
          <w:color w:val="000000"/>
        </w:rPr>
      </w:pPr>
      <w:r>
        <w:rPr>
          <w:rFonts w:hint="eastAsia"/>
          <w:color w:val="000000"/>
        </w:rPr>
        <w:t>炼山造林 mountain refining and afforestation</w:t>
      </w:r>
    </w:p>
    <w:p w14:paraId="2E7742FA">
      <w:pPr>
        <w:pStyle w:val="58"/>
        <w:widowControl w:val="0"/>
        <w:spacing w:before="156" w:after="156"/>
        <w:ind w:firstLine="420"/>
        <w:rPr>
          <w:rFonts w:ascii="Times New Roman"/>
          <w:color w:val="000000"/>
        </w:rPr>
      </w:pPr>
      <w:r>
        <w:rPr>
          <w:rFonts w:hint="eastAsia" w:ascii="Times New Roman"/>
          <w:color w:val="000000"/>
        </w:rPr>
        <w:t>人们为了植树造林在采伐迹地或宜林地上用火烧来清理林地的一种营林措施。</w:t>
      </w:r>
    </w:p>
    <w:p w14:paraId="305145B7">
      <w:pPr>
        <w:pStyle w:val="67"/>
        <w:spacing w:before="156" w:after="156"/>
        <w:rPr>
          <w:color w:val="000000"/>
        </w:rPr>
      </w:pPr>
      <w:r>
        <w:rPr>
          <w:rFonts w:hint="eastAsia"/>
          <w:color w:val="000000"/>
        </w:rPr>
        <w:t>祭祀用火 fire for sacrifice activity</w:t>
      </w:r>
    </w:p>
    <w:p w14:paraId="38EC4F9A">
      <w:pPr>
        <w:pStyle w:val="58"/>
        <w:widowControl w:val="0"/>
        <w:spacing w:before="156" w:after="156"/>
        <w:ind w:firstLine="420"/>
        <w:rPr>
          <w:rFonts w:ascii="Times New Roman"/>
          <w:color w:val="000000"/>
        </w:rPr>
      </w:pPr>
      <w:r>
        <w:rPr>
          <w:rFonts w:hint="eastAsia" w:ascii="Times New Roman"/>
          <w:color w:val="000000"/>
        </w:rPr>
        <w:t>人们在祭祀活动中烧纸、焚香、燃放烟花爆竹等行为。</w:t>
      </w:r>
    </w:p>
    <w:p w14:paraId="5CB6A3C8">
      <w:pPr>
        <w:pStyle w:val="107"/>
        <w:widowControl w:val="0"/>
        <w:spacing w:before="156" w:after="156"/>
        <w:rPr>
          <w:color w:val="000000"/>
        </w:rPr>
      </w:pPr>
      <w:bookmarkStart w:id="728" w:name="_Toc203743222"/>
      <w:bookmarkStart w:id="729" w:name="_Toc204025740"/>
      <w:bookmarkStart w:id="730" w:name="_Toc204065193"/>
      <w:bookmarkStart w:id="731" w:name="_Toc204934939"/>
      <w:r>
        <w:rPr>
          <w:rFonts w:hint="eastAsia"/>
          <w:color w:val="000000"/>
        </w:rPr>
        <w:t>调查评估 investigation and assessment</w:t>
      </w:r>
      <w:bookmarkEnd w:id="728"/>
      <w:bookmarkEnd w:id="729"/>
      <w:bookmarkEnd w:id="730"/>
      <w:bookmarkEnd w:id="731"/>
    </w:p>
    <w:p w14:paraId="65B60B84">
      <w:pPr>
        <w:pStyle w:val="67"/>
        <w:spacing w:before="156" w:after="156"/>
        <w:rPr>
          <w:color w:val="000000"/>
        </w:rPr>
      </w:pPr>
      <w:r>
        <w:rPr>
          <w:rFonts w:hint="eastAsia"/>
          <w:color w:val="000000"/>
        </w:rPr>
        <w:t>火烧迹地/过火面积</w:t>
      </w:r>
      <w:r>
        <w:rPr>
          <w:color w:val="000000"/>
        </w:rPr>
        <w:t xml:space="preserve"> </w:t>
      </w:r>
      <w:r>
        <w:rPr>
          <w:rFonts w:hint="eastAsia"/>
          <w:color w:val="000000"/>
        </w:rPr>
        <w:t>burned area</w:t>
      </w:r>
    </w:p>
    <w:p w14:paraId="13E4BB52">
      <w:pPr>
        <w:pStyle w:val="58"/>
        <w:widowControl w:val="0"/>
        <w:ind w:firstLine="420"/>
        <w:rPr>
          <w:rFonts w:ascii="Times New Roman"/>
          <w:color w:val="000000"/>
        </w:rPr>
      </w:pPr>
      <w:r>
        <w:rPr>
          <w:rFonts w:hint="eastAsia" w:ascii="Times New Roman"/>
          <w:color w:val="000000"/>
        </w:rPr>
        <w:t>燃烧过后形成的过火区域的面积。</w:t>
      </w:r>
    </w:p>
    <w:p w14:paraId="48F2EFA3">
      <w:pPr>
        <w:pStyle w:val="67"/>
        <w:spacing w:before="156" w:after="156"/>
        <w:rPr>
          <w:color w:val="000000"/>
        </w:rPr>
      </w:pPr>
      <w:bookmarkStart w:id="732" w:name="_Toc418500063"/>
      <w:r>
        <w:rPr>
          <w:rFonts w:hint="eastAsia"/>
          <w:color w:val="000000"/>
        </w:rPr>
        <w:t>受害森林面积</w:t>
      </w:r>
      <w:r>
        <w:rPr>
          <w:color w:val="000000"/>
        </w:rPr>
        <w:t xml:space="preserve"> affected forest area</w:t>
      </w:r>
      <w:bookmarkEnd w:id="732"/>
    </w:p>
    <w:p w14:paraId="2AE0188F">
      <w:pPr>
        <w:pStyle w:val="231"/>
      </w:pPr>
      <w:r>
        <w:rPr>
          <w:rFonts w:hint="eastAsia"/>
        </w:rPr>
        <w:t>指火灾发生后，受到损害郁闭度在</w:t>
      </w:r>
      <w:r>
        <w:t>0.3</w:t>
      </w:r>
      <w:r>
        <w:rPr>
          <w:rFonts w:hint="eastAsia"/>
        </w:rPr>
        <w:t>以上的乔木林地面积、经济林地面积和竹林面积、国家特别规定的灌木林地面积，农田林网以及村旁、路旁、水旁、宅旁林木的覆盖面积。</w:t>
      </w:r>
    </w:p>
    <w:p w14:paraId="721ADF57">
      <w:pPr>
        <w:pStyle w:val="67"/>
        <w:spacing w:before="156" w:after="156"/>
        <w:rPr>
          <w:color w:val="000000"/>
        </w:rPr>
      </w:pPr>
      <w:r>
        <w:rPr>
          <w:rFonts w:hint="eastAsia"/>
          <w:color w:val="000000"/>
        </w:rPr>
        <w:t>火灾调查评估</w:t>
      </w:r>
      <w:r>
        <w:rPr>
          <w:color w:val="000000"/>
        </w:rPr>
        <w:t xml:space="preserve"> </w:t>
      </w:r>
      <w:r>
        <w:rPr>
          <w:rFonts w:hint="eastAsia"/>
          <w:color w:val="000000"/>
        </w:rPr>
        <w:t>fire investigation and assessment</w:t>
      </w:r>
    </w:p>
    <w:p w14:paraId="0BF7120E">
      <w:pPr>
        <w:pStyle w:val="58"/>
        <w:widowControl w:val="0"/>
        <w:ind w:firstLine="420"/>
        <w:rPr>
          <w:rFonts w:ascii="Times New Roman"/>
          <w:color w:val="000000"/>
        </w:rPr>
      </w:pPr>
      <w:r>
        <w:rPr>
          <w:rFonts w:hint="eastAsia" w:ascii="Times New Roman"/>
          <w:color w:val="000000"/>
        </w:rPr>
        <w:t>对森林草原火灾发生时间、地点、原因、肇事者、受害面积和蓄积、人员伤亡、其它经济损失及重大影响等情况分级进行调查和评估，总结火灾教训，提出火灾防范和整改措施。</w:t>
      </w:r>
    </w:p>
    <w:p w14:paraId="207C69E5">
      <w:pPr>
        <w:pStyle w:val="67"/>
        <w:spacing w:before="156" w:after="156"/>
        <w:rPr>
          <w:color w:val="000000"/>
        </w:rPr>
      </w:pPr>
      <w:r>
        <w:rPr>
          <w:rFonts w:hint="eastAsia"/>
          <w:color w:val="000000"/>
        </w:rPr>
        <w:t>雷击火灾调查 lightning-caused forest fire investigation</w:t>
      </w:r>
    </w:p>
    <w:p w14:paraId="5FF7429E">
      <w:pPr>
        <w:pStyle w:val="58"/>
        <w:widowControl w:val="0"/>
        <w:ind w:firstLine="420"/>
        <w:rPr>
          <w:rFonts w:ascii="Times New Roman"/>
          <w:color w:val="000000"/>
        </w:rPr>
      </w:pPr>
      <w:r>
        <w:rPr>
          <w:rFonts w:hint="eastAsia" w:ascii="Times New Roman"/>
          <w:color w:val="000000"/>
        </w:rPr>
        <w:t>在雷击火发生后，对事故现场情况、背景情况的勘察、取证、鉴定、评估以及做出结论的全过程。</w:t>
      </w:r>
    </w:p>
    <w:p w14:paraId="2BC38BBB">
      <w:pPr>
        <w:pStyle w:val="67"/>
        <w:spacing w:before="156" w:after="156"/>
        <w:rPr>
          <w:color w:val="000000"/>
        </w:rPr>
      </w:pPr>
      <w:r>
        <w:rPr>
          <w:rFonts w:hint="eastAsia"/>
          <w:color w:val="000000"/>
        </w:rPr>
        <w:t>火灾损失</w:t>
      </w:r>
      <w:r>
        <w:rPr>
          <w:color w:val="000000"/>
        </w:rPr>
        <w:t xml:space="preserve"> </w:t>
      </w:r>
      <w:r>
        <w:rPr>
          <w:rFonts w:hint="eastAsia"/>
          <w:color w:val="000000"/>
        </w:rPr>
        <w:t>fire loss</w:t>
      </w:r>
    </w:p>
    <w:p w14:paraId="07D440BB">
      <w:pPr>
        <w:pStyle w:val="58"/>
        <w:widowControl w:val="0"/>
        <w:ind w:firstLine="420"/>
        <w:rPr>
          <w:rFonts w:ascii="Times New Roman"/>
          <w:color w:val="000000"/>
        </w:rPr>
      </w:pPr>
      <w:r>
        <w:rPr>
          <w:rFonts w:hint="eastAsia" w:ascii="Times New Roman"/>
          <w:color w:val="000000"/>
        </w:rPr>
        <w:t>因火灾造成的用货币或其它方式表示的损失。包括直接损失和间接损失，直接损失如烧毁、烧死、烧伤的林木等，间接损失如因火灾引起的林分生产力下降等。</w:t>
      </w:r>
    </w:p>
    <w:p w14:paraId="6AE9AD72">
      <w:pPr>
        <w:pStyle w:val="58"/>
        <w:widowControl w:val="0"/>
        <w:ind w:firstLine="420"/>
        <w:rPr>
          <w:rFonts w:hint="eastAsia" w:hAnsi="宋体"/>
          <w:color w:val="000000"/>
        </w:rPr>
      </w:pPr>
      <w:r>
        <w:rPr>
          <w:rFonts w:hint="eastAsia" w:hAnsi="宋体"/>
          <w:color w:val="000000"/>
        </w:rPr>
        <w:t>[来源:</w:t>
      </w:r>
      <w:r>
        <w:rPr>
          <w:rFonts w:hAnsi="宋体"/>
        </w:rPr>
        <w:t xml:space="preserve"> </w:t>
      </w:r>
      <w:r>
        <w:rPr>
          <w:rFonts w:hAnsi="宋体"/>
          <w:color w:val="000000"/>
        </w:rPr>
        <w:t>LY/T 1846—2009</w:t>
      </w:r>
      <w:r>
        <w:rPr>
          <w:rFonts w:hint="eastAsia" w:hAnsi="宋体"/>
          <w:color w:val="000000"/>
        </w:rPr>
        <w:t>,3.8]</w:t>
      </w:r>
    </w:p>
    <w:p w14:paraId="74C3F775">
      <w:pPr>
        <w:pStyle w:val="67"/>
        <w:spacing w:before="156" w:after="156"/>
        <w:rPr>
          <w:color w:val="000000"/>
        </w:rPr>
      </w:pPr>
      <w:bookmarkStart w:id="733" w:name="_Toc418500056"/>
      <w:r>
        <w:rPr>
          <w:rFonts w:hint="eastAsia"/>
          <w:color w:val="000000"/>
        </w:rPr>
        <w:t>火灾统计</w:t>
      </w:r>
      <w:r>
        <w:rPr>
          <w:color w:val="000000"/>
        </w:rPr>
        <w:t xml:space="preserve"> fire statistics</w:t>
      </w:r>
      <w:bookmarkEnd w:id="733"/>
    </w:p>
    <w:p w14:paraId="1CF9462E">
      <w:pPr>
        <w:pStyle w:val="231"/>
      </w:pPr>
      <w:r>
        <w:rPr>
          <w:rFonts w:hint="eastAsia"/>
        </w:rPr>
        <w:t>对森林草原火灾情况进行统计。</w:t>
      </w:r>
    </w:p>
    <w:p w14:paraId="22062429">
      <w:pPr>
        <w:pStyle w:val="67"/>
        <w:spacing w:before="156" w:after="156"/>
        <w:rPr>
          <w:color w:val="000000"/>
        </w:rPr>
      </w:pPr>
      <w:bookmarkStart w:id="734" w:name="_Toc418500057"/>
      <w:r>
        <w:rPr>
          <w:rFonts w:hint="eastAsia"/>
          <w:color w:val="000000"/>
        </w:rPr>
        <w:t>火灾等级</w:t>
      </w:r>
      <w:r>
        <w:rPr>
          <w:color w:val="000000"/>
        </w:rPr>
        <w:t>fire classification</w:t>
      </w:r>
      <w:bookmarkEnd w:id="734"/>
    </w:p>
    <w:p w14:paraId="60A5FD61">
      <w:pPr>
        <w:pStyle w:val="231"/>
      </w:pPr>
      <w:r>
        <w:rPr>
          <w:rFonts w:hint="eastAsia"/>
        </w:rPr>
        <w:t>按照受害森林面积和伤亡人数划分森林火灾等级，按照受害草原面积、伤亡人数和经济损失划分草原火灾等级。</w:t>
      </w:r>
    </w:p>
    <w:p w14:paraId="5AF64CD3">
      <w:pPr>
        <w:pStyle w:val="67"/>
        <w:spacing w:before="156" w:after="156"/>
        <w:rPr>
          <w:color w:val="000000"/>
        </w:rPr>
      </w:pPr>
      <w:bookmarkStart w:id="735" w:name="_Toc418500064"/>
      <w:r>
        <w:rPr>
          <w:rFonts w:hint="eastAsia"/>
          <w:color w:val="000000"/>
        </w:rPr>
        <w:t>扑火经费</w:t>
      </w:r>
      <w:r>
        <w:rPr>
          <w:color w:val="000000"/>
        </w:rPr>
        <w:t xml:space="preserve"> firefighting funds</w:t>
      </w:r>
      <w:bookmarkEnd w:id="735"/>
    </w:p>
    <w:p w14:paraId="35EE2BA5">
      <w:pPr>
        <w:pStyle w:val="231"/>
      </w:pPr>
      <w:r>
        <w:rPr>
          <w:rFonts w:hint="eastAsia"/>
        </w:rPr>
        <w:t>扑火中消耗的一切费用，包括扑火人员补助、误工补贴、扑火用食品、物资支出、扑火车辆和机具油料消耗及使用和运输中的维修费等，单位：万元。</w:t>
      </w:r>
    </w:p>
    <w:p w14:paraId="2ACCE0B8">
      <w:pPr>
        <w:pStyle w:val="107"/>
        <w:widowControl w:val="0"/>
        <w:spacing w:before="156" w:after="156"/>
        <w:rPr>
          <w:color w:val="000000"/>
        </w:rPr>
      </w:pPr>
      <w:bookmarkStart w:id="736" w:name="_Toc204025741"/>
      <w:bookmarkStart w:id="737" w:name="_Toc203743223"/>
      <w:bookmarkStart w:id="738" w:name="_Toc204934940"/>
      <w:bookmarkStart w:id="739" w:name="_Toc204065194"/>
      <w:r>
        <w:rPr>
          <w:rFonts w:hint="eastAsia"/>
          <w:color w:val="000000"/>
        </w:rPr>
        <w:t>灾后安置 p</w:t>
      </w:r>
      <w:r>
        <w:rPr>
          <w:color w:val="000000"/>
        </w:rPr>
        <w:t>ost-disaster resettlement</w:t>
      </w:r>
      <w:bookmarkEnd w:id="736"/>
      <w:bookmarkEnd w:id="737"/>
      <w:bookmarkEnd w:id="738"/>
      <w:bookmarkEnd w:id="739"/>
    </w:p>
    <w:p w14:paraId="10D5B096">
      <w:pPr>
        <w:pStyle w:val="231"/>
      </w:pPr>
      <w:r>
        <w:rPr>
          <w:rFonts w:hint="eastAsia"/>
        </w:rPr>
        <w:t>对灾民进行安置和救助，保障灾民的基本生活条件，做好卫生防疫工作，防止传染病的发生和传播。</w:t>
      </w:r>
    </w:p>
    <w:p w14:paraId="70E437BE">
      <w:pPr>
        <w:pStyle w:val="107"/>
        <w:widowControl w:val="0"/>
        <w:spacing w:before="156" w:after="156"/>
        <w:rPr>
          <w:color w:val="000000"/>
        </w:rPr>
      </w:pPr>
      <w:bookmarkStart w:id="740" w:name="_Toc204025742"/>
      <w:bookmarkStart w:id="741" w:name="_Toc204934941"/>
      <w:bookmarkStart w:id="742" w:name="_Toc203743224"/>
      <w:bookmarkStart w:id="743" w:name="_Toc204065195"/>
      <w:r>
        <w:rPr>
          <w:rFonts w:hint="eastAsia"/>
          <w:color w:val="000000"/>
        </w:rPr>
        <w:t>医疗抚恤 m</w:t>
      </w:r>
      <w:r>
        <w:rPr>
          <w:color w:val="000000"/>
        </w:rPr>
        <w:t>edical benefits</w:t>
      </w:r>
      <w:bookmarkEnd w:id="740"/>
      <w:bookmarkEnd w:id="741"/>
      <w:bookmarkEnd w:id="742"/>
      <w:bookmarkEnd w:id="743"/>
    </w:p>
    <w:p w14:paraId="7E3B5846">
      <w:pPr>
        <w:pStyle w:val="231"/>
      </w:pPr>
      <w:r>
        <w:rPr>
          <w:rFonts w:hint="eastAsia"/>
        </w:rPr>
        <w:t>对因扑救森林草原火灾负伤、致残或者死亡的人员，按照国家有关规定给予医疗、抚恤。</w:t>
      </w:r>
    </w:p>
    <w:p w14:paraId="45B67721">
      <w:pPr>
        <w:pStyle w:val="107"/>
        <w:widowControl w:val="0"/>
        <w:spacing w:before="156" w:after="156"/>
        <w:rPr>
          <w:color w:val="000000"/>
        </w:rPr>
      </w:pPr>
      <w:bookmarkStart w:id="744" w:name="_Toc203742192"/>
      <w:bookmarkEnd w:id="744"/>
      <w:bookmarkStart w:id="745" w:name="_Toc203743228"/>
      <w:bookmarkEnd w:id="745"/>
      <w:bookmarkStart w:id="746" w:name="_Toc203742312"/>
      <w:bookmarkEnd w:id="746"/>
      <w:bookmarkStart w:id="747" w:name="_Toc203743096"/>
      <w:bookmarkEnd w:id="747"/>
      <w:bookmarkStart w:id="748" w:name="_Toc203742757"/>
      <w:bookmarkEnd w:id="748"/>
      <w:bookmarkStart w:id="749" w:name="_Toc203743227"/>
      <w:bookmarkEnd w:id="749"/>
      <w:bookmarkStart w:id="750" w:name="_Toc203743225"/>
      <w:bookmarkEnd w:id="750"/>
      <w:bookmarkStart w:id="751" w:name="_Toc203742191"/>
      <w:bookmarkEnd w:id="751"/>
      <w:bookmarkStart w:id="752" w:name="_Toc203742193"/>
      <w:bookmarkEnd w:id="752"/>
      <w:bookmarkStart w:id="753" w:name="_Toc203743097"/>
      <w:bookmarkEnd w:id="753"/>
      <w:bookmarkStart w:id="754" w:name="_Toc203742194"/>
      <w:bookmarkEnd w:id="754"/>
      <w:bookmarkStart w:id="755" w:name="_Toc203742313"/>
      <w:bookmarkEnd w:id="755"/>
      <w:bookmarkStart w:id="756" w:name="_Toc203743226"/>
      <w:bookmarkEnd w:id="756"/>
      <w:bookmarkStart w:id="757" w:name="_Toc203742758"/>
      <w:bookmarkEnd w:id="757"/>
      <w:bookmarkStart w:id="758" w:name="_Toc203742310"/>
      <w:bookmarkEnd w:id="758"/>
      <w:bookmarkStart w:id="759" w:name="_Toc203742759"/>
      <w:bookmarkEnd w:id="759"/>
      <w:bookmarkStart w:id="760" w:name="_Toc203742311"/>
      <w:bookmarkEnd w:id="760"/>
      <w:bookmarkStart w:id="761" w:name="_Toc203743099"/>
      <w:bookmarkEnd w:id="761"/>
      <w:bookmarkStart w:id="762" w:name="_Toc203742760"/>
      <w:bookmarkEnd w:id="762"/>
      <w:bookmarkStart w:id="763" w:name="_Toc203743098"/>
      <w:bookmarkEnd w:id="763"/>
      <w:bookmarkStart w:id="764" w:name="_Toc204934942"/>
      <w:bookmarkStart w:id="765" w:name="_Toc204025743"/>
      <w:bookmarkStart w:id="766" w:name="_Toc203743229"/>
      <w:bookmarkStart w:id="767" w:name="_Toc204065196"/>
      <w:r>
        <w:rPr>
          <w:rFonts w:hint="eastAsia"/>
          <w:color w:val="000000"/>
        </w:rPr>
        <w:t>灾后恢复 p</w:t>
      </w:r>
      <w:r>
        <w:rPr>
          <w:color w:val="000000"/>
        </w:rPr>
        <w:t>ost-disaster recovery</w:t>
      </w:r>
      <w:bookmarkEnd w:id="764"/>
      <w:bookmarkEnd w:id="765"/>
      <w:bookmarkEnd w:id="766"/>
      <w:bookmarkEnd w:id="767"/>
    </w:p>
    <w:p w14:paraId="04051704">
      <w:pPr>
        <w:pStyle w:val="231"/>
      </w:pPr>
      <w:r>
        <w:rPr>
          <w:rFonts w:hint="eastAsia"/>
        </w:rPr>
        <w:t>森林草原火灾发生后，森林、林木、林地、草原的经营单位和个人采取的更新造林、种草等措施，恢复火烧迹地森林、草原植被。</w:t>
      </w:r>
    </w:p>
    <w:bookmarkEnd w:id="6"/>
    <w:p w14:paraId="6920F892">
      <w:pPr>
        <w:pStyle w:val="231"/>
        <w:sectPr>
          <w:headerReference r:id="rId12" w:type="default"/>
          <w:footerReference r:id="rId14" w:type="default"/>
          <w:headerReference r:id="rId13" w:type="even"/>
          <w:footerReference r:id="rId15" w:type="even"/>
          <w:pgSz w:w="11906" w:h="16838"/>
          <w:pgMar w:top="1928" w:right="1134" w:bottom="1134" w:left="1134" w:header="1418" w:footer="1134" w:gutter="284"/>
          <w:cols w:space="425" w:num="1"/>
          <w:formProt w:val="0"/>
          <w:docGrid w:type="lines" w:linePitch="312" w:charSpace="0"/>
        </w:sectPr>
      </w:pPr>
      <w:bookmarkStart w:id="768" w:name="BookMark6"/>
    </w:p>
    <w:p w14:paraId="42197B0A">
      <w:pPr>
        <w:pStyle w:val="65"/>
        <w:spacing w:after="156"/>
      </w:pPr>
      <w:bookmarkStart w:id="769" w:name="_Toc204934943"/>
      <w:r>
        <w:rPr>
          <w:rFonts w:hint="eastAsia"/>
          <w:spacing w:val="105"/>
        </w:rPr>
        <w:t>参考文</w:t>
      </w:r>
      <w:r>
        <w:rPr>
          <w:rFonts w:hint="eastAsia"/>
        </w:rPr>
        <w:t>献</w:t>
      </w:r>
      <w:bookmarkEnd w:id="769"/>
    </w:p>
    <w:tbl>
      <w:tblPr>
        <w:tblStyle w:val="28"/>
        <w:tblpPr w:leftFromText="180" w:rightFromText="180" w:vertAnchor="text" w:horzAnchor="page" w:tblpXSpec="center" w:tblpY="312"/>
        <w:tblOverlap w:val="never"/>
        <w:tblW w:w="9045" w:type="dxa"/>
        <w:tblInd w:w="0" w:type="dxa"/>
        <w:tblLayout w:type="fixed"/>
        <w:tblCellMar>
          <w:top w:w="0" w:type="dxa"/>
          <w:left w:w="108" w:type="dxa"/>
          <w:bottom w:w="0" w:type="dxa"/>
          <w:right w:w="108" w:type="dxa"/>
        </w:tblCellMar>
      </w:tblPr>
      <w:tblGrid>
        <w:gridCol w:w="709"/>
        <w:gridCol w:w="991"/>
        <w:gridCol w:w="1364"/>
        <w:gridCol w:w="5981"/>
      </w:tblGrid>
      <w:tr w14:paraId="457542FB">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72701D8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991" w:type="dxa"/>
            <w:tcBorders>
              <w:tl2br w:val="nil"/>
              <w:tr2bl w:val="nil"/>
            </w:tcBorders>
            <w:noWrap/>
            <w:vAlign w:val="center"/>
          </w:tcPr>
          <w:p w14:paraId="5229D61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GB/T</w:t>
            </w:r>
          </w:p>
        </w:tc>
        <w:tc>
          <w:tcPr>
            <w:tcW w:w="1364" w:type="dxa"/>
            <w:tcBorders>
              <w:tl2br w:val="nil"/>
              <w:tr2bl w:val="nil"/>
            </w:tcBorders>
            <w:noWrap/>
            <w:vAlign w:val="center"/>
          </w:tcPr>
          <w:p w14:paraId="2A0697D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10280-2008</w:t>
            </w:r>
          </w:p>
        </w:tc>
        <w:tc>
          <w:tcPr>
            <w:tcW w:w="5981" w:type="dxa"/>
            <w:tcBorders>
              <w:tl2br w:val="nil"/>
              <w:tr2bl w:val="nil"/>
            </w:tcBorders>
            <w:noWrap/>
            <w:vAlign w:val="center"/>
          </w:tcPr>
          <w:p w14:paraId="59FC773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林业机械 便携式风力灭火机</w:t>
            </w:r>
          </w:p>
        </w:tc>
      </w:tr>
      <w:tr w14:paraId="2438A8EE">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3E97692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991" w:type="dxa"/>
            <w:tcBorders>
              <w:tl2br w:val="nil"/>
              <w:tr2bl w:val="nil"/>
            </w:tcBorders>
            <w:noWrap/>
            <w:vAlign w:val="center"/>
          </w:tcPr>
          <w:p w14:paraId="51A9F26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GB/T</w:t>
            </w:r>
          </w:p>
        </w:tc>
        <w:tc>
          <w:tcPr>
            <w:tcW w:w="1364" w:type="dxa"/>
            <w:tcBorders>
              <w:tl2br w:val="nil"/>
              <w:tr2bl w:val="nil"/>
            </w:tcBorders>
            <w:noWrap/>
            <w:vAlign w:val="center"/>
          </w:tcPr>
          <w:p w14:paraId="7FC64A1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31164-2014</w:t>
            </w:r>
          </w:p>
        </w:tc>
        <w:tc>
          <w:tcPr>
            <w:tcW w:w="5981" w:type="dxa"/>
            <w:tcBorders>
              <w:tl2br w:val="nil"/>
              <w:tr2bl w:val="nil"/>
            </w:tcBorders>
            <w:noWrap/>
            <w:vAlign w:val="center"/>
          </w:tcPr>
          <w:p w14:paraId="75143B6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森林火险气象预警</w:t>
            </w:r>
          </w:p>
        </w:tc>
      </w:tr>
      <w:tr w14:paraId="38CE50F7">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2CB56E5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991" w:type="dxa"/>
            <w:tcBorders>
              <w:tl2br w:val="nil"/>
              <w:tr2bl w:val="nil"/>
            </w:tcBorders>
            <w:noWrap/>
            <w:vAlign w:val="center"/>
          </w:tcPr>
          <w:p w14:paraId="47566B6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GB/T</w:t>
            </w:r>
          </w:p>
        </w:tc>
        <w:tc>
          <w:tcPr>
            <w:tcW w:w="1364" w:type="dxa"/>
            <w:tcBorders>
              <w:tl2br w:val="nil"/>
              <w:tr2bl w:val="nil"/>
            </w:tcBorders>
            <w:noWrap/>
            <w:vAlign w:val="center"/>
          </w:tcPr>
          <w:p w14:paraId="59621A1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36743-2018</w:t>
            </w:r>
          </w:p>
        </w:tc>
        <w:tc>
          <w:tcPr>
            <w:tcW w:w="5981" w:type="dxa"/>
            <w:tcBorders>
              <w:tl2br w:val="nil"/>
              <w:tr2bl w:val="nil"/>
            </w:tcBorders>
            <w:noWrap/>
            <w:vAlign w:val="center"/>
          </w:tcPr>
          <w:p w14:paraId="238ED00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森林火险气象等级</w:t>
            </w:r>
          </w:p>
        </w:tc>
      </w:tr>
      <w:tr w14:paraId="2CB1101C">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E04D9B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991" w:type="dxa"/>
            <w:tcBorders>
              <w:tl2br w:val="nil"/>
              <w:tr2bl w:val="nil"/>
            </w:tcBorders>
            <w:noWrap/>
            <w:vAlign w:val="center"/>
          </w:tcPr>
          <w:p w14:paraId="7B210DF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GB/T</w:t>
            </w:r>
          </w:p>
        </w:tc>
        <w:tc>
          <w:tcPr>
            <w:tcW w:w="1364" w:type="dxa"/>
            <w:tcBorders>
              <w:tl2br w:val="nil"/>
              <w:tr2bl w:val="nil"/>
            </w:tcBorders>
            <w:noWrap/>
            <w:vAlign w:val="center"/>
          </w:tcPr>
          <w:p w14:paraId="3E22417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38590-2020</w:t>
            </w:r>
          </w:p>
        </w:tc>
        <w:tc>
          <w:tcPr>
            <w:tcW w:w="5981" w:type="dxa"/>
            <w:tcBorders>
              <w:tl2br w:val="nil"/>
              <w:tr2bl w:val="nil"/>
            </w:tcBorders>
            <w:noWrap/>
            <w:vAlign w:val="center"/>
          </w:tcPr>
          <w:p w14:paraId="4336E9B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森林资源连续清查技术规程</w:t>
            </w:r>
          </w:p>
        </w:tc>
      </w:tr>
      <w:tr w14:paraId="49D45AFB">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FC3DAF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991" w:type="dxa"/>
            <w:tcBorders>
              <w:tl2br w:val="nil"/>
              <w:tr2bl w:val="nil"/>
            </w:tcBorders>
            <w:noWrap/>
            <w:vAlign w:val="center"/>
          </w:tcPr>
          <w:p w14:paraId="37B3F29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LYJ</w:t>
            </w:r>
          </w:p>
        </w:tc>
        <w:tc>
          <w:tcPr>
            <w:tcW w:w="1364" w:type="dxa"/>
            <w:tcBorders>
              <w:tl2br w:val="nil"/>
              <w:tr2bl w:val="nil"/>
            </w:tcBorders>
            <w:noWrap/>
            <w:vAlign w:val="center"/>
          </w:tcPr>
          <w:p w14:paraId="0D6DB7C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127-1991</w:t>
            </w:r>
          </w:p>
        </w:tc>
        <w:tc>
          <w:tcPr>
            <w:tcW w:w="5981" w:type="dxa"/>
            <w:tcBorders>
              <w:tl2br w:val="nil"/>
              <w:tr2bl w:val="nil"/>
            </w:tcBorders>
            <w:noWrap/>
            <w:vAlign w:val="center"/>
          </w:tcPr>
          <w:p w14:paraId="452F7CD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森林防火工程技术标准</w:t>
            </w:r>
          </w:p>
        </w:tc>
      </w:tr>
      <w:tr w14:paraId="1504C561">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72B32F1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991" w:type="dxa"/>
            <w:tcBorders>
              <w:tl2br w:val="nil"/>
              <w:tr2bl w:val="nil"/>
            </w:tcBorders>
            <w:noWrap/>
            <w:vAlign w:val="center"/>
          </w:tcPr>
          <w:p w14:paraId="5F22726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QX/T</w:t>
            </w:r>
          </w:p>
        </w:tc>
        <w:tc>
          <w:tcPr>
            <w:tcW w:w="1364" w:type="dxa"/>
            <w:tcBorders>
              <w:tl2br w:val="nil"/>
              <w:tr2bl w:val="nil"/>
            </w:tcBorders>
            <w:noWrap/>
            <w:vAlign w:val="center"/>
          </w:tcPr>
          <w:p w14:paraId="478AB1C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301-2015</w:t>
            </w:r>
          </w:p>
        </w:tc>
        <w:tc>
          <w:tcPr>
            <w:tcW w:w="5981" w:type="dxa"/>
            <w:tcBorders>
              <w:tl2br w:val="nil"/>
              <w:tr2bl w:val="nil"/>
            </w:tcBorders>
            <w:noWrap/>
            <w:vAlign w:val="center"/>
          </w:tcPr>
          <w:p w14:paraId="2ED3F90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林业气象观测规范第4部分:森林地被可燃物含水量观测</w:t>
            </w:r>
          </w:p>
        </w:tc>
      </w:tr>
      <w:tr w14:paraId="7F98C16D">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7314D32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991" w:type="dxa"/>
            <w:tcBorders>
              <w:tl2br w:val="nil"/>
              <w:tr2bl w:val="nil"/>
            </w:tcBorders>
            <w:noWrap/>
            <w:vAlign w:val="center"/>
          </w:tcPr>
          <w:p w14:paraId="00F68DB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QX/T</w:t>
            </w:r>
          </w:p>
        </w:tc>
        <w:tc>
          <w:tcPr>
            <w:tcW w:w="1364" w:type="dxa"/>
            <w:tcBorders>
              <w:tl2br w:val="nil"/>
              <w:tr2bl w:val="nil"/>
            </w:tcBorders>
            <w:noWrap/>
            <w:vAlign w:val="center"/>
          </w:tcPr>
          <w:p w14:paraId="0DA75EA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531-2019</w:t>
            </w:r>
          </w:p>
        </w:tc>
        <w:tc>
          <w:tcPr>
            <w:tcW w:w="5981" w:type="dxa"/>
            <w:tcBorders>
              <w:tl2br w:val="nil"/>
              <w:tr2bl w:val="nil"/>
            </w:tcBorders>
            <w:noWrap/>
            <w:vAlign w:val="center"/>
          </w:tcPr>
          <w:p w14:paraId="68E6F6D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气象灾害调查技术规范 气象灾情信息收集</w:t>
            </w:r>
          </w:p>
        </w:tc>
      </w:tr>
      <w:tr w14:paraId="09E6F47D">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22416BF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991" w:type="dxa"/>
            <w:tcBorders>
              <w:tl2br w:val="nil"/>
              <w:tr2bl w:val="nil"/>
            </w:tcBorders>
            <w:noWrap/>
            <w:vAlign w:val="center"/>
          </w:tcPr>
          <w:p w14:paraId="42D85FE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MH/T</w:t>
            </w:r>
          </w:p>
        </w:tc>
        <w:tc>
          <w:tcPr>
            <w:tcW w:w="1364" w:type="dxa"/>
            <w:tcBorders>
              <w:tl2br w:val="nil"/>
              <w:tr2bl w:val="nil"/>
            </w:tcBorders>
            <w:noWrap/>
            <w:vAlign w:val="center"/>
          </w:tcPr>
          <w:p w14:paraId="01E464C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1033-2011</w:t>
            </w:r>
          </w:p>
        </w:tc>
        <w:tc>
          <w:tcPr>
            <w:tcW w:w="5981" w:type="dxa"/>
            <w:tcBorders>
              <w:tl2br w:val="nil"/>
              <w:tr2bl w:val="nil"/>
            </w:tcBorders>
            <w:noWrap/>
            <w:vAlign w:val="center"/>
          </w:tcPr>
          <w:p w14:paraId="31FB1F2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森林航空消防技术规范</w:t>
            </w:r>
          </w:p>
        </w:tc>
      </w:tr>
      <w:tr w14:paraId="13D5FB8F">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7C3E174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w:t>
            </w:r>
          </w:p>
        </w:tc>
        <w:tc>
          <w:tcPr>
            <w:tcW w:w="991" w:type="dxa"/>
            <w:tcBorders>
              <w:tl2br w:val="nil"/>
              <w:tr2bl w:val="nil"/>
            </w:tcBorders>
            <w:noWrap/>
            <w:vAlign w:val="center"/>
          </w:tcPr>
          <w:p w14:paraId="7510F88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271A5FB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1063-2008</w:t>
            </w:r>
          </w:p>
        </w:tc>
        <w:tc>
          <w:tcPr>
            <w:tcW w:w="5981" w:type="dxa"/>
            <w:tcBorders>
              <w:tl2br w:val="nil"/>
              <w:tr2bl w:val="nil"/>
            </w:tcBorders>
            <w:noWrap/>
            <w:vAlign w:val="center"/>
          </w:tcPr>
          <w:p w14:paraId="39D74DF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全国森林火险区划等级</w:t>
            </w:r>
          </w:p>
        </w:tc>
      </w:tr>
      <w:tr w14:paraId="4271E2A5">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3204AB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w:t>
            </w:r>
          </w:p>
        </w:tc>
        <w:tc>
          <w:tcPr>
            <w:tcW w:w="991" w:type="dxa"/>
            <w:tcBorders>
              <w:tl2br w:val="nil"/>
              <w:tr2bl w:val="nil"/>
            </w:tcBorders>
            <w:noWrap/>
            <w:vAlign w:val="center"/>
          </w:tcPr>
          <w:p w14:paraId="58DFC11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1AFFBBC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1172-1995</w:t>
            </w:r>
          </w:p>
        </w:tc>
        <w:tc>
          <w:tcPr>
            <w:tcW w:w="5981" w:type="dxa"/>
            <w:tcBorders>
              <w:tl2br w:val="nil"/>
              <w:tr2bl w:val="nil"/>
            </w:tcBorders>
            <w:noWrap/>
            <w:vAlign w:val="center"/>
          </w:tcPr>
          <w:p w14:paraId="5FD3265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全国森林火险天气等级</w:t>
            </w:r>
          </w:p>
        </w:tc>
      </w:tr>
      <w:tr w14:paraId="1AD49DC5">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2610990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w:t>
            </w:r>
          </w:p>
        </w:tc>
        <w:tc>
          <w:tcPr>
            <w:tcW w:w="991" w:type="dxa"/>
            <w:tcBorders>
              <w:tl2br w:val="nil"/>
              <w:tr2bl w:val="nil"/>
            </w:tcBorders>
            <w:noWrap/>
            <w:vAlign w:val="center"/>
          </w:tcPr>
          <w:p w14:paraId="65CB672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4741133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1173-2010</w:t>
            </w:r>
          </w:p>
        </w:tc>
        <w:tc>
          <w:tcPr>
            <w:tcW w:w="5981" w:type="dxa"/>
            <w:tcBorders>
              <w:tl2br w:val="nil"/>
              <w:tr2bl w:val="nil"/>
            </w:tcBorders>
            <w:noWrap/>
            <w:vAlign w:val="center"/>
          </w:tcPr>
          <w:p w14:paraId="268A185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东北、内蒙古林区营林用火技术规程</w:t>
            </w:r>
          </w:p>
        </w:tc>
      </w:tr>
      <w:tr w14:paraId="34388F84">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9B5521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w:t>
            </w:r>
          </w:p>
        </w:tc>
        <w:tc>
          <w:tcPr>
            <w:tcW w:w="991" w:type="dxa"/>
            <w:tcBorders>
              <w:tl2br w:val="nil"/>
              <w:tr2bl w:val="nil"/>
            </w:tcBorders>
            <w:noWrap/>
            <w:vAlign w:val="center"/>
          </w:tcPr>
          <w:p w14:paraId="6C1A95F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52F90B1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1627-2005</w:t>
            </w:r>
          </w:p>
        </w:tc>
        <w:tc>
          <w:tcPr>
            <w:tcW w:w="5981" w:type="dxa"/>
            <w:tcBorders>
              <w:tl2br w:val="nil"/>
              <w:tr2bl w:val="nil"/>
            </w:tcBorders>
            <w:noWrap/>
            <w:vAlign w:val="center"/>
          </w:tcPr>
          <w:p w14:paraId="372C294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中国森林火灾编码</w:t>
            </w:r>
          </w:p>
        </w:tc>
      </w:tr>
      <w:tr w14:paraId="3160C9F1">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78E6850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w:t>
            </w:r>
          </w:p>
        </w:tc>
        <w:tc>
          <w:tcPr>
            <w:tcW w:w="991" w:type="dxa"/>
            <w:tcBorders>
              <w:tl2br w:val="nil"/>
              <w:tr2bl w:val="nil"/>
            </w:tcBorders>
            <w:noWrap/>
            <w:vAlign w:val="center"/>
          </w:tcPr>
          <w:p w14:paraId="3E8B5C9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036B623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1679-2006</w:t>
            </w:r>
          </w:p>
        </w:tc>
        <w:tc>
          <w:tcPr>
            <w:tcW w:w="5981" w:type="dxa"/>
            <w:tcBorders>
              <w:tl2br w:val="nil"/>
              <w:tr2bl w:val="nil"/>
            </w:tcBorders>
            <w:noWrap/>
            <w:vAlign w:val="center"/>
          </w:tcPr>
          <w:p w14:paraId="49A3F0F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森林火灾扑救技术规程</w:t>
            </w:r>
          </w:p>
        </w:tc>
      </w:tr>
      <w:tr w14:paraId="64BE87B3">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92FE69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w:t>
            </w:r>
          </w:p>
        </w:tc>
        <w:tc>
          <w:tcPr>
            <w:tcW w:w="991" w:type="dxa"/>
            <w:tcBorders>
              <w:tl2br w:val="nil"/>
              <w:tr2bl w:val="nil"/>
            </w:tcBorders>
            <w:noWrap/>
            <w:vAlign w:val="center"/>
          </w:tcPr>
          <w:p w14:paraId="6DADDFA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42692D3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1719-2017</w:t>
            </w:r>
          </w:p>
        </w:tc>
        <w:tc>
          <w:tcPr>
            <w:tcW w:w="5981" w:type="dxa"/>
            <w:tcBorders>
              <w:tl2br w:val="nil"/>
              <w:tr2bl w:val="nil"/>
            </w:tcBorders>
            <w:noWrap/>
            <w:vAlign w:val="center"/>
          </w:tcPr>
          <w:p w14:paraId="57F81EB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林业机械 便携式风水两用灭火机</w:t>
            </w:r>
          </w:p>
        </w:tc>
      </w:tr>
      <w:tr w14:paraId="23040378">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7C68D39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w:t>
            </w:r>
          </w:p>
        </w:tc>
        <w:tc>
          <w:tcPr>
            <w:tcW w:w="991" w:type="dxa"/>
            <w:tcBorders>
              <w:tl2br w:val="nil"/>
              <w:tr2bl w:val="nil"/>
            </w:tcBorders>
            <w:noWrap/>
            <w:vAlign w:val="center"/>
          </w:tcPr>
          <w:p w14:paraId="5C8A217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3A32DBB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1765-2008</w:t>
            </w:r>
          </w:p>
        </w:tc>
        <w:tc>
          <w:tcPr>
            <w:tcW w:w="5981" w:type="dxa"/>
            <w:tcBorders>
              <w:tl2br w:val="nil"/>
              <w:tr2bl w:val="nil"/>
            </w:tcBorders>
            <w:noWrap/>
            <w:vAlign w:val="center"/>
          </w:tcPr>
          <w:p w14:paraId="4C242DF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森林防火瞭望台瞭望观测技术规程</w:t>
            </w:r>
          </w:p>
        </w:tc>
      </w:tr>
      <w:tr w14:paraId="1769DDDF">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C05E8E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w:t>
            </w:r>
          </w:p>
        </w:tc>
        <w:tc>
          <w:tcPr>
            <w:tcW w:w="991" w:type="dxa"/>
            <w:tcBorders>
              <w:tl2br w:val="nil"/>
              <w:tr2bl w:val="nil"/>
            </w:tcBorders>
            <w:noWrap/>
            <w:vAlign w:val="center"/>
          </w:tcPr>
          <w:p w14:paraId="39C5161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58ECB23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1846-2009</w:t>
            </w:r>
          </w:p>
        </w:tc>
        <w:tc>
          <w:tcPr>
            <w:tcW w:w="5981" w:type="dxa"/>
            <w:tcBorders>
              <w:tl2br w:val="nil"/>
              <w:tr2bl w:val="nil"/>
            </w:tcBorders>
            <w:noWrap/>
            <w:vAlign w:val="center"/>
          </w:tcPr>
          <w:p w14:paraId="0B7EB81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森林火灾成因和森林资源损失调查方法</w:t>
            </w:r>
          </w:p>
        </w:tc>
      </w:tr>
      <w:tr w14:paraId="5A1ED174">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371635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w:t>
            </w:r>
          </w:p>
        </w:tc>
        <w:tc>
          <w:tcPr>
            <w:tcW w:w="991" w:type="dxa"/>
            <w:tcBorders>
              <w:tl2br w:val="nil"/>
              <w:tr2bl w:val="nil"/>
            </w:tcBorders>
            <w:noWrap/>
            <w:vAlign w:val="center"/>
          </w:tcPr>
          <w:p w14:paraId="3FFDDF3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0968570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2013-2012</w:t>
            </w:r>
          </w:p>
        </w:tc>
        <w:tc>
          <w:tcPr>
            <w:tcW w:w="5981" w:type="dxa"/>
            <w:tcBorders>
              <w:tl2br w:val="nil"/>
              <w:tr2bl w:val="nil"/>
            </w:tcBorders>
            <w:noWrap/>
            <w:vAlign w:val="center"/>
          </w:tcPr>
          <w:p w14:paraId="02DFADE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森林可燃物的测定</w:t>
            </w:r>
          </w:p>
        </w:tc>
      </w:tr>
      <w:tr w14:paraId="55A0BEB4">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B562FE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w:t>
            </w:r>
          </w:p>
        </w:tc>
        <w:tc>
          <w:tcPr>
            <w:tcW w:w="991" w:type="dxa"/>
            <w:tcBorders>
              <w:tl2br w:val="nil"/>
              <w:tr2bl w:val="nil"/>
            </w:tcBorders>
            <w:noWrap/>
            <w:vAlign w:val="center"/>
          </w:tcPr>
          <w:p w14:paraId="647781F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57C18F4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2014-2012</w:t>
            </w:r>
          </w:p>
        </w:tc>
        <w:tc>
          <w:tcPr>
            <w:tcW w:w="5981" w:type="dxa"/>
            <w:tcBorders>
              <w:tl2br w:val="nil"/>
              <w:tr2bl w:val="nil"/>
            </w:tcBorders>
            <w:noWrap/>
            <w:vAlign w:val="center"/>
          </w:tcPr>
          <w:p w14:paraId="37A1CF7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森林火灾名称命名方法</w:t>
            </w:r>
          </w:p>
        </w:tc>
      </w:tr>
      <w:tr w14:paraId="07031BD5">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2C0DB4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w:t>
            </w:r>
          </w:p>
        </w:tc>
        <w:tc>
          <w:tcPr>
            <w:tcW w:w="991" w:type="dxa"/>
            <w:tcBorders>
              <w:tl2br w:val="nil"/>
              <w:tr2bl w:val="nil"/>
            </w:tcBorders>
            <w:noWrap/>
            <w:vAlign w:val="center"/>
          </w:tcPr>
          <w:p w14:paraId="0BA81A9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4B11D63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2081-2012</w:t>
            </w:r>
          </w:p>
        </w:tc>
        <w:tc>
          <w:tcPr>
            <w:tcW w:w="5981" w:type="dxa"/>
            <w:tcBorders>
              <w:tl2br w:val="nil"/>
              <w:tr2bl w:val="nil"/>
            </w:tcBorders>
            <w:noWrap/>
            <w:vAlign w:val="center"/>
          </w:tcPr>
          <w:p w14:paraId="0655073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便携式储能灭火水枪</w:t>
            </w:r>
          </w:p>
        </w:tc>
      </w:tr>
      <w:tr w14:paraId="043AFF53">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D4F731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w:t>
            </w:r>
          </w:p>
        </w:tc>
        <w:tc>
          <w:tcPr>
            <w:tcW w:w="991" w:type="dxa"/>
            <w:tcBorders>
              <w:tl2br w:val="nil"/>
              <w:tr2bl w:val="nil"/>
            </w:tcBorders>
            <w:noWrap/>
            <w:vAlign w:val="center"/>
          </w:tcPr>
          <w:p w14:paraId="0BFF732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61F2712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2085-2013</w:t>
            </w:r>
          </w:p>
        </w:tc>
        <w:tc>
          <w:tcPr>
            <w:tcW w:w="5981" w:type="dxa"/>
            <w:tcBorders>
              <w:tl2br w:val="nil"/>
              <w:tr2bl w:val="nil"/>
            </w:tcBorders>
            <w:noWrap/>
            <w:vAlign w:val="center"/>
          </w:tcPr>
          <w:p w14:paraId="2CEC671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森林火灾损失评估技术规范</w:t>
            </w:r>
          </w:p>
        </w:tc>
      </w:tr>
      <w:tr w14:paraId="54E3E9E3">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661C83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w:t>
            </w:r>
          </w:p>
        </w:tc>
        <w:tc>
          <w:tcPr>
            <w:tcW w:w="991" w:type="dxa"/>
            <w:tcBorders>
              <w:tl2br w:val="nil"/>
              <w:tr2bl w:val="nil"/>
            </w:tcBorders>
            <w:noWrap/>
            <w:vAlign w:val="center"/>
          </w:tcPr>
          <w:p w14:paraId="504A3D7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4B240DF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2104-2013</w:t>
            </w:r>
          </w:p>
        </w:tc>
        <w:tc>
          <w:tcPr>
            <w:tcW w:w="5981" w:type="dxa"/>
            <w:tcBorders>
              <w:tl2br w:val="nil"/>
              <w:tr2bl w:val="nil"/>
            </w:tcBorders>
            <w:noWrap/>
            <w:vAlign w:val="center"/>
          </w:tcPr>
          <w:p w14:paraId="4139790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长江上游地区森林防火生物林带工程建设技术规程</w:t>
            </w:r>
          </w:p>
        </w:tc>
      </w:tr>
      <w:tr w14:paraId="057EAF47">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4690911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w:t>
            </w:r>
          </w:p>
        </w:tc>
        <w:tc>
          <w:tcPr>
            <w:tcW w:w="991" w:type="dxa"/>
            <w:tcBorders>
              <w:tl2br w:val="nil"/>
              <w:tr2bl w:val="nil"/>
            </w:tcBorders>
            <w:noWrap/>
            <w:vAlign w:val="center"/>
          </w:tcPr>
          <w:p w14:paraId="331B013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NY/T</w:t>
            </w:r>
          </w:p>
        </w:tc>
        <w:tc>
          <w:tcPr>
            <w:tcW w:w="1364" w:type="dxa"/>
            <w:tcBorders>
              <w:tl2br w:val="nil"/>
              <w:tr2bl w:val="nil"/>
            </w:tcBorders>
            <w:noWrap/>
            <w:vAlign w:val="center"/>
          </w:tcPr>
          <w:p w14:paraId="2E0A570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2168-2012</w:t>
            </w:r>
          </w:p>
        </w:tc>
        <w:tc>
          <w:tcPr>
            <w:tcW w:w="5981" w:type="dxa"/>
            <w:tcBorders>
              <w:tl2br w:val="nil"/>
              <w:tr2bl w:val="nil"/>
            </w:tcBorders>
            <w:noWrap/>
            <w:vAlign w:val="center"/>
          </w:tcPr>
          <w:p w14:paraId="5DB8616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草原防火物资储备库建设标准</w:t>
            </w:r>
          </w:p>
        </w:tc>
      </w:tr>
      <w:tr w14:paraId="3379B93D">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816E30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w:t>
            </w:r>
          </w:p>
        </w:tc>
        <w:tc>
          <w:tcPr>
            <w:tcW w:w="991" w:type="dxa"/>
            <w:tcBorders>
              <w:tl2br w:val="nil"/>
              <w:tr2bl w:val="nil"/>
            </w:tcBorders>
            <w:noWrap/>
            <w:vAlign w:val="center"/>
          </w:tcPr>
          <w:p w14:paraId="510F574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54944EA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2180-2013</w:t>
            </w:r>
          </w:p>
        </w:tc>
        <w:tc>
          <w:tcPr>
            <w:tcW w:w="5981" w:type="dxa"/>
            <w:tcBorders>
              <w:tl2br w:val="nil"/>
              <w:tr2bl w:val="nil"/>
            </w:tcBorders>
            <w:noWrap/>
            <w:vAlign w:val="center"/>
          </w:tcPr>
          <w:p w14:paraId="589A534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森林火灾信息分类与代码</w:t>
            </w:r>
          </w:p>
        </w:tc>
      </w:tr>
      <w:tr w14:paraId="27D63641">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FC428F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w:t>
            </w:r>
          </w:p>
        </w:tc>
        <w:tc>
          <w:tcPr>
            <w:tcW w:w="991" w:type="dxa"/>
            <w:tcBorders>
              <w:tl2br w:val="nil"/>
              <w:tr2bl w:val="nil"/>
            </w:tcBorders>
            <w:noWrap/>
            <w:vAlign w:val="center"/>
          </w:tcPr>
          <w:p w14:paraId="03642A0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34AC2A8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2245-2014</w:t>
            </w:r>
          </w:p>
        </w:tc>
        <w:tc>
          <w:tcPr>
            <w:tcW w:w="5981" w:type="dxa"/>
            <w:tcBorders>
              <w:tl2br w:val="nil"/>
              <w:tr2bl w:val="nil"/>
            </w:tcBorders>
            <w:noWrap/>
            <w:vAlign w:val="center"/>
          </w:tcPr>
          <w:p w14:paraId="4BE83F6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森林火灾隐患评价标准</w:t>
            </w:r>
          </w:p>
        </w:tc>
      </w:tr>
      <w:tr w14:paraId="1B263F96">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FEC268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w:t>
            </w:r>
          </w:p>
        </w:tc>
        <w:tc>
          <w:tcPr>
            <w:tcW w:w="991" w:type="dxa"/>
            <w:tcBorders>
              <w:tl2br w:val="nil"/>
              <w:tr2bl w:val="nil"/>
            </w:tcBorders>
            <w:noWrap/>
            <w:vAlign w:val="center"/>
          </w:tcPr>
          <w:p w14:paraId="018F6E8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7690D8B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2246-2014</w:t>
            </w:r>
          </w:p>
        </w:tc>
        <w:tc>
          <w:tcPr>
            <w:tcW w:w="5981" w:type="dxa"/>
            <w:tcBorders>
              <w:tl2br w:val="nil"/>
              <w:tr2bl w:val="nil"/>
            </w:tcBorders>
            <w:noWrap/>
            <w:vAlign w:val="center"/>
          </w:tcPr>
          <w:p w14:paraId="2DD68E8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森林消防专业队伍建设和管理规范</w:t>
            </w:r>
          </w:p>
        </w:tc>
      </w:tr>
      <w:tr w14:paraId="713BDE35">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25622AF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w:t>
            </w:r>
          </w:p>
        </w:tc>
        <w:tc>
          <w:tcPr>
            <w:tcW w:w="991" w:type="dxa"/>
            <w:tcBorders>
              <w:tl2br w:val="nil"/>
              <w:tr2bl w:val="nil"/>
            </w:tcBorders>
            <w:noWrap/>
            <w:vAlign w:val="center"/>
          </w:tcPr>
          <w:p w14:paraId="42173EE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10D47FA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2328-2014</w:t>
            </w:r>
          </w:p>
        </w:tc>
        <w:tc>
          <w:tcPr>
            <w:tcW w:w="5981" w:type="dxa"/>
            <w:tcBorders>
              <w:tl2br w:val="nil"/>
              <w:tr2bl w:val="nil"/>
            </w:tcBorders>
            <w:noWrap/>
            <w:vAlign w:val="center"/>
          </w:tcPr>
          <w:p w14:paraId="433206C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木荷防火林带营建技术规程</w:t>
            </w:r>
          </w:p>
        </w:tc>
      </w:tr>
      <w:tr w14:paraId="73F656F0">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20C87B2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w:t>
            </w:r>
          </w:p>
        </w:tc>
        <w:tc>
          <w:tcPr>
            <w:tcW w:w="991" w:type="dxa"/>
            <w:tcBorders>
              <w:tl2br w:val="nil"/>
              <w:tr2bl w:val="nil"/>
            </w:tcBorders>
            <w:noWrap/>
            <w:vAlign w:val="center"/>
          </w:tcPr>
          <w:p w14:paraId="4628A62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207A5DF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2408-2015</w:t>
            </w:r>
          </w:p>
        </w:tc>
        <w:tc>
          <w:tcPr>
            <w:tcW w:w="5981" w:type="dxa"/>
            <w:tcBorders>
              <w:tl2br w:val="nil"/>
              <w:tr2bl w:val="nil"/>
            </w:tcBorders>
            <w:noWrap/>
            <w:vAlign w:val="center"/>
          </w:tcPr>
          <w:p w14:paraId="1172962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重大自然灾害林业灾损调查与评估技术规程</w:t>
            </w:r>
          </w:p>
        </w:tc>
      </w:tr>
      <w:tr w14:paraId="19E20B1A">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4C72250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w:t>
            </w:r>
          </w:p>
        </w:tc>
        <w:tc>
          <w:tcPr>
            <w:tcW w:w="991" w:type="dxa"/>
            <w:tcBorders>
              <w:tl2br w:val="nil"/>
              <w:tr2bl w:val="nil"/>
            </w:tcBorders>
            <w:noWrap/>
            <w:vAlign w:val="center"/>
          </w:tcPr>
          <w:p w14:paraId="52046B4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0E94001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2576-2016</w:t>
            </w:r>
          </w:p>
        </w:tc>
        <w:tc>
          <w:tcPr>
            <w:tcW w:w="5981" w:type="dxa"/>
            <w:tcBorders>
              <w:tl2br w:val="nil"/>
              <w:tr2bl w:val="nil"/>
            </w:tcBorders>
            <w:noWrap/>
            <w:vAlign w:val="center"/>
          </w:tcPr>
          <w:p w14:paraId="5ED4843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雷击森林火灾调查与鉴定规范</w:t>
            </w:r>
          </w:p>
        </w:tc>
      </w:tr>
      <w:tr w14:paraId="7B128CA9">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0FD0B05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w:t>
            </w:r>
          </w:p>
        </w:tc>
        <w:tc>
          <w:tcPr>
            <w:tcW w:w="991" w:type="dxa"/>
            <w:tcBorders>
              <w:tl2br w:val="nil"/>
              <w:tr2bl w:val="nil"/>
            </w:tcBorders>
            <w:noWrap/>
            <w:vAlign w:val="center"/>
          </w:tcPr>
          <w:p w14:paraId="540A203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2383E98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2577-2016</w:t>
            </w:r>
          </w:p>
        </w:tc>
        <w:tc>
          <w:tcPr>
            <w:tcW w:w="5981" w:type="dxa"/>
            <w:tcBorders>
              <w:tl2br w:val="nil"/>
              <w:tr2bl w:val="nil"/>
            </w:tcBorders>
            <w:noWrap/>
            <w:vAlign w:val="center"/>
          </w:tcPr>
          <w:p w14:paraId="16A2B55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森林消防车辆外观制式涂装规范</w:t>
            </w:r>
          </w:p>
        </w:tc>
      </w:tr>
      <w:tr w14:paraId="6F3CC5A2">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1AB1DFE">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w:t>
            </w:r>
          </w:p>
        </w:tc>
        <w:tc>
          <w:tcPr>
            <w:tcW w:w="991" w:type="dxa"/>
            <w:tcBorders>
              <w:tl2br w:val="nil"/>
              <w:tr2bl w:val="nil"/>
            </w:tcBorders>
            <w:noWrap/>
            <w:vAlign w:val="center"/>
          </w:tcPr>
          <w:p w14:paraId="6CAA50A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5CE4ACB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2578-2016</w:t>
            </w:r>
          </w:p>
        </w:tc>
        <w:tc>
          <w:tcPr>
            <w:tcW w:w="5981" w:type="dxa"/>
            <w:tcBorders>
              <w:tl2br w:val="nil"/>
              <w:tr2bl w:val="nil"/>
            </w:tcBorders>
            <w:noWrap/>
            <w:vAlign w:val="center"/>
          </w:tcPr>
          <w:p w14:paraId="4BC2121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森林火险预警信号分级及标识</w:t>
            </w:r>
          </w:p>
        </w:tc>
      </w:tr>
      <w:tr w14:paraId="50FB872C">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0976CA6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w:t>
            </w:r>
          </w:p>
        </w:tc>
        <w:tc>
          <w:tcPr>
            <w:tcW w:w="991" w:type="dxa"/>
            <w:tcBorders>
              <w:tl2br w:val="nil"/>
              <w:tr2bl w:val="nil"/>
            </w:tcBorders>
            <w:noWrap/>
            <w:vAlign w:val="center"/>
          </w:tcPr>
          <w:p w14:paraId="2D403A5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140C1DA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2579-2016</w:t>
            </w:r>
          </w:p>
        </w:tc>
        <w:tc>
          <w:tcPr>
            <w:tcW w:w="5981" w:type="dxa"/>
            <w:tcBorders>
              <w:tl2br w:val="nil"/>
              <w:tr2bl w:val="nil"/>
            </w:tcBorders>
            <w:noWrap/>
            <w:vAlign w:val="center"/>
          </w:tcPr>
          <w:p w14:paraId="2FD9C8D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森林火险监测站技术规范</w:t>
            </w:r>
          </w:p>
        </w:tc>
      </w:tr>
      <w:tr w14:paraId="68A1AAC8">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C7D885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w:t>
            </w:r>
          </w:p>
        </w:tc>
        <w:tc>
          <w:tcPr>
            <w:tcW w:w="991" w:type="dxa"/>
            <w:tcBorders>
              <w:tl2br w:val="nil"/>
              <w:tr2bl w:val="nil"/>
            </w:tcBorders>
            <w:noWrap/>
            <w:vAlign w:val="center"/>
          </w:tcPr>
          <w:p w14:paraId="56E5286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304C08B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2580-2016</w:t>
            </w:r>
          </w:p>
        </w:tc>
        <w:tc>
          <w:tcPr>
            <w:tcW w:w="5981" w:type="dxa"/>
            <w:tcBorders>
              <w:tl2br w:val="nil"/>
              <w:tr2bl w:val="nil"/>
            </w:tcBorders>
            <w:noWrap/>
            <w:vAlign w:val="center"/>
          </w:tcPr>
          <w:p w14:paraId="6FF6C2F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森林防火通信车通用技术要求</w:t>
            </w:r>
          </w:p>
        </w:tc>
      </w:tr>
      <w:tr w14:paraId="68AC686F">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D21B80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w:t>
            </w:r>
          </w:p>
        </w:tc>
        <w:tc>
          <w:tcPr>
            <w:tcW w:w="991" w:type="dxa"/>
            <w:tcBorders>
              <w:tl2br w:val="nil"/>
              <w:tr2bl w:val="nil"/>
            </w:tcBorders>
            <w:noWrap/>
            <w:vAlign w:val="center"/>
          </w:tcPr>
          <w:p w14:paraId="319D208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73F4F7C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2581-2016</w:t>
            </w:r>
          </w:p>
        </w:tc>
        <w:tc>
          <w:tcPr>
            <w:tcW w:w="5981" w:type="dxa"/>
            <w:tcBorders>
              <w:tl2br w:val="nil"/>
              <w:tr2bl w:val="nil"/>
            </w:tcBorders>
            <w:noWrap/>
            <w:vAlign w:val="center"/>
          </w:tcPr>
          <w:p w14:paraId="17D1DA3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森林防火视频监控系统技术规范</w:t>
            </w:r>
          </w:p>
        </w:tc>
      </w:tr>
      <w:tr w14:paraId="55295DD8">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392F53F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w:t>
            </w:r>
          </w:p>
        </w:tc>
        <w:tc>
          <w:tcPr>
            <w:tcW w:w="991" w:type="dxa"/>
            <w:tcBorders>
              <w:tl2br w:val="nil"/>
              <w:tr2bl w:val="nil"/>
            </w:tcBorders>
            <w:noWrap/>
            <w:vAlign w:val="center"/>
          </w:tcPr>
          <w:p w14:paraId="67B555A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32A35AC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2582-2016</w:t>
            </w:r>
          </w:p>
        </w:tc>
        <w:tc>
          <w:tcPr>
            <w:tcW w:w="5981" w:type="dxa"/>
            <w:tcBorders>
              <w:tl2br w:val="nil"/>
              <w:tr2bl w:val="nil"/>
            </w:tcBorders>
            <w:noWrap/>
            <w:vAlign w:val="center"/>
          </w:tcPr>
          <w:p w14:paraId="3FDE7B3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森林防火视频监控图像联网技术规范</w:t>
            </w:r>
          </w:p>
        </w:tc>
      </w:tr>
      <w:tr w14:paraId="2025F55E">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2F020D2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w:t>
            </w:r>
          </w:p>
        </w:tc>
        <w:tc>
          <w:tcPr>
            <w:tcW w:w="991" w:type="dxa"/>
            <w:tcBorders>
              <w:tl2br w:val="nil"/>
              <w:tr2bl w:val="nil"/>
            </w:tcBorders>
            <w:noWrap/>
            <w:vAlign w:val="center"/>
          </w:tcPr>
          <w:p w14:paraId="7CBF30E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4DC541A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2585-2016</w:t>
            </w:r>
          </w:p>
        </w:tc>
        <w:tc>
          <w:tcPr>
            <w:tcW w:w="5981" w:type="dxa"/>
            <w:tcBorders>
              <w:tl2br w:val="nil"/>
              <w:tr2bl w:val="nil"/>
            </w:tcBorders>
            <w:noWrap/>
            <w:vAlign w:val="center"/>
          </w:tcPr>
          <w:p w14:paraId="23737A4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森林火灾信息处置规范</w:t>
            </w:r>
          </w:p>
        </w:tc>
      </w:tr>
      <w:tr w14:paraId="1041E1E9">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B42E43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w:t>
            </w:r>
          </w:p>
        </w:tc>
        <w:tc>
          <w:tcPr>
            <w:tcW w:w="991" w:type="dxa"/>
            <w:tcBorders>
              <w:tl2br w:val="nil"/>
              <w:tr2bl w:val="nil"/>
            </w:tcBorders>
            <w:noWrap/>
            <w:vAlign w:val="center"/>
          </w:tcPr>
          <w:p w14:paraId="003B419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7C4F3B1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2616-2016</w:t>
            </w:r>
          </w:p>
        </w:tc>
        <w:tc>
          <w:tcPr>
            <w:tcW w:w="5981" w:type="dxa"/>
            <w:tcBorders>
              <w:tl2br w:val="nil"/>
              <w:tr2bl w:val="nil"/>
            </w:tcBorders>
            <w:noWrap/>
            <w:vAlign w:val="center"/>
          </w:tcPr>
          <w:p w14:paraId="069B561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生物防火林带经营管护技术规程</w:t>
            </w:r>
          </w:p>
        </w:tc>
      </w:tr>
      <w:tr w14:paraId="373F9D81">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4A84544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w:t>
            </w:r>
          </w:p>
        </w:tc>
        <w:tc>
          <w:tcPr>
            <w:tcW w:w="991" w:type="dxa"/>
            <w:tcBorders>
              <w:tl2br w:val="nil"/>
              <w:tr2bl w:val="nil"/>
            </w:tcBorders>
            <w:noWrap/>
            <w:vAlign w:val="center"/>
          </w:tcPr>
          <w:p w14:paraId="51A2F1B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731F572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2662-2016</w:t>
            </w:r>
          </w:p>
        </w:tc>
        <w:tc>
          <w:tcPr>
            <w:tcW w:w="5981" w:type="dxa"/>
            <w:tcBorders>
              <w:tl2br w:val="nil"/>
              <w:tr2bl w:val="nil"/>
            </w:tcBorders>
            <w:noWrap/>
            <w:vAlign w:val="center"/>
          </w:tcPr>
          <w:p w14:paraId="145FB8C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森林防火安全标志及设置要求</w:t>
            </w:r>
          </w:p>
        </w:tc>
      </w:tr>
      <w:tr w14:paraId="58B2CE75">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E8A2C1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w:t>
            </w:r>
          </w:p>
        </w:tc>
        <w:tc>
          <w:tcPr>
            <w:tcW w:w="991" w:type="dxa"/>
            <w:tcBorders>
              <w:tl2br w:val="nil"/>
              <w:tr2bl w:val="nil"/>
            </w:tcBorders>
            <w:noWrap/>
            <w:vAlign w:val="center"/>
          </w:tcPr>
          <w:p w14:paraId="35CA3A1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2A24102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2663-2016</w:t>
            </w:r>
          </w:p>
        </w:tc>
        <w:tc>
          <w:tcPr>
            <w:tcW w:w="5981" w:type="dxa"/>
            <w:tcBorders>
              <w:tl2br w:val="nil"/>
              <w:tr2bl w:val="nil"/>
            </w:tcBorders>
            <w:noWrap/>
            <w:vAlign w:val="center"/>
          </w:tcPr>
          <w:p w14:paraId="448C62B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森林防火地理信息系统技术要求</w:t>
            </w:r>
          </w:p>
        </w:tc>
      </w:tr>
      <w:tr w14:paraId="325599E1">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EA7342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w:t>
            </w:r>
          </w:p>
        </w:tc>
        <w:tc>
          <w:tcPr>
            <w:tcW w:w="991" w:type="dxa"/>
            <w:tcBorders>
              <w:tl2br w:val="nil"/>
              <w:tr2bl w:val="nil"/>
            </w:tcBorders>
            <w:noWrap/>
            <w:vAlign w:val="center"/>
          </w:tcPr>
          <w:p w14:paraId="4F8860E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3DF9981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2665-2016</w:t>
            </w:r>
          </w:p>
        </w:tc>
        <w:tc>
          <w:tcPr>
            <w:tcW w:w="5981" w:type="dxa"/>
            <w:tcBorders>
              <w:tl2br w:val="nil"/>
              <w:tr2bl w:val="nil"/>
            </w:tcBorders>
            <w:noWrap/>
            <w:vAlign w:val="center"/>
          </w:tcPr>
          <w:p w14:paraId="2B4C89F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森林火险因子采集站建设及采集技术规范</w:t>
            </w:r>
          </w:p>
        </w:tc>
      </w:tr>
      <w:tr w14:paraId="1CEC5D06">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18FD1BB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w:t>
            </w:r>
          </w:p>
        </w:tc>
        <w:tc>
          <w:tcPr>
            <w:tcW w:w="991" w:type="dxa"/>
            <w:tcBorders>
              <w:tl2br w:val="nil"/>
              <w:tr2bl w:val="nil"/>
            </w:tcBorders>
            <w:noWrap/>
            <w:vAlign w:val="center"/>
          </w:tcPr>
          <w:p w14:paraId="411D003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109D20E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2666-2016</w:t>
            </w:r>
          </w:p>
        </w:tc>
        <w:tc>
          <w:tcPr>
            <w:tcW w:w="5981" w:type="dxa"/>
            <w:tcBorders>
              <w:tl2br w:val="nil"/>
              <w:tr2bl w:val="nil"/>
            </w:tcBorders>
            <w:noWrap/>
            <w:vAlign w:val="center"/>
          </w:tcPr>
          <w:p w14:paraId="77052F1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东北、内蒙古边境森林防火阻隔系统建设技术要求</w:t>
            </w:r>
          </w:p>
        </w:tc>
      </w:tr>
      <w:tr w14:paraId="79C0E8BE">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32B976B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w:t>
            </w:r>
          </w:p>
        </w:tc>
        <w:tc>
          <w:tcPr>
            <w:tcW w:w="991" w:type="dxa"/>
            <w:tcBorders>
              <w:tl2br w:val="nil"/>
              <w:tr2bl w:val="nil"/>
            </w:tcBorders>
            <w:noWrap/>
            <w:vAlign w:val="center"/>
          </w:tcPr>
          <w:p w14:paraId="100CF60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5C47E57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2795-2017</w:t>
            </w:r>
          </w:p>
        </w:tc>
        <w:tc>
          <w:tcPr>
            <w:tcW w:w="5981" w:type="dxa"/>
            <w:tcBorders>
              <w:tl2br w:val="nil"/>
              <w:tr2bl w:val="nil"/>
            </w:tcBorders>
            <w:noWrap/>
            <w:vAlign w:val="center"/>
          </w:tcPr>
          <w:p w14:paraId="4D3B5F3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森林防火指挥调度系统技术要求</w:t>
            </w:r>
          </w:p>
        </w:tc>
      </w:tr>
      <w:tr w14:paraId="27685A6A">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78ADB57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w:t>
            </w:r>
          </w:p>
        </w:tc>
        <w:tc>
          <w:tcPr>
            <w:tcW w:w="991" w:type="dxa"/>
            <w:tcBorders>
              <w:tl2br w:val="nil"/>
              <w:tr2bl w:val="nil"/>
            </w:tcBorders>
            <w:noWrap/>
            <w:vAlign w:val="center"/>
          </w:tcPr>
          <w:p w14:paraId="3B175432">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0905E46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2796-2017</w:t>
            </w:r>
          </w:p>
        </w:tc>
        <w:tc>
          <w:tcPr>
            <w:tcW w:w="5981" w:type="dxa"/>
            <w:tcBorders>
              <w:tl2br w:val="nil"/>
              <w:tr2bl w:val="nil"/>
            </w:tcBorders>
            <w:noWrap/>
            <w:vAlign w:val="center"/>
          </w:tcPr>
          <w:p w14:paraId="4217D58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森林消防指挥员业务培训规范</w:t>
            </w:r>
          </w:p>
        </w:tc>
      </w:tr>
      <w:tr w14:paraId="66AB2FF3">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961665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[46]</w:t>
            </w:r>
          </w:p>
        </w:tc>
        <w:tc>
          <w:tcPr>
            <w:tcW w:w="991" w:type="dxa"/>
            <w:tcBorders>
              <w:tl2br w:val="nil"/>
              <w:tr2bl w:val="nil"/>
            </w:tcBorders>
            <w:noWrap/>
            <w:vAlign w:val="center"/>
          </w:tcPr>
          <w:p w14:paraId="589F8BD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7BC4A37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2797-2017</w:t>
            </w:r>
          </w:p>
        </w:tc>
        <w:tc>
          <w:tcPr>
            <w:tcW w:w="5981" w:type="dxa"/>
            <w:tcBorders>
              <w:tl2br w:val="nil"/>
              <w:tr2bl w:val="nil"/>
            </w:tcBorders>
            <w:noWrap/>
            <w:vAlign w:val="center"/>
          </w:tcPr>
          <w:p w14:paraId="41BF65A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森林消防队员技能考核规范</w:t>
            </w:r>
          </w:p>
        </w:tc>
      </w:tr>
      <w:tr w14:paraId="1950DA2C">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05B6248">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[47]</w:t>
            </w:r>
          </w:p>
        </w:tc>
        <w:tc>
          <w:tcPr>
            <w:tcW w:w="991" w:type="dxa"/>
            <w:tcBorders>
              <w:tl2br w:val="nil"/>
              <w:tr2bl w:val="nil"/>
            </w:tcBorders>
            <w:noWrap/>
            <w:vAlign w:val="center"/>
          </w:tcPr>
          <w:p w14:paraId="5CD6384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213ABB2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2798-2017</w:t>
            </w:r>
          </w:p>
        </w:tc>
        <w:tc>
          <w:tcPr>
            <w:tcW w:w="5981" w:type="dxa"/>
            <w:tcBorders>
              <w:tl2br w:val="nil"/>
              <w:tr2bl w:val="nil"/>
            </w:tcBorders>
            <w:noWrap/>
            <w:vAlign w:val="center"/>
          </w:tcPr>
          <w:p w14:paraId="652A0D6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森林防火宣传设施设置规范</w:t>
            </w:r>
          </w:p>
        </w:tc>
      </w:tr>
      <w:tr w14:paraId="4829B129">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4DCE94D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[48]</w:t>
            </w:r>
          </w:p>
        </w:tc>
        <w:tc>
          <w:tcPr>
            <w:tcW w:w="991" w:type="dxa"/>
            <w:tcBorders>
              <w:tl2br w:val="nil"/>
              <w:tr2bl w:val="nil"/>
            </w:tcBorders>
            <w:noWrap/>
            <w:vAlign w:val="center"/>
          </w:tcPr>
          <w:p w14:paraId="0930C131">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2E703A6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2799-2017</w:t>
            </w:r>
          </w:p>
        </w:tc>
        <w:tc>
          <w:tcPr>
            <w:tcW w:w="5981" w:type="dxa"/>
            <w:tcBorders>
              <w:tl2br w:val="nil"/>
              <w:tr2bl w:val="nil"/>
            </w:tcBorders>
            <w:noWrap/>
            <w:vAlign w:val="center"/>
          </w:tcPr>
          <w:p w14:paraId="227D9E2C">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东北、内蒙古林区改培型防火林带技术规范</w:t>
            </w:r>
          </w:p>
        </w:tc>
      </w:tr>
      <w:tr w14:paraId="405553EB">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027E4E0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[49]</w:t>
            </w:r>
          </w:p>
        </w:tc>
        <w:tc>
          <w:tcPr>
            <w:tcW w:w="991" w:type="dxa"/>
            <w:tcBorders>
              <w:tl2br w:val="nil"/>
              <w:tr2bl w:val="nil"/>
            </w:tcBorders>
            <w:noWrap/>
            <w:vAlign w:val="center"/>
          </w:tcPr>
          <w:p w14:paraId="428558F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10B2A21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2813-2017</w:t>
            </w:r>
          </w:p>
        </w:tc>
        <w:tc>
          <w:tcPr>
            <w:tcW w:w="5981" w:type="dxa"/>
            <w:tcBorders>
              <w:tl2br w:val="nil"/>
              <w:tr2bl w:val="nil"/>
            </w:tcBorders>
            <w:noWrap/>
            <w:vAlign w:val="center"/>
          </w:tcPr>
          <w:p w14:paraId="3001639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木荷防火林带造林技术规程</w:t>
            </w:r>
          </w:p>
        </w:tc>
      </w:tr>
      <w:tr w14:paraId="3E5521A1">
        <w:tblPrEx>
          <w:tblCellMar>
            <w:top w:w="0" w:type="dxa"/>
            <w:left w:w="108" w:type="dxa"/>
            <w:bottom w:w="0" w:type="dxa"/>
            <w:right w:w="108" w:type="dxa"/>
          </w:tblCellMar>
        </w:tblPrEx>
        <w:trPr>
          <w:trHeight w:val="90" w:hRule="atLeast"/>
        </w:trPr>
        <w:tc>
          <w:tcPr>
            <w:tcW w:w="709" w:type="dxa"/>
            <w:tcBorders>
              <w:tl2br w:val="nil"/>
              <w:tr2bl w:val="nil"/>
            </w:tcBorders>
            <w:noWrap/>
            <w:vAlign w:val="center"/>
          </w:tcPr>
          <w:p w14:paraId="24813896">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[51]</w:t>
            </w:r>
          </w:p>
        </w:tc>
        <w:tc>
          <w:tcPr>
            <w:tcW w:w="991" w:type="dxa"/>
            <w:tcBorders>
              <w:tl2br w:val="nil"/>
              <w:tr2bl w:val="nil"/>
            </w:tcBorders>
            <w:noWrap/>
            <w:vAlign w:val="center"/>
          </w:tcPr>
          <w:p w14:paraId="0C64A0A5">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0B739EB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3117-2019</w:t>
            </w:r>
          </w:p>
        </w:tc>
        <w:tc>
          <w:tcPr>
            <w:tcW w:w="5981" w:type="dxa"/>
            <w:tcBorders>
              <w:tl2br w:val="nil"/>
              <w:tr2bl w:val="nil"/>
            </w:tcBorders>
            <w:noWrap/>
            <w:vAlign w:val="center"/>
          </w:tcPr>
          <w:p w14:paraId="6D9D15AB">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中国森林认证森林消防队建设</w:t>
            </w:r>
          </w:p>
        </w:tc>
      </w:tr>
      <w:tr w14:paraId="06B3D56D">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2F7F58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[52]</w:t>
            </w:r>
          </w:p>
        </w:tc>
        <w:tc>
          <w:tcPr>
            <w:tcW w:w="991" w:type="dxa"/>
            <w:tcBorders>
              <w:tl2br w:val="nil"/>
              <w:tr2bl w:val="nil"/>
            </w:tcBorders>
            <w:noWrap/>
            <w:vAlign w:val="center"/>
          </w:tcPr>
          <w:p w14:paraId="5D93264A">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7130D47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5006-2014</w:t>
            </w:r>
          </w:p>
        </w:tc>
        <w:tc>
          <w:tcPr>
            <w:tcW w:w="5981" w:type="dxa"/>
            <w:tcBorders>
              <w:tl2br w:val="nil"/>
              <w:tr2bl w:val="nil"/>
            </w:tcBorders>
            <w:noWrap/>
            <w:vAlign w:val="center"/>
          </w:tcPr>
          <w:p w14:paraId="79532B5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森林航空消防工程建设标准</w:t>
            </w:r>
          </w:p>
        </w:tc>
      </w:tr>
      <w:tr w14:paraId="39ADA4A7">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3C0F5817">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[53]</w:t>
            </w:r>
          </w:p>
        </w:tc>
        <w:tc>
          <w:tcPr>
            <w:tcW w:w="991" w:type="dxa"/>
            <w:tcBorders>
              <w:tl2br w:val="nil"/>
              <w:tr2bl w:val="nil"/>
            </w:tcBorders>
            <w:noWrap/>
            <w:vAlign w:val="center"/>
          </w:tcPr>
          <w:p w14:paraId="33B34B9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00689709">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5007-2014</w:t>
            </w:r>
          </w:p>
        </w:tc>
        <w:tc>
          <w:tcPr>
            <w:tcW w:w="5981" w:type="dxa"/>
            <w:tcBorders>
              <w:tl2br w:val="nil"/>
              <w:tr2bl w:val="nil"/>
            </w:tcBorders>
            <w:noWrap/>
            <w:vAlign w:val="center"/>
          </w:tcPr>
          <w:p w14:paraId="4776F54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林火阻隔系统建设标准</w:t>
            </w:r>
          </w:p>
        </w:tc>
      </w:tr>
      <w:tr w14:paraId="5B433CC7">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5592716F">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[54]</w:t>
            </w:r>
          </w:p>
        </w:tc>
        <w:tc>
          <w:tcPr>
            <w:tcW w:w="991" w:type="dxa"/>
            <w:tcBorders>
              <w:tl2br w:val="nil"/>
              <w:tr2bl w:val="nil"/>
            </w:tcBorders>
            <w:noWrap/>
            <w:vAlign w:val="center"/>
          </w:tcPr>
          <w:p w14:paraId="6E169633">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LY/T</w:t>
            </w:r>
          </w:p>
        </w:tc>
        <w:tc>
          <w:tcPr>
            <w:tcW w:w="1364" w:type="dxa"/>
            <w:tcBorders>
              <w:tl2br w:val="nil"/>
              <w:tr2bl w:val="nil"/>
            </w:tcBorders>
            <w:noWrap/>
            <w:vAlign w:val="center"/>
          </w:tcPr>
          <w:p w14:paraId="738D0B6D">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5009-2014</w:t>
            </w:r>
          </w:p>
        </w:tc>
        <w:tc>
          <w:tcPr>
            <w:tcW w:w="5981" w:type="dxa"/>
            <w:tcBorders>
              <w:tl2br w:val="nil"/>
              <w:tr2bl w:val="nil"/>
            </w:tcBorders>
            <w:noWrap/>
            <w:vAlign w:val="center"/>
          </w:tcPr>
          <w:p w14:paraId="04FC39D4">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森林消防专业队伍建设标准</w:t>
            </w:r>
          </w:p>
        </w:tc>
      </w:tr>
      <w:tr w14:paraId="20CF31AD">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6CD650AA">
            <w:pPr>
              <w:jc w:val="left"/>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[55]</w:t>
            </w:r>
          </w:p>
        </w:tc>
        <w:tc>
          <w:tcPr>
            <w:tcW w:w="991" w:type="dxa"/>
            <w:tcBorders>
              <w:tl2br w:val="nil"/>
              <w:tr2bl w:val="nil"/>
            </w:tcBorders>
            <w:noWrap/>
            <w:vAlign w:val="center"/>
          </w:tcPr>
          <w:p w14:paraId="74E18204">
            <w:pPr>
              <w:jc w:val="left"/>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DB23/T</w:t>
            </w:r>
          </w:p>
        </w:tc>
        <w:tc>
          <w:tcPr>
            <w:tcW w:w="1364" w:type="dxa"/>
            <w:tcBorders>
              <w:tl2br w:val="nil"/>
              <w:tr2bl w:val="nil"/>
            </w:tcBorders>
            <w:noWrap/>
            <w:vAlign w:val="center"/>
          </w:tcPr>
          <w:p w14:paraId="0A45C1D3">
            <w:pPr>
              <w:jc w:val="left"/>
              <w:textAlignment w:val="center"/>
              <w:rPr>
                <w:rFonts w:hint="eastAsia" w:ascii="宋体" w:hAnsi="宋体" w:cs="宋体"/>
                <w:color w:val="000000"/>
                <w:kern w:val="0"/>
                <w:sz w:val="22"/>
                <w:szCs w:val="22"/>
                <w:lang w:bidi="ar"/>
              </w:rPr>
            </w:pPr>
            <w:r>
              <w:rPr>
                <w:rFonts w:ascii="宋体" w:hAnsi="宋体" w:cs="宋体"/>
                <w:color w:val="000000"/>
                <w:kern w:val="0"/>
                <w:sz w:val="22"/>
                <w:szCs w:val="22"/>
                <w:lang w:bidi="ar"/>
              </w:rPr>
              <w:t>1743-2016</w:t>
            </w:r>
          </w:p>
        </w:tc>
        <w:tc>
          <w:tcPr>
            <w:tcW w:w="5981" w:type="dxa"/>
            <w:tcBorders>
              <w:tl2br w:val="nil"/>
              <w:tr2bl w:val="nil"/>
            </w:tcBorders>
            <w:noWrap/>
            <w:vAlign w:val="center"/>
          </w:tcPr>
          <w:p w14:paraId="3129848F">
            <w:pPr>
              <w:jc w:val="left"/>
              <w:textAlignment w:val="center"/>
              <w:rPr>
                <w:rFonts w:hint="eastAsia" w:ascii="宋体" w:hAnsi="宋体" w:cs="宋体"/>
                <w:color w:val="000000"/>
                <w:kern w:val="0"/>
                <w:sz w:val="22"/>
                <w:szCs w:val="22"/>
                <w:lang w:bidi="ar"/>
              </w:rPr>
            </w:pPr>
            <w:r>
              <w:fldChar w:fldCharType="begin"/>
            </w:r>
            <w:r>
              <w:instrText xml:space="preserve"> HYPERLINK "javascript:;" </w:instrText>
            </w:r>
            <w:r>
              <w:fldChar w:fldCharType="separate"/>
            </w:r>
            <w:r>
              <w:rPr>
                <w:rStyle w:val="34"/>
                <w:rFonts w:hAnsi="宋体" w:cs="宋体"/>
                <w:kern w:val="0"/>
                <w:sz w:val="22"/>
                <w:szCs w:val="22"/>
                <w:lang w:bidi="ar"/>
              </w:rPr>
              <w:t>森林防火基本学术术语</w:t>
            </w:r>
            <w:r>
              <w:rPr>
                <w:rStyle w:val="34"/>
                <w:rFonts w:hAnsi="宋体" w:cs="宋体"/>
                <w:kern w:val="0"/>
                <w:sz w:val="22"/>
                <w:szCs w:val="22"/>
                <w:lang w:bidi="ar"/>
              </w:rPr>
              <w:fldChar w:fldCharType="end"/>
            </w:r>
          </w:p>
        </w:tc>
      </w:tr>
      <w:tr w14:paraId="21B1786D">
        <w:tblPrEx>
          <w:tblCellMar>
            <w:top w:w="0" w:type="dxa"/>
            <w:left w:w="108" w:type="dxa"/>
            <w:bottom w:w="0" w:type="dxa"/>
            <w:right w:w="108" w:type="dxa"/>
          </w:tblCellMar>
        </w:tblPrEx>
        <w:trPr>
          <w:trHeight w:val="282" w:hRule="atLeast"/>
        </w:trPr>
        <w:tc>
          <w:tcPr>
            <w:tcW w:w="709" w:type="dxa"/>
            <w:tcBorders>
              <w:tl2br w:val="nil"/>
              <w:tr2bl w:val="nil"/>
            </w:tcBorders>
            <w:noWrap/>
            <w:vAlign w:val="center"/>
          </w:tcPr>
          <w:p w14:paraId="3D7F7210">
            <w:pPr>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[55]</w:t>
            </w:r>
          </w:p>
        </w:tc>
        <w:tc>
          <w:tcPr>
            <w:tcW w:w="8336" w:type="dxa"/>
            <w:gridSpan w:val="3"/>
            <w:tcBorders>
              <w:tl2br w:val="nil"/>
              <w:tr2bl w:val="nil"/>
            </w:tcBorders>
            <w:noWrap/>
            <w:vAlign w:val="center"/>
          </w:tcPr>
          <w:p w14:paraId="5D47AC7F">
            <w:pPr>
              <w:jc w:val="left"/>
              <w:textAlignment w:val="center"/>
              <w:rPr>
                <w:rFonts w:hint="eastAsia" w:ascii="宋体" w:hAnsi="宋体" w:cs="宋体"/>
                <w:color w:val="000000"/>
                <w:sz w:val="22"/>
                <w:szCs w:val="22"/>
              </w:rPr>
            </w:pPr>
            <w:r>
              <w:rPr>
                <w:rFonts w:hint="eastAsia" w:ascii="宋体" w:hAnsi="宋体" w:cs="宋体"/>
                <w:color w:val="000000"/>
                <w:sz w:val="22"/>
                <w:szCs w:val="22"/>
              </w:rPr>
              <w:t>森林火灾统计主要名词解释</w:t>
            </w:r>
          </w:p>
        </w:tc>
      </w:tr>
    </w:tbl>
    <w:p w14:paraId="18E82641">
      <w:pPr>
        <w:pStyle w:val="58"/>
        <w:ind w:firstLine="420"/>
      </w:pPr>
      <w:r>
        <w:br w:type="page"/>
      </w:r>
    </w:p>
    <w:bookmarkEnd w:id="768"/>
    <w:p w14:paraId="164DAE2F">
      <w:pPr>
        <w:pStyle w:val="58"/>
        <w:ind w:firstLine="420"/>
        <w:sectPr>
          <w:headerReference r:id="rId16" w:type="default"/>
          <w:footerReference r:id="rId18" w:type="default"/>
          <w:headerReference r:id="rId17" w:type="even"/>
          <w:footerReference r:id="rId19" w:type="even"/>
          <w:pgSz w:w="11906" w:h="16838"/>
          <w:pgMar w:top="1928" w:right="1134" w:bottom="1134" w:left="1134" w:header="1418" w:footer="1134" w:gutter="284"/>
          <w:cols w:space="425" w:num="1"/>
          <w:formProt w:val="0"/>
          <w:docGrid w:type="lines" w:linePitch="312" w:charSpace="0"/>
        </w:sectPr>
      </w:pPr>
      <w:bookmarkStart w:id="770" w:name="BookMark7"/>
    </w:p>
    <w:p w14:paraId="4D4FC21C">
      <w:pPr>
        <w:pStyle w:val="223"/>
        <w:spacing w:after="156"/>
        <w:rPr>
          <w:rFonts w:hint="eastAsia"/>
        </w:rPr>
      </w:pPr>
      <w:bookmarkStart w:id="771" w:name="_Toc204934944"/>
      <w:bookmarkStart w:id="772" w:name="OLE_LINK3"/>
      <w:r>
        <w:rPr>
          <w:rFonts w:hint="eastAsia"/>
          <w:spacing w:val="210"/>
        </w:rPr>
        <w:t>英文索</w:t>
      </w:r>
      <w:r>
        <w:rPr>
          <w:rFonts w:hint="eastAsia"/>
        </w:rPr>
        <w:t>引</w:t>
      </w:r>
      <w:bookmarkEnd w:id="771"/>
    </w:p>
    <w:bookmarkEnd w:id="772"/>
    <w:p w14:paraId="53A0E14A">
      <w:pPr>
        <w:widowControl/>
        <w:adjustRightInd/>
        <w:spacing w:line="240" w:lineRule="auto"/>
        <w:jc w:val="left"/>
        <w:rPr>
          <w:rFonts w:hint="eastAsia" w:ascii="等线" w:hAnsi="等线" w:eastAsia="等线" w:cs="宋体"/>
          <w:color w:val="000000"/>
          <w:kern w:val="0"/>
          <w:sz w:val="22"/>
          <w:szCs w:val="22"/>
        </w:rPr>
        <w:sectPr>
          <w:headerReference r:id="rId20" w:type="default"/>
          <w:footerReference r:id="rId22" w:type="default"/>
          <w:headerReference r:id="rId21" w:type="even"/>
          <w:footerReference r:id="rId23" w:type="even"/>
          <w:pgSz w:w="11906" w:h="16838"/>
          <w:pgMar w:top="1928" w:right="1134" w:bottom="1134" w:left="1134" w:header="1418" w:footer="1134" w:gutter="284"/>
          <w:cols w:space="425" w:num="1"/>
          <w:formProt w:val="0"/>
          <w:docGrid w:type="lines" w:linePitch="312" w:charSpace="0"/>
        </w:sectPr>
      </w:pPr>
    </w:p>
    <w:tbl>
      <w:tblPr>
        <w:tblStyle w:val="28"/>
        <w:tblW w:w="5389" w:type="dxa"/>
        <w:jc w:val="center"/>
        <w:tblLayout w:type="fixed"/>
        <w:tblCellMar>
          <w:top w:w="0" w:type="dxa"/>
          <w:left w:w="108" w:type="dxa"/>
          <w:bottom w:w="0" w:type="dxa"/>
          <w:right w:w="108" w:type="dxa"/>
        </w:tblCellMar>
      </w:tblPr>
      <w:tblGrid>
        <w:gridCol w:w="3690"/>
        <w:gridCol w:w="279"/>
        <w:gridCol w:w="1420"/>
      </w:tblGrid>
      <w:tr w14:paraId="5FE20F3A">
        <w:tblPrEx>
          <w:tblCellMar>
            <w:top w:w="0" w:type="dxa"/>
            <w:left w:w="108" w:type="dxa"/>
            <w:bottom w:w="0" w:type="dxa"/>
            <w:right w:w="108" w:type="dxa"/>
          </w:tblCellMar>
        </w:tblPrEx>
        <w:trPr>
          <w:trHeight w:val="280" w:hRule="atLeast"/>
          <w:jc w:val="center"/>
        </w:trPr>
        <w:tc>
          <w:tcPr>
            <w:tcW w:w="3690" w:type="dxa"/>
            <w:noWrap/>
            <w:vAlign w:val="center"/>
          </w:tcPr>
          <w:p w14:paraId="2594C90A">
            <w:pPr>
              <w:widowControl/>
              <w:adjustRightInd/>
              <w:spacing w:line="240" w:lineRule="auto"/>
              <w:jc w:val="center"/>
              <w:rPr>
                <w:rFonts w:hint="eastAsia" w:ascii="宋体" w:hAnsi="宋体" w:cs="宋体"/>
                <w:color w:val="000000"/>
                <w:kern w:val="0"/>
              </w:rPr>
            </w:pPr>
            <w:r>
              <w:rPr>
                <w:rFonts w:ascii="宋体" w:hAnsi="宋体" w:cs="Segoe UI"/>
                <w:color w:val="000000"/>
              </w:rPr>
              <w:t>A</w:t>
            </w:r>
          </w:p>
        </w:tc>
        <w:tc>
          <w:tcPr>
            <w:tcW w:w="1699" w:type="dxa"/>
            <w:gridSpan w:val="2"/>
            <w:noWrap/>
            <w:vAlign w:val="center"/>
          </w:tcPr>
          <w:p w14:paraId="57F151F5">
            <w:pPr>
              <w:widowControl/>
              <w:adjustRightInd/>
              <w:spacing w:line="240" w:lineRule="auto"/>
              <w:jc w:val="center"/>
              <w:rPr>
                <w:rFonts w:hint="eastAsia" w:ascii="宋体" w:hAnsi="宋体" w:cs="宋体"/>
                <w:color w:val="000000"/>
                <w:kern w:val="0"/>
              </w:rPr>
            </w:pPr>
          </w:p>
        </w:tc>
      </w:tr>
      <w:tr w14:paraId="1A189FF0">
        <w:tblPrEx>
          <w:tblCellMar>
            <w:top w:w="0" w:type="dxa"/>
            <w:left w:w="108" w:type="dxa"/>
            <w:bottom w:w="0" w:type="dxa"/>
            <w:right w:w="108" w:type="dxa"/>
          </w:tblCellMar>
        </w:tblPrEx>
        <w:trPr>
          <w:trHeight w:val="280" w:hRule="atLeast"/>
          <w:jc w:val="center"/>
        </w:trPr>
        <w:tc>
          <w:tcPr>
            <w:tcW w:w="3690" w:type="dxa"/>
            <w:noWrap/>
            <w:vAlign w:val="center"/>
          </w:tcPr>
          <w:p w14:paraId="7E6EFB22">
            <w:pPr>
              <w:widowControl/>
              <w:adjustRightInd/>
              <w:spacing w:line="240" w:lineRule="auto"/>
              <w:jc w:val="left"/>
              <w:rPr>
                <w:rFonts w:hint="eastAsia" w:ascii="宋体" w:hAnsi="宋体" w:cs="宋体"/>
                <w:color w:val="000000"/>
                <w:kern w:val="0"/>
              </w:rPr>
            </w:pPr>
            <w:r>
              <w:rPr>
                <w:rFonts w:ascii="宋体" w:hAnsi="宋体" w:cs="Segoe UI"/>
                <w:color w:val="000000"/>
              </w:rPr>
              <w:t>aerial fire fighting</w:t>
            </w:r>
          </w:p>
        </w:tc>
        <w:tc>
          <w:tcPr>
            <w:tcW w:w="1699" w:type="dxa"/>
            <w:gridSpan w:val="2"/>
            <w:noWrap/>
            <w:vAlign w:val="center"/>
          </w:tcPr>
          <w:p w14:paraId="02A54A1B">
            <w:pPr>
              <w:widowControl/>
              <w:adjustRightInd/>
              <w:spacing w:line="240" w:lineRule="auto"/>
              <w:jc w:val="left"/>
              <w:rPr>
                <w:rFonts w:hint="eastAsia" w:ascii="宋体" w:hAnsi="宋体" w:cs="宋体"/>
                <w:color w:val="000000"/>
                <w:kern w:val="0"/>
              </w:rPr>
            </w:pPr>
            <w:r>
              <w:rPr>
                <w:rFonts w:ascii="宋体" w:hAnsi="宋体" w:cs="Segoe UI"/>
                <w:color w:val="000000"/>
              </w:rPr>
              <w:t>5.2.6</w:t>
            </w:r>
          </w:p>
        </w:tc>
      </w:tr>
      <w:tr w14:paraId="39E93EAC">
        <w:tblPrEx>
          <w:tblCellMar>
            <w:top w:w="0" w:type="dxa"/>
            <w:left w:w="108" w:type="dxa"/>
            <w:bottom w:w="0" w:type="dxa"/>
            <w:right w:w="108" w:type="dxa"/>
          </w:tblCellMar>
        </w:tblPrEx>
        <w:trPr>
          <w:trHeight w:val="280" w:hRule="atLeast"/>
          <w:jc w:val="center"/>
        </w:trPr>
        <w:tc>
          <w:tcPr>
            <w:tcW w:w="3690" w:type="dxa"/>
            <w:noWrap/>
            <w:vAlign w:val="center"/>
          </w:tcPr>
          <w:p w14:paraId="3DBC8186">
            <w:pPr>
              <w:widowControl/>
              <w:adjustRightInd/>
              <w:spacing w:line="240" w:lineRule="auto"/>
              <w:jc w:val="left"/>
              <w:rPr>
                <w:rFonts w:hint="eastAsia" w:ascii="宋体" w:hAnsi="宋体" w:cs="宋体"/>
                <w:color w:val="000000"/>
                <w:kern w:val="0"/>
              </w:rPr>
            </w:pPr>
            <w:r>
              <w:rPr>
                <w:rFonts w:ascii="宋体" w:hAnsi="宋体" w:cs="Segoe UI"/>
                <w:color w:val="000000"/>
              </w:rPr>
              <w:t>affected forest area</w:t>
            </w:r>
          </w:p>
        </w:tc>
        <w:tc>
          <w:tcPr>
            <w:tcW w:w="1699" w:type="dxa"/>
            <w:gridSpan w:val="2"/>
            <w:noWrap/>
            <w:vAlign w:val="center"/>
          </w:tcPr>
          <w:p w14:paraId="03C1B92A">
            <w:pPr>
              <w:widowControl/>
              <w:adjustRightInd/>
              <w:spacing w:line="240" w:lineRule="auto"/>
              <w:jc w:val="left"/>
              <w:rPr>
                <w:rFonts w:hint="eastAsia" w:ascii="宋体" w:hAnsi="宋体" w:cs="宋体"/>
                <w:color w:val="000000"/>
                <w:kern w:val="0"/>
              </w:rPr>
            </w:pPr>
            <w:r>
              <w:rPr>
                <w:rFonts w:ascii="宋体" w:hAnsi="宋体" w:cs="Segoe UI"/>
                <w:color w:val="000000"/>
              </w:rPr>
              <w:t>6.2.2</w:t>
            </w:r>
          </w:p>
        </w:tc>
      </w:tr>
      <w:tr w14:paraId="7D9FDBDF">
        <w:tblPrEx>
          <w:tblCellMar>
            <w:top w:w="0" w:type="dxa"/>
            <w:left w:w="108" w:type="dxa"/>
            <w:bottom w:w="0" w:type="dxa"/>
            <w:right w:w="108" w:type="dxa"/>
          </w:tblCellMar>
        </w:tblPrEx>
        <w:trPr>
          <w:trHeight w:val="280" w:hRule="atLeast"/>
          <w:jc w:val="center"/>
        </w:trPr>
        <w:tc>
          <w:tcPr>
            <w:tcW w:w="3690" w:type="dxa"/>
            <w:noWrap/>
            <w:vAlign w:val="center"/>
          </w:tcPr>
          <w:p w14:paraId="44163216">
            <w:pPr>
              <w:widowControl/>
              <w:adjustRightInd/>
              <w:spacing w:line="240" w:lineRule="auto"/>
              <w:jc w:val="left"/>
              <w:rPr>
                <w:rFonts w:hint="eastAsia" w:ascii="宋体" w:hAnsi="宋体" w:cs="宋体"/>
                <w:color w:val="000000"/>
                <w:kern w:val="0"/>
              </w:rPr>
            </w:pPr>
            <w:r>
              <w:rPr>
                <w:rFonts w:ascii="宋体" w:hAnsi="宋体" w:cs="Segoe UI"/>
                <w:color w:val="000000"/>
              </w:rPr>
              <w:t>agricultural burning</w:t>
            </w:r>
          </w:p>
        </w:tc>
        <w:tc>
          <w:tcPr>
            <w:tcW w:w="1699" w:type="dxa"/>
            <w:gridSpan w:val="2"/>
            <w:noWrap/>
            <w:vAlign w:val="center"/>
          </w:tcPr>
          <w:p w14:paraId="228C5B86">
            <w:pPr>
              <w:widowControl/>
              <w:adjustRightInd/>
              <w:spacing w:line="240" w:lineRule="auto"/>
              <w:jc w:val="left"/>
              <w:rPr>
                <w:rFonts w:hint="eastAsia" w:ascii="宋体" w:hAnsi="宋体" w:cs="宋体"/>
                <w:color w:val="000000"/>
                <w:kern w:val="0"/>
              </w:rPr>
            </w:pPr>
            <w:r>
              <w:rPr>
                <w:rFonts w:ascii="宋体" w:hAnsi="宋体" w:cs="Segoe UI"/>
                <w:color w:val="000000"/>
              </w:rPr>
              <w:t>6.1.5</w:t>
            </w:r>
          </w:p>
        </w:tc>
      </w:tr>
      <w:tr w14:paraId="30264C1A">
        <w:tblPrEx>
          <w:tblCellMar>
            <w:top w:w="0" w:type="dxa"/>
            <w:left w:w="108" w:type="dxa"/>
            <w:bottom w:w="0" w:type="dxa"/>
            <w:right w:w="108" w:type="dxa"/>
          </w:tblCellMar>
        </w:tblPrEx>
        <w:trPr>
          <w:trHeight w:val="280" w:hRule="atLeast"/>
          <w:jc w:val="center"/>
        </w:trPr>
        <w:tc>
          <w:tcPr>
            <w:tcW w:w="3690" w:type="dxa"/>
            <w:noWrap/>
            <w:vAlign w:val="center"/>
          </w:tcPr>
          <w:p w14:paraId="78C3030D">
            <w:pPr>
              <w:widowControl/>
              <w:adjustRightInd/>
              <w:spacing w:line="240" w:lineRule="auto"/>
              <w:jc w:val="left"/>
              <w:rPr>
                <w:rFonts w:hint="eastAsia" w:ascii="宋体" w:hAnsi="宋体" w:cs="宋体"/>
                <w:color w:val="000000"/>
                <w:kern w:val="0"/>
              </w:rPr>
            </w:pPr>
            <w:r>
              <w:rPr>
                <w:rFonts w:ascii="宋体" w:hAnsi="宋体" w:cs="Segoe UI"/>
                <w:color w:val="000000"/>
              </w:rPr>
              <w:t>anthropogenic sources of ignition</w:t>
            </w:r>
          </w:p>
        </w:tc>
        <w:tc>
          <w:tcPr>
            <w:tcW w:w="1699" w:type="dxa"/>
            <w:gridSpan w:val="2"/>
            <w:noWrap/>
            <w:vAlign w:val="center"/>
          </w:tcPr>
          <w:p w14:paraId="6C591277">
            <w:pPr>
              <w:widowControl/>
              <w:adjustRightInd/>
              <w:spacing w:line="240" w:lineRule="auto"/>
              <w:jc w:val="left"/>
              <w:rPr>
                <w:rFonts w:hint="eastAsia" w:ascii="宋体" w:hAnsi="宋体" w:cs="宋体"/>
                <w:color w:val="000000"/>
                <w:kern w:val="0"/>
              </w:rPr>
            </w:pPr>
            <w:r>
              <w:rPr>
                <w:rFonts w:ascii="宋体" w:hAnsi="宋体" w:cs="Segoe UI"/>
                <w:color w:val="000000"/>
              </w:rPr>
              <w:t>4.1.4</w:t>
            </w:r>
          </w:p>
        </w:tc>
      </w:tr>
      <w:tr w14:paraId="39566659">
        <w:tblPrEx>
          <w:tblCellMar>
            <w:top w:w="0" w:type="dxa"/>
            <w:left w:w="108" w:type="dxa"/>
            <w:bottom w:w="0" w:type="dxa"/>
            <w:right w:w="108" w:type="dxa"/>
          </w:tblCellMar>
        </w:tblPrEx>
        <w:trPr>
          <w:trHeight w:val="280" w:hRule="atLeast"/>
          <w:jc w:val="center"/>
        </w:trPr>
        <w:tc>
          <w:tcPr>
            <w:tcW w:w="3690" w:type="dxa"/>
            <w:noWrap/>
            <w:vAlign w:val="center"/>
          </w:tcPr>
          <w:p w14:paraId="48425870">
            <w:pPr>
              <w:widowControl/>
              <w:adjustRightInd/>
              <w:spacing w:line="240" w:lineRule="auto"/>
              <w:jc w:val="left"/>
              <w:rPr>
                <w:rFonts w:hint="eastAsia" w:ascii="宋体" w:hAnsi="宋体" w:cs="宋体"/>
                <w:color w:val="000000"/>
                <w:kern w:val="0"/>
              </w:rPr>
            </w:pPr>
            <w:r>
              <w:rPr>
                <w:rFonts w:ascii="宋体" w:hAnsi="宋体" w:cs="Segoe UI"/>
                <w:color w:val="000000"/>
              </w:rPr>
              <w:t>artificial forest fire obstructing belt</w:t>
            </w:r>
          </w:p>
        </w:tc>
        <w:tc>
          <w:tcPr>
            <w:tcW w:w="1699" w:type="dxa"/>
            <w:gridSpan w:val="2"/>
            <w:noWrap/>
            <w:vAlign w:val="center"/>
          </w:tcPr>
          <w:p w14:paraId="3447961B">
            <w:pPr>
              <w:widowControl/>
              <w:adjustRightInd/>
              <w:spacing w:line="240" w:lineRule="auto"/>
              <w:jc w:val="left"/>
              <w:rPr>
                <w:rFonts w:hint="eastAsia" w:ascii="宋体" w:hAnsi="宋体" w:cs="宋体"/>
                <w:color w:val="000000"/>
                <w:kern w:val="0"/>
              </w:rPr>
            </w:pPr>
            <w:r>
              <w:rPr>
                <w:rFonts w:ascii="宋体" w:hAnsi="宋体" w:cs="Segoe UI"/>
                <w:color w:val="000000"/>
              </w:rPr>
              <w:t>4.2.9</w:t>
            </w:r>
          </w:p>
        </w:tc>
      </w:tr>
      <w:tr w14:paraId="53442524">
        <w:tblPrEx>
          <w:tblCellMar>
            <w:top w:w="0" w:type="dxa"/>
            <w:left w:w="108" w:type="dxa"/>
            <w:bottom w:w="0" w:type="dxa"/>
            <w:right w:w="108" w:type="dxa"/>
          </w:tblCellMar>
        </w:tblPrEx>
        <w:trPr>
          <w:trHeight w:val="280" w:hRule="atLeast"/>
          <w:jc w:val="center"/>
        </w:trPr>
        <w:tc>
          <w:tcPr>
            <w:tcW w:w="3690" w:type="dxa"/>
            <w:noWrap/>
            <w:vAlign w:val="center"/>
          </w:tcPr>
          <w:p w14:paraId="42A12452">
            <w:pPr>
              <w:widowControl/>
              <w:adjustRightInd/>
              <w:spacing w:line="240" w:lineRule="auto"/>
              <w:jc w:val="left"/>
              <w:rPr>
                <w:rFonts w:hint="eastAsia" w:ascii="宋体" w:hAnsi="宋体" w:cs="宋体"/>
                <w:color w:val="000000"/>
                <w:kern w:val="0"/>
              </w:rPr>
            </w:pPr>
            <w:r>
              <w:rPr>
                <w:rFonts w:ascii="宋体" w:hAnsi="宋体" w:cs="Segoe UI"/>
                <w:color w:val="000000"/>
              </w:rPr>
              <w:t>B</w:t>
            </w:r>
          </w:p>
        </w:tc>
        <w:tc>
          <w:tcPr>
            <w:tcW w:w="1699" w:type="dxa"/>
            <w:gridSpan w:val="2"/>
            <w:noWrap/>
            <w:vAlign w:val="center"/>
          </w:tcPr>
          <w:p w14:paraId="3AFB3C46">
            <w:pPr>
              <w:widowControl/>
              <w:adjustRightInd/>
              <w:spacing w:line="240" w:lineRule="auto"/>
              <w:jc w:val="left"/>
              <w:rPr>
                <w:rFonts w:hint="eastAsia" w:ascii="宋体" w:hAnsi="宋体" w:cs="宋体"/>
                <w:color w:val="000000"/>
                <w:kern w:val="0"/>
              </w:rPr>
            </w:pPr>
          </w:p>
        </w:tc>
      </w:tr>
      <w:tr w14:paraId="398C21D4">
        <w:tblPrEx>
          <w:tblCellMar>
            <w:top w:w="0" w:type="dxa"/>
            <w:left w:w="108" w:type="dxa"/>
            <w:bottom w:w="0" w:type="dxa"/>
            <w:right w:w="108" w:type="dxa"/>
          </w:tblCellMar>
        </w:tblPrEx>
        <w:trPr>
          <w:trHeight w:val="280" w:hRule="atLeast"/>
          <w:jc w:val="center"/>
        </w:trPr>
        <w:tc>
          <w:tcPr>
            <w:tcW w:w="3690" w:type="dxa"/>
            <w:noWrap/>
            <w:vAlign w:val="center"/>
          </w:tcPr>
          <w:p w14:paraId="0F966844">
            <w:pPr>
              <w:widowControl/>
              <w:adjustRightInd/>
              <w:spacing w:line="240" w:lineRule="auto"/>
              <w:jc w:val="left"/>
              <w:rPr>
                <w:rFonts w:hint="eastAsia" w:ascii="宋体" w:hAnsi="宋体" w:cs="Segoe UI"/>
                <w:color w:val="000000"/>
              </w:rPr>
            </w:pPr>
            <w:r>
              <w:rPr>
                <w:rFonts w:ascii="宋体" w:hAnsi="宋体" w:cs="Segoe UI"/>
                <w:color w:val="000000"/>
              </w:rPr>
              <w:t>beidou navigation communication</w:t>
            </w:r>
          </w:p>
        </w:tc>
        <w:tc>
          <w:tcPr>
            <w:tcW w:w="1699" w:type="dxa"/>
            <w:gridSpan w:val="2"/>
            <w:noWrap/>
            <w:vAlign w:val="center"/>
          </w:tcPr>
          <w:p w14:paraId="182AB5C6">
            <w:pPr>
              <w:widowControl/>
              <w:adjustRightInd/>
              <w:spacing w:line="240" w:lineRule="auto"/>
              <w:jc w:val="left"/>
              <w:rPr>
                <w:rFonts w:hint="eastAsia" w:ascii="宋体" w:hAnsi="宋体" w:cs="宋体"/>
                <w:color w:val="000000"/>
                <w:kern w:val="0"/>
              </w:rPr>
            </w:pPr>
            <w:r>
              <w:rPr>
                <w:rFonts w:ascii="宋体" w:hAnsi="宋体" w:cs="Segoe UI"/>
                <w:color w:val="000000"/>
              </w:rPr>
              <w:t>5.4.4</w:t>
            </w:r>
          </w:p>
        </w:tc>
      </w:tr>
      <w:tr w14:paraId="5262A92B">
        <w:tblPrEx>
          <w:tblCellMar>
            <w:top w:w="0" w:type="dxa"/>
            <w:left w:w="108" w:type="dxa"/>
            <w:bottom w:w="0" w:type="dxa"/>
            <w:right w:w="108" w:type="dxa"/>
          </w:tblCellMar>
        </w:tblPrEx>
        <w:trPr>
          <w:trHeight w:val="280" w:hRule="atLeast"/>
          <w:jc w:val="center"/>
        </w:trPr>
        <w:tc>
          <w:tcPr>
            <w:tcW w:w="3690" w:type="dxa"/>
            <w:noWrap/>
            <w:vAlign w:val="center"/>
          </w:tcPr>
          <w:p w14:paraId="7851BC81">
            <w:pPr>
              <w:widowControl/>
              <w:adjustRightInd/>
              <w:spacing w:line="240" w:lineRule="auto"/>
              <w:jc w:val="left"/>
              <w:rPr>
                <w:rFonts w:hint="eastAsia" w:ascii="宋体" w:hAnsi="宋体" w:cs="宋体"/>
                <w:color w:val="000000"/>
                <w:kern w:val="0"/>
              </w:rPr>
            </w:pPr>
            <w:r>
              <w:rPr>
                <w:rFonts w:ascii="宋体" w:hAnsi="宋体" w:cs="Segoe UI"/>
                <w:color w:val="000000"/>
              </w:rPr>
              <w:t>biological obstructing belt</w:t>
            </w:r>
          </w:p>
        </w:tc>
        <w:tc>
          <w:tcPr>
            <w:tcW w:w="1699" w:type="dxa"/>
            <w:gridSpan w:val="2"/>
            <w:noWrap/>
            <w:vAlign w:val="center"/>
          </w:tcPr>
          <w:p w14:paraId="72B98650">
            <w:pPr>
              <w:widowControl/>
              <w:adjustRightInd/>
              <w:spacing w:line="240" w:lineRule="auto"/>
              <w:jc w:val="left"/>
              <w:rPr>
                <w:rFonts w:hint="eastAsia" w:ascii="宋体" w:hAnsi="宋体" w:cs="宋体"/>
                <w:color w:val="000000"/>
                <w:kern w:val="0"/>
              </w:rPr>
            </w:pPr>
            <w:r>
              <w:rPr>
                <w:rFonts w:ascii="宋体" w:hAnsi="宋体" w:cs="Segoe UI"/>
                <w:color w:val="000000"/>
              </w:rPr>
              <w:t>4.2.10</w:t>
            </w:r>
          </w:p>
        </w:tc>
      </w:tr>
      <w:tr w14:paraId="72E15824">
        <w:tblPrEx>
          <w:tblCellMar>
            <w:top w:w="0" w:type="dxa"/>
            <w:left w:w="108" w:type="dxa"/>
            <w:bottom w:w="0" w:type="dxa"/>
            <w:right w:w="108" w:type="dxa"/>
          </w:tblCellMar>
        </w:tblPrEx>
        <w:trPr>
          <w:trHeight w:val="280" w:hRule="atLeast"/>
          <w:jc w:val="center"/>
        </w:trPr>
        <w:tc>
          <w:tcPr>
            <w:tcW w:w="3690" w:type="dxa"/>
            <w:noWrap/>
            <w:vAlign w:val="center"/>
          </w:tcPr>
          <w:p w14:paraId="2E00A513">
            <w:pPr>
              <w:widowControl/>
              <w:adjustRightInd/>
              <w:spacing w:line="240" w:lineRule="auto"/>
              <w:jc w:val="left"/>
              <w:rPr>
                <w:rFonts w:hint="eastAsia" w:ascii="宋体" w:hAnsi="宋体" w:cs="宋体"/>
                <w:color w:val="000000"/>
                <w:kern w:val="0"/>
              </w:rPr>
            </w:pPr>
            <w:r>
              <w:rPr>
                <w:rFonts w:ascii="宋体" w:hAnsi="宋体" w:cs="Segoe UI"/>
                <w:color w:val="000000"/>
              </w:rPr>
              <w:t>blowup</w:t>
            </w:r>
          </w:p>
        </w:tc>
        <w:tc>
          <w:tcPr>
            <w:tcW w:w="1699" w:type="dxa"/>
            <w:gridSpan w:val="2"/>
            <w:noWrap/>
            <w:vAlign w:val="center"/>
          </w:tcPr>
          <w:p w14:paraId="69C98432">
            <w:pPr>
              <w:widowControl/>
              <w:adjustRightInd/>
              <w:spacing w:line="240" w:lineRule="auto"/>
              <w:jc w:val="left"/>
              <w:rPr>
                <w:rFonts w:hint="eastAsia" w:ascii="宋体" w:hAnsi="宋体" w:cs="宋体"/>
                <w:color w:val="000000"/>
                <w:kern w:val="0"/>
              </w:rPr>
            </w:pPr>
            <w:r>
              <w:rPr>
                <w:rFonts w:ascii="宋体" w:hAnsi="宋体" w:cs="Segoe UI"/>
                <w:color w:val="000000"/>
              </w:rPr>
              <w:t>3.4.13</w:t>
            </w:r>
          </w:p>
        </w:tc>
      </w:tr>
      <w:tr w14:paraId="5F124077">
        <w:tblPrEx>
          <w:tblCellMar>
            <w:top w:w="0" w:type="dxa"/>
            <w:left w:w="108" w:type="dxa"/>
            <w:bottom w:w="0" w:type="dxa"/>
            <w:right w:w="108" w:type="dxa"/>
          </w:tblCellMar>
        </w:tblPrEx>
        <w:trPr>
          <w:trHeight w:val="280" w:hRule="atLeast"/>
          <w:jc w:val="center"/>
        </w:trPr>
        <w:tc>
          <w:tcPr>
            <w:tcW w:w="3690" w:type="dxa"/>
            <w:noWrap/>
            <w:vAlign w:val="center"/>
          </w:tcPr>
          <w:p w14:paraId="49FF3F16">
            <w:pPr>
              <w:widowControl/>
              <w:adjustRightInd/>
              <w:spacing w:line="240" w:lineRule="auto"/>
              <w:jc w:val="left"/>
              <w:rPr>
                <w:rFonts w:hint="eastAsia" w:ascii="宋体" w:hAnsi="宋体" w:cs="宋体"/>
                <w:color w:val="000000"/>
                <w:kern w:val="0"/>
              </w:rPr>
            </w:pPr>
            <w:r>
              <w:rPr>
                <w:rFonts w:ascii="宋体" w:hAnsi="宋体" w:cs="Segoe UI"/>
                <w:color w:val="000000"/>
              </w:rPr>
              <w:t>burned area</w:t>
            </w:r>
          </w:p>
        </w:tc>
        <w:tc>
          <w:tcPr>
            <w:tcW w:w="1699" w:type="dxa"/>
            <w:gridSpan w:val="2"/>
            <w:noWrap/>
            <w:vAlign w:val="center"/>
          </w:tcPr>
          <w:p w14:paraId="6023F8F2">
            <w:pPr>
              <w:widowControl/>
              <w:adjustRightInd/>
              <w:spacing w:line="240" w:lineRule="auto"/>
              <w:jc w:val="left"/>
              <w:rPr>
                <w:rFonts w:hint="eastAsia" w:ascii="宋体" w:hAnsi="宋体" w:cs="宋体"/>
                <w:color w:val="000000"/>
                <w:kern w:val="0"/>
              </w:rPr>
            </w:pPr>
            <w:r>
              <w:rPr>
                <w:rFonts w:ascii="宋体" w:hAnsi="宋体" w:cs="Segoe UI"/>
                <w:color w:val="000000"/>
              </w:rPr>
              <w:t>6.2.1</w:t>
            </w:r>
          </w:p>
        </w:tc>
      </w:tr>
      <w:tr w14:paraId="1D3ADD5E">
        <w:tblPrEx>
          <w:tblCellMar>
            <w:top w:w="0" w:type="dxa"/>
            <w:left w:w="108" w:type="dxa"/>
            <w:bottom w:w="0" w:type="dxa"/>
            <w:right w:w="108" w:type="dxa"/>
          </w:tblCellMar>
        </w:tblPrEx>
        <w:trPr>
          <w:trHeight w:val="280" w:hRule="atLeast"/>
          <w:jc w:val="center"/>
        </w:trPr>
        <w:tc>
          <w:tcPr>
            <w:tcW w:w="3690" w:type="dxa"/>
            <w:noWrap/>
            <w:vAlign w:val="center"/>
          </w:tcPr>
          <w:p w14:paraId="5A400C4A">
            <w:pPr>
              <w:widowControl/>
              <w:adjustRightInd/>
              <w:spacing w:line="240" w:lineRule="auto"/>
              <w:jc w:val="left"/>
              <w:rPr>
                <w:rFonts w:hint="eastAsia" w:ascii="宋体" w:hAnsi="宋体" w:cs="宋体"/>
                <w:color w:val="000000"/>
                <w:kern w:val="0"/>
              </w:rPr>
            </w:pPr>
            <w:r>
              <w:rPr>
                <w:rFonts w:ascii="宋体" w:hAnsi="宋体" w:cs="Segoe UI"/>
                <w:color w:val="000000"/>
              </w:rPr>
              <w:t>C</w:t>
            </w:r>
          </w:p>
        </w:tc>
        <w:tc>
          <w:tcPr>
            <w:tcW w:w="1699" w:type="dxa"/>
            <w:gridSpan w:val="2"/>
            <w:noWrap/>
            <w:vAlign w:val="center"/>
          </w:tcPr>
          <w:p w14:paraId="662464C6">
            <w:pPr>
              <w:widowControl/>
              <w:adjustRightInd/>
              <w:spacing w:line="240" w:lineRule="auto"/>
              <w:jc w:val="left"/>
              <w:rPr>
                <w:rFonts w:hint="eastAsia" w:ascii="宋体" w:hAnsi="宋体" w:cs="宋体"/>
                <w:color w:val="000000"/>
                <w:kern w:val="0"/>
              </w:rPr>
            </w:pPr>
          </w:p>
        </w:tc>
      </w:tr>
      <w:tr w14:paraId="3A236E42">
        <w:tblPrEx>
          <w:tblCellMar>
            <w:top w:w="0" w:type="dxa"/>
            <w:left w:w="108" w:type="dxa"/>
            <w:bottom w:w="0" w:type="dxa"/>
            <w:right w:w="108" w:type="dxa"/>
          </w:tblCellMar>
        </w:tblPrEx>
        <w:trPr>
          <w:trHeight w:val="280" w:hRule="atLeast"/>
          <w:jc w:val="center"/>
        </w:trPr>
        <w:tc>
          <w:tcPr>
            <w:tcW w:w="3690" w:type="dxa"/>
            <w:noWrap/>
            <w:vAlign w:val="center"/>
          </w:tcPr>
          <w:p w14:paraId="764B2607">
            <w:pPr>
              <w:widowControl/>
              <w:adjustRightInd/>
              <w:spacing w:line="240" w:lineRule="auto"/>
              <w:jc w:val="left"/>
              <w:rPr>
                <w:rFonts w:hint="eastAsia" w:ascii="宋体" w:hAnsi="宋体" w:cs="宋体"/>
                <w:color w:val="000000"/>
                <w:kern w:val="0"/>
              </w:rPr>
            </w:pPr>
            <w:r>
              <w:rPr>
                <w:rFonts w:ascii="宋体" w:hAnsi="宋体" w:cs="Segoe UI"/>
                <w:color w:val="000000"/>
              </w:rPr>
              <w:t>chainsaw</w:t>
            </w:r>
          </w:p>
        </w:tc>
        <w:tc>
          <w:tcPr>
            <w:tcW w:w="1699" w:type="dxa"/>
            <w:gridSpan w:val="2"/>
            <w:noWrap/>
            <w:vAlign w:val="center"/>
          </w:tcPr>
          <w:p w14:paraId="3BFED44D">
            <w:pPr>
              <w:widowControl/>
              <w:adjustRightInd/>
              <w:spacing w:line="240" w:lineRule="auto"/>
              <w:jc w:val="left"/>
              <w:rPr>
                <w:rFonts w:hint="eastAsia" w:ascii="宋体" w:hAnsi="宋体" w:cs="宋体"/>
                <w:color w:val="000000"/>
                <w:kern w:val="0"/>
              </w:rPr>
            </w:pPr>
            <w:r>
              <w:rPr>
                <w:rFonts w:ascii="宋体" w:hAnsi="宋体" w:cs="Segoe UI"/>
                <w:color w:val="000000"/>
              </w:rPr>
              <w:t>5.3.8</w:t>
            </w:r>
          </w:p>
        </w:tc>
      </w:tr>
      <w:tr w14:paraId="0E0BB42E">
        <w:tblPrEx>
          <w:tblCellMar>
            <w:top w:w="0" w:type="dxa"/>
            <w:left w:w="108" w:type="dxa"/>
            <w:bottom w:w="0" w:type="dxa"/>
            <w:right w:w="108" w:type="dxa"/>
          </w:tblCellMar>
        </w:tblPrEx>
        <w:trPr>
          <w:trHeight w:val="280" w:hRule="atLeast"/>
          <w:jc w:val="center"/>
        </w:trPr>
        <w:tc>
          <w:tcPr>
            <w:tcW w:w="3690" w:type="dxa"/>
            <w:noWrap/>
            <w:vAlign w:val="center"/>
          </w:tcPr>
          <w:p w14:paraId="7C499D1C">
            <w:pPr>
              <w:widowControl/>
              <w:adjustRightInd/>
              <w:spacing w:line="240" w:lineRule="auto"/>
              <w:jc w:val="left"/>
              <w:rPr>
                <w:rFonts w:hint="eastAsia" w:ascii="宋体" w:hAnsi="宋体" w:cs="宋体"/>
                <w:color w:val="000000"/>
                <w:kern w:val="0"/>
              </w:rPr>
            </w:pPr>
            <w:r>
              <w:rPr>
                <w:rFonts w:ascii="宋体" w:hAnsi="宋体" w:cs="Segoe UI"/>
                <w:color w:val="000000"/>
              </w:rPr>
              <w:t>chemical fire extinguish</w:t>
            </w:r>
          </w:p>
        </w:tc>
        <w:tc>
          <w:tcPr>
            <w:tcW w:w="1699" w:type="dxa"/>
            <w:gridSpan w:val="2"/>
            <w:noWrap/>
            <w:vAlign w:val="center"/>
          </w:tcPr>
          <w:p w14:paraId="2F1D31C9">
            <w:pPr>
              <w:widowControl/>
              <w:adjustRightInd/>
              <w:spacing w:line="240" w:lineRule="auto"/>
              <w:jc w:val="left"/>
              <w:rPr>
                <w:rFonts w:hint="eastAsia" w:ascii="宋体" w:hAnsi="宋体" w:cs="宋体"/>
                <w:color w:val="000000"/>
                <w:kern w:val="0"/>
              </w:rPr>
            </w:pPr>
            <w:r>
              <w:rPr>
                <w:rFonts w:ascii="宋体" w:hAnsi="宋体" w:cs="Segoe UI"/>
                <w:color w:val="000000"/>
              </w:rPr>
              <w:t>5.2.7</w:t>
            </w:r>
          </w:p>
        </w:tc>
      </w:tr>
      <w:tr w14:paraId="28F6091F">
        <w:tblPrEx>
          <w:tblCellMar>
            <w:top w:w="0" w:type="dxa"/>
            <w:left w:w="108" w:type="dxa"/>
            <w:bottom w:w="0" w:type="dxa"/>
            <w:right w:w="108" w:type="dxa"/>
          </w:tblCellMar>
        </w:tblPrEx>
        <w:trPr>
          <w:trHeight w:val="280" w:hRule="atLeast"/>
          <w:jc w:val="center"/>
        </w:trPr>
        <w:tc>
          <w:tcPr>
            <w:tcW w:w="3690" w:type="dxa"/>
            <w:noWrap/>
            <w:vAlign w:val="center"/>
          </w:tcPr>
          <w:p w14:paraId="720BF91D">
            <w:pPr>
              <w:widowControl/>
              <w:adjustRightInd/>
              <w:spacing w:line="240" w:lineRule="auto"/>
              <w:jc w:val="left"/>
              <w:rPr>
                <w:rFonts w:hint="eastAsia" w:ascii="宋体" w:hAnsi="宋体" w:cs="宋体"/>
                <w:color w:val="000000"/>
                <w:kern w:val="0"/>
              </w:rPr>
            </w:pPr>
            <w:r>
              <w:rPr>
                <w:rFonts w:ascii="宋体" w:hAnsi="宋体" w:cs="Segoe UI"/>
                <w:color w:val="000000"/>
              </w:rPr>
              <w:t>cleanup burned area</w:t>
            </w:r>
          </w:p>
        </w:tc>
        <w:tc>
          <w:tcPr>
            <w:tcW w:w="1699" w:type="dxa"/>
            <w:gridSpan w:val="2"/>
            <w:noWrap/>
            <w:vAlign w:val="center"/>
          </w:tcPr>
          <w:p w14:paraId="5060B469">
            <w:pPr>
              <w:widowControl/>
              <w:adjustRightInd/>
              <w:spacing w:line="240" w:lineRule="auto"/>
              <w:jc w:val="left"/>
              <w:rPr>
                <w:rFonts w:hint="eastAsia" w:ascii="宋体" w:hAnsi="宋体" w:cs="宋体"/>
                <w:color w:val="000000"/>
                <w:kern w:val="0"/>
              </w:rPr>
            </w:pPr>
            <w:r>
              <w:rPr>
                <w:rFonts w:ascii="宋体" w:hAnsi="宋体" w:cs="Segoe UI"/>
                <w:color w:val="000000"/>
              </w:rPr>
              <w:t>5.2.12</w:t>
            </w:r>
          </w:p>
        </w:tc>
      </w:tr>
      <w:tr w14:paraId="4333467C">
        <w:tblPrEx>
          <w:tblCellMar>
            <w:top w:w="0" w:type="dxa"/>
            <w:left w:w="108" w:type="dxa"/>
            <w:bottom w:w="0" w:type="dxa"/>
            <w:right w:w="108" w:type="dxa"/>
          </w:tblCellMar>
        </w:tblPrEx>
        <w:trPr>
          <w:trHeight w:val="280" w:hRule="atLeast"/>
          <w:jc w:val="center"/>
        </w:trPr>
        <w:tc>
          <w:tcPr>
            <w:tcW w:w="3690" w:type="dxa"/>
            <w:noWrap/>
            <w:vAlign w:val="center"/>
          </w:tcPr>
          <w:p w14:paraId="01C8B019">
            <w:pPr>
              <w:widowControl/>
              <w:adjustRightInd/>
              <w:spacing w:line="240" w:lineRule="auto"/>
              <w:jc w:val="left"/>
              <w:rPr>
                <w:rFonts w:hint="eastAsia" w:ascii="宋体" w:hAnsi="宋体" w:cs="宋体"/>
                <w:color w:val="000000"/>
                <w:kern w:val="0"/>
              </w:rPr>
            </w:pPr>
            <w:r>
              <w:rPr>
                <w:rFonts w:ascii="宋体" w:hAnsi="宋体" w:cs="Segoe UI"/>
                <w:color w:val="000000"/>
              </w:rPr>
              <w:t>combination tools</w:t>
            </w:r>
          </w:p>
        </w:tc>
        <w:tc>
          <w:tcPr>
            <w:tcW w:w="1699" w:type="dxa"/>
            <w:gridSpan w:val="2"/>
            <w:noWrap/>
            <w:vAlign w:val="center"/>
          </w:tcPr>
          <w:p w14:paraId="0B186DA7">
            <w:pPr>
              <w:widowControl/>
              <w:adjustRightInd/>
              <w:spacing w:line="240" w:lineRule="auto"/>
              <w:jc w:val="left"/>
              <w:rPr>
                <w:rFonts w:hint="eastAsia" w:ascii="宋体" w:hAnsi="宋体" w:cs="宋体"/>
                <w:color w:val="000000"/>
                <w:kern w:val="0"/>
              </w:rPr>
            </w:pPr>
            <w:r>
              <w:rPr>
                <w:rFonts w:ascii="宋体" w:hAnsi="宋体" w:cs="Segoe UI"/>
                <w:color w:val="000000"/>
              </w:rPr>
              <w:t>5.3.5</w:t>
            </w:r>
          </w:p>
        </w:tc>
      </w:tr>
      <w:tr w14:paraId="05E7EC4E">
        <w:tblPrEx>
          <w:tblCellMar>
            <w:top w:w="0" w:type="dxa"/>
            <w:left w:w="108" w:type="dxa"/>
            <w:bottom w:w="0" w:type="dxa"/>
            <w:right w:w="108" w:type="dxa"/>
          </w:tblCellMar>
        </w:tblPrEx>
        <w:trPr>
          <w:trHeight w:val="280" w:hRule="atLeast"/>
          <w:jc w:val="center"/>
        </w:trPr>
        <w:tc>
          <w:tcPr>
            <w:tcW w:w="3690" w:type="dxa"/>
            <w:noWrap/>
            <w:vAlign w:val="center"/>
          </w:tcPr>
          <w:p w14:paraId="2123D0F7">
            <w:pPr>
              <w:widowControl/>
              <w:adjustRightInd/>
              <w:spacing w:line="240" w:lineRule="auto"/>
              <w:jc w:val="left"/>
              <w:rPr>
                <w:rFonts w:hint="eastAsia" w:ascii="宋体" w:hAnsi="宋体" w:cs="宋体"/>
                <w:color w:val="000000"/>
                <w:kern w:val="0"/>
              </w:rPr>
            </w:pPr>
            <w:r>
              <w:rPr>
                <w:rFonts w:ascii="宋体" w:hAnsi="宋体" w:cs="Segoe UI"/>
                <w:color w:val="000000"/>
              </w:rPr>
              <w:t>control line</w:t>
            </w:r>
          </w:p>
        </w:tc>
        <w:tc>
          <w:tcPr>
            <w:tcW w:w="1699" w:type="dxa"/>
            <w:gridSpan w:val="2"/>
            <w:noWrap/>
            <w:vAlign w:val="center"/>
          </w:tcPr>
          <w:p w14:paraId="76145AAF">
            <w:pPr>
              <w:widowControl/>
              <w:adjustRightInd/>
              <w:spacing w:line="240" w:lineRule="auto"/>
              <w:jc w:val="left"/>
              <w:rPr>
                <w:rFonts w:hint="eastAsia" w:ascii="宋体" w:hAnsi="宋体" w:cs="宋体"/>
                <w:color w:val="000000"/>
                <w:kern w:val="0"/>
              </w:rPr>
            </w:pPr>
            <w:r>
              <w:rPr>
                <w:rFonts w:ascii="宋体" w:hAnsi="宋体" w:cs="Segoe UI"/>
                <w:color w:val="000000"/>
              </w:rPr>
              <w:t>5.2.4</w:t>
            </w:r>
          </w:p>
        </w:tc>
      </w:tr>
      <w:tr w14:paraId="409053B0">
        <w:tblPrEx>
          <w:tblCellMar>
            <w:top w:w="0" w:type="dxa"/>
            <w:left w:w="108" w:type="dxa"/>
            <w:bottom w:w="0" w:type="dxa"/>
            <w:right w:w="108" w:type="dxa"/>
          </w:tblCellMar>
        </w:tblPrEx>
        <w:trPr>
          <w:trHeight w:val="280" w:hRule="atLeast"/>
          <w:jc w:val="center"/>
        </w:trPr>
        <w:tc>
          <w:tcPr>
            <w:tcW w:w="3690" w:type="dxa"/>
            <w:noWrap/>
            <w:vAlign w:val="center"/>
          </w:tcPr>
          <w:p w14:paraId="2D612236">
            <w:pPr>
              <w:widowControl/>
              <w:adjustRightInd/>
              <w:spacing w:line="240" w:lineRule="auto"/>
              <w:jc w:val="left"/>
              <w:rPr>
                <w:rFonts w:hint="eastAsia" w:ascii="宋体" w:hAnsi="宋体" w:cs="宋体"/>
                <w:color w:val="000000"/>
                <w:kern w:val="0"/>
              </w:rPr>
            </w:pPr>
            <w:r>
              <w:rPr>
                <w:rFonts w:ascii="宋体" w:hAnsi="宋体" w:cs="Segoe UI"/>
                <w:color w:val="000000"/>
              </w:rPr>
              <w:t>convection column</w:t>
            </w:r>
          </w:p>
        </w:tc>
        <w:tc>
          <w:tcPr>
            <w:tcW w:w="1699" w:type="dxa"/>
            <w:gridSpan w:val="2"/>
            <w:noWrap/>
            <w:vAlign w:val="center"/>
          </w:tcPr>
          <w:p w14:paraId="026A3C1A">
            <w:pPr>
              <w:widowControl/>
              <w:adjustRightInd/>
              <w:spacing w:line="240" w:lineRule="auto"/>
              <w:jc w:val="left"/>
              <w:rPr>
                <w:rFonts w:hint="eastAsia" w:ascii="宋体" w:hAnsi="宋体" w:cs="宋体"/>
                <w:color w:val="000000"/>
                <w:kern w:val="0"/>
              </w:rPr>
            </w:pPr>
            <w:r>
              <w:rPr>
                <w:rFonts w:ascii="宋体" w:hAnsi="宋体" w:cs="Segoe UI"/>
                <w:color w:val="000000"/>
              </w:rPr>
              <w:t>3.4.15</w:t>
            </w:r>
          </w:p>
        </w:tc>
      </w:tr>
      <w:tr w14:paraId="333DFE05">
        <w:tblPrEx>
          <w:tblCellMar>
            <w:top w:w="0" w:type="dxa"/>
            <w:left w:w="108" w:type="dxa"/>
            <w:bottom w:w="0" w:type="dxa"/>
            <w:right w:w="108" w:type="dxa"/>
          </w:tblCellMar>
        </w:tblPrEx>
        <w:trPr>
          <w:trHeight w:val="280" w:hRule="atLeast"/>
          <w:jc w:val="center"/>
        </w:trPr>
        <w:tc>
          <w:tcPr>
            <w:tcW w:w="3690" w:type="dxa"/>
            <w:noWrap/>
            <w:vAlign w:val="center"/>
          </w:tcPr>
          <w:p w14:paraId="7BE76126">
            <w:pPr>
              <w:widowControl/>
              <w:adjustRightInd/>
              <w:spacing w:line="240" w:lineRule="auto"/>
              <w:jc w:val="left"/>
              <w:rPr>
                <w:rFonts w:hint="eastAsia" w:ascii="宋体" w:hAnsi="宋体" w:cs="宋体"/>
                <w:color w:val="000000"/>
                <w:kern w:val="0"/>
              </w:rPr>
            </w:pPr>
            <w:r>
              <w:rPr>
                <w:rFonts w:ascii="宋体" w:hAnsi="宋体" w:cs="Segoe UI"/>
                <w:color w:val="000000"/>
              </w:rPr>
              <w:t>crown fire</w:t>
            </w:r>
          </w:p>
        </w:tc>
        <w:tc>
          <w:tcPr>
            <w:tcW w:w="1699" w:type="dxa"/>
            <w:gridSpan w:val="2"/>
            <w:noWrap/>
            <w:vAlign w:val="center"/>
          </w:tcPr>
          <w:p w14:paraId="7686FA51">
            <w:pPr>
              <w:widowControl/>
              <w:adjustRightInd/>
              <w:spacing w:line="240" w:lineRule="auto"/>
              <w:jc w:val="left"/>
              <w:rPr>
                <w:rFonts w:hint="eastAsia" w:ascii="宋体" w:hAnsi="宋体" w:cs="宋体"/>
                <w:color w:val="000000"/>
                <w:kern w:val="0"/>
              </w:rPr>
            </w:pPr>
            <w:r>
              <w:rPr>
                <w:rFonts w:ascii="宋体" w:hAnsi="宋体" w:cs="Segoe UI"/>
                <w:color w:val="000000"/>
              </w:rPr>
              <w:t>3.4.16</w:t>
            </w:r>
          </w:p>
        </w:tc>
      </w:tr>
      <w:tr w14:paraId="1DA5507F">
        <w:tblPrEx>
          <w:tblCellMar>
            <w:top w:w="0" w:type="dxa"/>
            <w:left w:w="108" w:type="dxa"/>
            <w:bottom w:w="0" w:type="dxa"/>
            <w:right w:w="108" w:type="dxa"/>
          </w:tblCellMar>
        </w:tblPrEx>
        <w:trPr>
          <w:trHeight w:val="280" w:hRule="atLeast"/>
          <w:jc w:val="center"/>
        </w:trPr>
        <w:tc>
          <w:tcPr>
            <w:tcW w:w="3690" w:type="dxa"/>
            <w:noWrap/>
            <w:vAlign w:val="center"/>
          </w:tcPr>
          <w:p w14:paraId="6C46E4C0">
            <w:pPr>
              <w:widowControl/>
              <w:adjustRightInd/>
              <w:spacing w:line="240" w:lineRule="auto"/>
              <w:jc w:val="left"/>
              <w:rPr>
                <w:rFonts w:hint="eastAsia" w:ascii="宋体" w:hAnsi="宋体" w:cs="宋体"/>
                <w:color w:val="000000"/>
                <w:kern w:val="0"/>
              </w:rPr>
            </w:pPr>
            <w:r>
              <w:rPr>
                <w:rFonts w:ascii="宋体" w:hAnsi="宋体" w:cs="Segoe UI"/>
                <w:color w:val="000000"/>
              </w:rPr>
              <w:t>D</w:t>
            </w:r>
          </w:p>
        </w:tc>
        <w:tc>
          <w:tcPr>
            <w:tcW w:w="1699" w:type="dxa"/>
            <w:gridSpan w:val="2"/>
            <w:noWrap/>
            <w:vAlign w:val="center"/>
          </w:tcPr>
          <w:p w14:paraId="76C278E8">
            <w:pPr>
              <w:widowControl/>
              <w:adjustRightInd/>
              <w:spacing w:line="240" w:lineRule="auto"/>
              <w:jc w:val="left"/>
              <w:rPr>
                <w:rFonts w:hint="eastAsia" w:ascii="宋体" w:hAnsi="宋体" w:cs="宋体"/>
                <w:color w:val="000000"/>
                <w:kern w:val="0"/>
              </w:rPr>
            </w:pPr>
          </w:p>
        </w:tc>
      </w:tr>
      <w:tr w14:paraId="03713379">
        <w:tblPrEx>
          <w:tblCellMar>
            <w:top w:w="0" w:type="dxa"/>
            <w:left w:w="108" w:type="dxa"/>
            <w:bottom w:w="0" w:type="dxa"/>
            <w:right w:w="108" w:type="dxa"/>
          </w:tblCellMar>
        </w:tblPrEx>
        <w:trPr>
          <w:trHeight w:val="280" w:hRule="atLeast"/>
          <w:jc w:val="center"/>
        </w:trPr>
        <w:tc>
          <w:tcPr>
            <w:tcW w:w="3690" w:type="dxa"/>
            <w:noWrap/>
            <w:vAlign w:val="center"/>
          </w:tcPr>
          <w:p w14:paraId="6A0DE77C">
            <w:pPr>
              <w:widowControl/>
              <w:adjustRightInd/>
              <w:spacing w:line="240" w:lineRule="auto"/>
              <w:jc w:val="left"/>
              <w:rPr>
                <w:rFonts w:hint="eastAsia" w:ascii="宋体" w:hAnsi="宋体" w:cs="宋体"/>
                <w:color w:val="000000"/>
                <w:kern w:val="0"/>
              </w:rPr>
            </w:pPr>
            <w:r>
              <w:rPr>
                <w:rFonts w:ascii="宋体" w:hAnsi="宋体" w:cs="Segoe UI"/>
                <w:color w:val="000000"/>
              </w:rPr>
              <w:t>direct attack</w:t>
            </w:r>
          </w:p>
        </w:tc>
        <w:tc>
          <w:tcPr>
            <w:tcW w:w="1699" w:type="dxa"/>
            <w:gridSpan w:val="2"/>
            <w:noWrap/>
            <w:vAlign w:val="center"/>
          </w:tcPr>
          <w:p w14:paraId="32766799">
            <w:pPr>
              <w:widowControl/>
              <w:adjustRightInd/>
              <w:spacing w:line="240" w:lineRule="auto"/>
              <w:jc w:val="left"/>
              <w:rPr>
                <w:rFonts w:hint="eastAsia" w:ascii="宋体" w:hAnsi="宋体" w:cs="宋体"/>
                <w:color w:val="000000"/>
                <w:kern w:val="0"/>
              </w:rPr>
            </w:pPr>
            <w:r>
              <w:rPr>
                <w:rFonts w:ascii="宋体" w:hAnsi="宋体" w:cs="Segoe UI"/>
                <w:color w:val="000000"/>
              </w:rPr>
              <w:t>5.2.2</w:t>
            </w:r>
          </w:p>
        </w:tc>
      </w:tr>
      <w:tr w14:paraId="23F7FA8D">
        <w:tblPrEx>
          <w:tblCellMar>
            <w:top w:w="0" w:type="dxa"/>
            <w:left w:w="108" w:type="dxa"/>
            <w:bottom w:w="0" w:type="dxa"/>
            <w:right w:w="108" w:type="dxa"/>
          </w:tblCellMar>
        </w:tblPrEx>
        <w:trPr>
          <w:trHeight w:val="280" w:hRule="atLeast"/>
          <w:jc w:val="center"/>
        </w:trPr>
        <w:tc>
          <w:tcPr>
            <w:tcW w:w="3690" w:type="dxa"/>
            <w:noWrap/>
            <w:vAlign w:val="center"/>
          </w:tcPr>
          <w:p w14:paraId="28D06919">
            <w:pPr>
              <w:widowControl/>
              <w:adjustRightInd/>
              <w:spacing w:line="240" w:lineRule="auto"/>
              <w:jc w:val="left"/>
              <w:rPr>
                <w:rFonts w:hint="eastAsia" w:ascii="宋体" w:hAnsi="宋体" w:cs="宋体"/>
                <w:color w:val="000000"/>
                <w:kern w:val="0"/>
              </w:rPr>
            </w:pPr>
            <w:r>
              <w:rPr>
                <w:rFonts w:ascii="宋体" w:hAnsi="宋体" w:cs="Segoe UI"/>
                <w:color w:val="000000"/>
              </w:rPr>
              <w:t>E</w:t>
            </w:r>
          </w:p>
        </w:tc>
        <w:tc>
          <w:tcPr>
            <w:tcW w:w="1699" w:type="dxa"/>
            <w:gridSpan w:val="2"/>
            <w:noWrap/>
            <w:vAlign w:val="center"/>
          </w:tcPr>
          <w:p w14:paraId="5E5CAA23">
            <w:pPr>
              <w:widowControl/>
              <w:adjustRightInd/>
              <w:spacing w:line="240" w:lineRule="auto"/>
              <w:jc w:val="left"/>
              <w:rPr>
                <w:rFonts w:hint="eastAsia" w:ascii="宋体" w:hAnsi="宋体" w:cs="宋体"/>
                <w:color w:val="000000"/>
                <w:kern w:val="0"/>
              </w:rPr>
            </w:pPr>
          </w:p>
        </w:tc>
      </w:tr>
      <w:tr w14:paraId="781736F4">
        <w:tblPrEx>
          <w:tblCellMar>
            <w:top w:w="0" w:type="dxa"/>
            <w:left w:w="108" w:type="dxa"/>
            <w:bottom w:w="0" w:type="dxa"/>
            <w:right w:w="108" w:type="dxa"/>
          </w:tblCellMar>
        </w:tblPrEx>
        <w:trPr>
          <w:trHeight w:val="280" w:hRule="atLeast"/>
          <w:jc w:val="center"/>
        </w:trPr>
        <w:tc>
          <w:tcPr>
            <w:tcW w:w="3690" w:type="dxa"/>
            <w:noWrap/>
            <w:vAlign w:val="center"/>
          </w:tcPr>
          <w:p w14:paraId="7B53B408">
            <w:pPr>
              <w:widowControl/>
              <w:adjustRightInd/>
              <w:spacing w:line="240" w:lineRule="auto"/>
              <w:jc w:val="left"/>
              <w:rPr>
                <w:rFonts w:hint="eastAsia" w:ascii="宋体" w:hAnsi="宋体" w:cs="宋体"/>
                <w:color w:val="000000"/>
                <w:kern w:val="0"/>
              </w:rPr>
            </w:pPr>
            <w:r>
              <w:rPr>
                <w:rFonts w:ascii="宋体" w:hAnsi="宋体" w:cs="Segoe UI"/>
                <w:color w:val="000000"/>
              </w:rPr>
              <w:t>emergency sheltering</w:t>
            </w:r>
          </w:p>
        </w:tc>
        <w:tc>
          <w:tcPr>
            <w:tcW w:w="1699" w:type="dxa"/>
            <w:gridSpan w:val="2"/>
            <w:noWrap/>
            <w:vAlign w:val="center"/>
          </w:tcPr>
          <w:p w14:paraId="552E9BAE">
            <w:pPr>
              <w:widowControl/>
              <w:adjustRightInd/>
              <w:spacing w:line="240" w:lineRule="auto"/>
              <w:jc w:val="left"/>
              <w:rPr>
                <w:rFonts w:hint="eastAsia" w:ascii="宋体" w:hAnsi="宋体" w:cs="宋体"/>
                <w:color w:val="000000"/>
                <w:kern w:val="0"/>
              </w:rPr>
            </w:pPr>
            <w:r>
              <w:rPr>
                <w:rFonts w:ascii="宋体" w:hAnsi="宋体" w:cs="Segoe UI"/>
                <w:color w:val="000000"/>
              </w:rPr>
              <w:t>5.5.6</w:t>
            </w:r>
          </w:p>
        </w:tc>
      </w:tr>
      <w:tr w14:paraId="100301CF">
        <w:tblPrEx>
          <w:tblCellMar>
            <w:top w:w="0" w:type="dxa"/>
            <w:left w:w="108" w:type="dxa"/>
            <w:bottom w:w="0" w:type="dxa"/>
            <w:right w:w="108" w:type="dxa"/>
          </w:tblCellMar>
        </w:tblPrEx>
        <w:trPr>
          <w:trHeight w:val="280" w:hRule="atLeast"/>
          <w:jc w:val="center"/>
        </w:trPr>
        <w:tc>
          <w:tcPr>
            <w:tcW w:w="3690" w:type="dxa"/>
            <w:noWrap/>
            <w:vAlign w:val="center"/>
          </w:tcPr>
          <w:p w14:paraId="2DA41931">
            <w:pPr>
              <w:widowControl/>
              <w:adjustRightInd/>
              <w:spacing w:line="240" w:lineRule="auto"/>
              <w:jc w:val="left"/>
              <w:rPr>
                <w:rFonts w:hint="eastAsia" w:ascii="宋体" w:hAnsi="宋体" w:cs="宋体"/>
                <w:color w:val="000000"/>
                <w:kern w:val="0"/>
              </w:rPr>
            </w:pPr>
            <w:r>
              <w:rPr>
                <w:rFonts w:ascii="宋体" w:hAnsi="宋体" w:cs="Segoe UI"/>
                <w:color w:val="000000"/>
              </w:rPr>
              <w:t>escape route</w:t>
            </w:r>
          </w:p>
        </w:tc>
        <w:tc>
          <w:tcPr>
            <w:tcW w:w="1699" w:type="dxa"/>
            <w:gridSpan w:val="2"/>
            <w:noWrap/>
            <w:vAlign w:val="center"/>
          </w:tcPr>
          <w:p w14:paraId="0B672BAB">
            <w:pPr>
              <w:widowControl/>
              <w:adjustRightInd/>
              <w:spacing w:line="240" w:lineRule="auto"/>
              <w:jc w:val="left"/>
              <w:rPr>
                <w:rFonts w:hint="eastAsia" w:ascii="宋体" w:hAnsi="宋体" w:cs="宋体"/>
                <w:color w:val="000000"/>
                <w:kern w:val="0"/>
              </w:rPr>
            </w:pPr>
            <w:r>
              <w:rPr>
                <w:rFonts w:ascii="宋体" w:hAnsi="宋体" w:cs="Segoe UI"/>
                <w:color w:val="000000"/>
              </w:rPr>
              <w:t>5.5.5</w:t>
            </w:r>
          </w:p>
        </w:tc>
      </w:tr>
      <w:tr w14:paraId="316219C0">
        <w:tblPrEx>
          <w:tblCellMar>
            <w:top w:w="0" w:type="dxa"/>
            <w:left w:w="108" w:type="dxa"/>
            <w:bottom w:w="0" w:type="dxa"/>
            <w:right w:w="108" w:type="dxa"/>
          </w:tblCellMar>
        </w:tblPrEx>
        <w:trPr>
          <w:trHeight w:val="280" w:hRule="atLeast"/>
          <w:jc w:val="center"/>
        </w:trPr>
        <w:tc>
          <w:tcPr>
            <w:tcW w:w="3690" w:type="dxa"/>
            <w:noWrap/>
            <w:vAlign w:val="center"/>
          </w:tcPr>
          <w:p w14:paraId="5E692F00">
            <w:pPr>
              <w:widowControl/>
              <w:adjustRightInd/>
              <w:spacing w:line="240" w:lineRule="auto"/>
              <w:jc w:val="left"/>
              <w:rPr>
                <w:rFonts w:hint="eastAsia" w:ascii="宋体" w:hAnsi="宋体" w:cs="宋体"/>
                <w:color w:val="000000"/>
                <w:kern w:val="0"/>
              </w:rPr>
            </w:pPr>
            <w:r>
              <w:rPr>
                <w:rFonts w:ascii="宋体" w:hAnsi="宋体" w:cs="Segoe UI"/>
                <w:color w:val="000000"/>
              </w:rPr>
              <w:t>foreign sources of ignition</w:t>
            </w:r>
          </w:p>
        </w:tc>
        <w:tc>
          <w:tcPr>
            <w:tcW w:w="1699" w:type="dxa"/>
            <w:gridSpan w:val="2"/>
            <w:noWrap/>
            <w:vAlign w:val="center"/>
          </w:tcPr>
          <w:p w14:paraId="043CF3D0">
            <w:pPr>
              <w:widowControl/>
              <w:adjustRightInd/>
              <w:spacing w:line="240" w:lineRule="auto"/>
              <w:jc w:val="left"/>
              <w:rPr>
                <w:rFonts w:hint="eastAsia" w:ascii="宋体" w:hAnsi="宋体" w:cs="宋体"/>
                <w:color w:val="000000"/>
                <w:kern w:val="0"/>
              </w:rPr>
            </w:pPr>
            <w:r>
              <w:rPr>
                <w:rFonts w:ascii="宋体" w:hAnsi="宋体" w:cs="Segoe UI"/>
                <w:color w:val="000000"/>
              </w:rPr>
              <w:t>4.1.5</w:t>
            </w:r>
          </w:p>
        </w:tc>
      </w:tr>
      <w:tr w14:paraId="302A688B">
        <w:tblPrEx>
          <w:tblCellMar>
            <w:top w:w="0" w:type="dxa"/>
            <w:left w:w="108" w:type="dxa"/>
            <w:bottom w:w="0" w:type="dxa"/>
            <w:right w:w="108" w:type="dxa"/>
          </w:tblCellMar>
        </w:tblPrEx>
        <w:trPr>
          <w:trHeight w:val="280" w:hRule="atLeast"/>
          <w:jc w:val="center"/>
        </w:trPr>
        <w:tc>
          <w:tcPr>
            <w:tcW w:w="3690" w:type="dxa"/>
            <w:noWrap/>
            <w:vAlign w:val="center"/>
          </w:tcPr>
          <w:p w14:paraId="1B82B484">
            <w:pPr>
              <w:widowControl/>
              <w:adjustRightInd/>
              <w:spacing w:line="240" w:lineRule="auto"/>
              <w:jc w:val="left"/>
              <w:rPr>
                <w:rFonts w:hint="eastAsia" w:ascii="宋体" w:hAnsi="宋体" w:cs="宋体"/>
                <w:color w:val="000000"/>
                <w:kern w:val="0"/>
              </w:rPr>
            </w:pPr>
            <w:r>
              <w:rPr>
                <w:rFonts w:ascii="宋体" w:hAnsi="宋体" w:cs="Segoe UI"/>
                <w:color w:val="000000"/>
              </w:rPr>
              <w:t>F</w:t>
            </w:r>
          </w:p>
        </w:tc>
        <w:tc>
          <w:tcPr>
            <w:tcW w:w="1699" w:type="dxa"/>
            <w:gridSpan w:val="2"/>
            <w:noWrap/>
            <w:vAlign w:val="center"/>
          </w:tcPr>
          <w:p w14:paraId="0053F6A9">
            <w:pPr>
              <w:widowControl/>
              <w:adjustRightInd/>
              <w:spacing w:line="240" w:lineRule="auto"/>
              <w:jc w:val="left"/>
              <w:rPr>
                <w:rFonts w:hint="eastAsia" w:ascii="宋体" w:hAnsi="宋体" w:cs="宋体"/>
                <w:color w:val="000000"/>
                <w:kern w:val="0"/>
              </w:rPr>
            </w:pPr>
          </w:p>
        </w:tc>
      </w:tr>
      <w:tr w14:paraId="215FAD10">
        <w:tblPrEx>
          <w:tblCellMar>
            <w:top w:w="0" w:type="dxa"/>
            <w:left w:w="108" w:type="dxa"/>
            <w:bottom w:w="0" w:type="dxa"/>
            <w:right w:w="108" w:type="dxa"/>
          </w:tblCellMar>
        </w:tblPrEx>
        <w:trPr>
          <w:trHeight w:val="280" w:hRule="atLeast"/>
          <w:jc w:val="center"/>
        </w:trPr>
        <w:tc>
          <w:tcPr>
            <w:tcW w:w="3690" w:type="dxa"/>
            <w:noWrap/>
            <w:vAlign w:val="center"/>
          </w:tcPr>
          <w:p w14:paraId="65F96A59">
            <w:pPr>
              <w:widowControl/>
              <w:adjustRightInd/>
              <w:spacing w:line="240" w:lineRule="auto"/>
              <w:jc w:val="left"/>
              <w:rPr>
                <w:rFonts w:hint="eastAsia" w:ascii="宋体" w:hAnsi="宋体" w:cs="宋体"/>
                <w:color w:val="000000"/>
                <w:kern w:val="0"/>
              </w:rPr>
            </w:pPr>
            <w:r>
              <w:rPr>
                <w:rFonts w:ascii="宋体" w:hAnsi="宋体" w:cs="Segoe UI"/>
                <w:color w:val="000000"/>
              </w:rPr>
              <w:t>field aprons</w:t>
            </w:r>
          </w:p>
        </w:tc>
        <w:tc>
          <w:tcPr>
            <w:tcW w:w="1699" w:type="dxa"/>
            <w:gridSpan w:val="2"/>
            <w:noWrap/>
            <w:vAlign w:val="center"/>
          </w:tcPr>
          <w:p w14:paraId="2C71B5FE">
            <w:pPr>
              <w:widowControl/>
              <w:adjustRightInd/>
              <w:spacing w:line="240" w:lineRule="auto"/>
              <w:jc w:val="left"/>
              <w:rPr>
                <w:rFonts w:hint="eastAsia" w:ascii="宋体" w:hAnsi="宋体" w:cs="宋体"/>
                <w:color w:val="000000"/>
                <w:kern w:val="0"/>
              </w:rPr>
            </w:pPr>
            <w:r>
              <w:rPr>
                <w:rFonts w:ascii="宋体" w:hAnsi="宋体" w:cs="Segoe UI"/>
                <w:color w:val="000000"/>
              </w:rPr>
              <w:t>4.2.5</w:t>
            </w:r>
          </w:p>
        </w:tc>
      </w:tr>
      <w:tr w14:paraId="75616083">
        <w:tblPrEx>
          <w:tblCellMar>
            <w:top w:w="0" w:type="dxa"/>
            <w:left w:w="108" w:type="dxa"/>
            <w:bottom w:w="0" w:type="dxa"/>
            <w:right w:w="108" w:type="dxa"/>
          </w:tblCellMar>
        </w:tblPrEx>
        <w:trPr>
          <w:trHeight w:val="280" w:hRule="atLeast"/>
          <w:jc w:val="center"/>
        </w:trPr>
        <w:tc>
          <w:tcPr>
            <w:tcW w:w="3690" w:type="dxa"/>
            <w:noWrap/>
            <w:vAlign w:val="center"/>
          </w:tcPr>
          <w:p w14:paraId="6E7F05D8">
            <w:pPr>
              <w:widowControl/>
              <w:adjustRightInd/>
              <w:spacing w:line="240" w:lineRule="auto"/>
              <w:jc w:val="left"/>
              <w:rPr>
                <w:rFonts w:hint="eastAsia" w:ascii="宋体" w:hAnsi="宋体" w:cs="宋体"/>
                <w:color w:val="000000"/>
                <w:kern w:val="0"/>
              </w:rPr>
            </w:pPr>
            <w:r>
              <w:rPr>
                <w:rFonts w:ascii="宋体" w:hAnsi="宋体" w:cs="Segoe UI"/>
                <w:color w:val="000000"/>
              </w:rPr>
              <w:t>fighting fire with fire</w:t>
            </w:r>
          </w:p>
        </w:tc>
        <w:tc>
          <w:tcPr>
            <w:tcW w:w="1699" w:type="dxa"/>
            <w:gridSpan w:val="2"/>
            <w:noWrap/>
            <w:vAlign w:val="center"/>
          </w:tcPr>
          <w:p w14:paraId="1A1010CE">
            <w:pPr>
              <w:widowControl/>
              <w:adjustRightInd/>
              <w:spacing w:line="240" w:lineRule="auto"/>
              <w:jc w:val="left"/>
              <w:rPr>
                <w:rFonts w:hint="eastAsia" w:ascii="宋体" w:hAnsi="宋体" w:cs="宋体"/>
                <w:color w:val="000000"/>
                <w:kern w:val="0"/>
              </w:rPr>
            </w:pPr>
            <w:r>
              <w:rPr>
                <w:rFonts w:ascii="宋体" w:hAnsi="宋体" w:cs="Segoe UI"/>
                <w:color w:val="000000"/>
              </w:rPr>
              <w:t>5.2.9</w:t>
            </w:r>
          </w:p>
        </w:tc>
      </w:tr>
      <w:tr w14:paraId="2EB0E20A">
        <w:tblPrEx>
          <w:tblCellMar>
            <w:top w:w="0" w:type="dxa"/>
            <w:left w:w="108" w:type="dxa"/>
            <w:bottom w:w="0" w:type="dxa"/>
            <w:right w:w="108" w:type="dxa"/>
          </w:tblCellMar>
        </w:tblPrEx>
        <w:trPr>
          <w:trHeight w:val="280" w:hRule="atLeast"/>
          <w:jc w:val="center"/>
        </w:trPr>
        <w:tc>
          <w:tcPr>
            <w:tcW w:w="3690" w:type="dxa"/>
            <w:noWrap/>
            <w:vAlign w:val="center"/>
          </w:tcPr>
          <w:p w14:paraId="33C06BD7">
            <w:pPr>
              <w:widowControl/>
              <w:adjustRightInd/>
              <w:spacing w:line="240" w:lineRule="auto"/>
              <w:jc w:val="left"/>
              <w:rPr>
                <w:rFonts w:hint="eastAsia" w:ascii="宋体" w:hAnsi="宋体" w:cs="宋体"/>
                <w:color w:val="000000"/>
                <w:kern w:val="0"/>
              </w:rPr>
            </w:pPr>
            <w:r>
              <w:rPr>
                <w:rFonts w:ascii="宋体" w:hAnsi="宋体" w:cs="Segoe UI"/>
                <w:color w:val="000000"/>
              </w:rPr>
              <w:t>fighting fire with water</w:t>
            </w:r>
          </w:p>
        </w:tc>
        <w:tc>
          <w:tcPr>
            <w:tcW w:w="1699" w:type="dxa"/>
            <w:gridSpan w:val="2"/>
            <w:noWrap/>
            <w:vAlign w:val="center"/>
          </w:tcPr>
          <w:p w14:paraId="77F5E075">
            <w:pPr>
              <w:widowControl/>
              <w:adjustRightInd/>
              <w:spacing w:line="240" w:lineRule="auto"/>
              <w:jc w:val="left"/>
              <w:rPr>
                <w:rFonts w:hint="eastAsia" w:ascii="宋体" w:hAnsi="宋体" w:cs="宋体"/>
                <w:color w:val="000000"/>
                <w:kern w:val="0"/>
              </w:rPr>
            </w:pPr>
            <w:r>
              <w:rPr>
                <w:rFonts w:ascii="宋体" w:hAnsi="宋体" w:cs="Segoe UI"/>
                <w:color w:val="000000"/>
              </w:rPr>
              <w:t>5.2.10</w:t>
            </w:r>
          </w:p>
        </w:tc>
      </w:tr>
      <w:tr w14:paraId="75A320DE">
        <w:tblPrEx>
          <w:tblCellMar>
            <w:top w:w="0" w:type="dxa"/>
            <w:left w:w="108" w:type="dxa"/>
            <w:bottom w:w="0" w:type="dxa"/>
            <w:right w:w="108" w:type="dxa"/>
          </w:tblCellMar>
        </w:tblPrEx>
        <w:trPr>
          <w:trHeight w:val="280" w:hRule="atLeast"/>
          <w:jc w:val="center"/>
        </w:trPr>
        <w:tc>
          <w:tcPr>
            <w:tcW w:w="3690" w:type="dxa"/>
            <w:noWrap/>
            <w:vAlign w:val="center"/>
          </w:tcPr>
          <w:p w14:paraId="52DC6516">
            <w:pPr>
              <w:widowControl/>
              <w:adjustRightInd/>
              <w:spacing w:line="240" w:lineRule="auto"/>
              <w:jc w:val="left"/>
              <w:rPr>
                <w:rFonts w:hint="eastAsia" w:ascii="宋体" w:hAnsi="宋体" w:cs="宋体"/>
                <w:color w:val="000000"/>
                <w:kern w:val="0"/>
              </w:rPr>
            </w:pPr>
            <w:r>
              <w:rPr>
                <w:rFonts w:ascii="宋体" w:hAnsi="宋体" w:cs="Segoe UI"/>
                <w:color w:val="000000"/>
              </w:rPr>
              <w:t>fighting fire with wind</w:t>
            </w:r>
          </w:p>
        </w:tc>
        <w:tc>
          <w:tcPr>
            <w:tcW w:w="1699" w:type="dxa"/>
            <w:gridSpan w:val="2"/>
            <w:noWrap/>
            <w:vAlign w:val="center"/>
          </w:tcPr>
          <w:p w14:paraId="6C1ED375">
            <w:pPr>
              <w:widowControl/>
              <w:adjustRightInd/>
              <w:spacing w:line="240" w:lineRule="auto"/>
              <w:jc w:val="left"/>
              <w:rPr>
                <w:rFonts w:hint="eastAsia" w:ascii="宋体" w:hAnsi="宋体" w:cs="宋体"/>
                <w:color w:val="000000"/>
                <w:kern w:val="0"/>
              </w:rPr>
            </w:pPr>
            <w:r>
              <w:rPr>
                <w:rFonts w:ascii="宋体" w:hAnsi="宋体" w:cs="Segoe UI"/>
                <w:color w:val="000000"/>
              </w:rPr>
              <w:t>5.2.11</w:t>
            </w:r>
          </w:p>
        </w:tc>
      </w:tr>
      <w:tr w14:paraId="4F14D3C0">
        <w:tblPrEx>
          <w:tblCellMar>
            <w:top w:w="0" w:type="dxa"/>
            <w:left w:w="108" w:type="dxa"/>
            <w:bottom w:w="0" w:type="dxa"/>
            <w:right w:w="108" w:type="dxa"/>
          </w:tblCellMar>
        </w:tblPrEx>
        <w:trPr>
          <w:trHeight w:val="280" w:hRule="atLeast"/>
          <w:jc w:val="center"/>
        </w:trPr>
        <w:tc>
          <w:tcPr>
            <w:tcW w:w="3690" w:type="dxa"/>
            <w:noWrap/>
            <w:vAlign w:val="center"/>
          </w:tcPr>
          <w:p w14:paraId="0E30DE1C">
            <w:pPr>
              <w:widowControl/>
              <w:adjustRightInd/>
              <w:spacing w:line="240" w:lineRule="auto"/>
              <w:jc w:val="left"/>
              <w:rPr>
                <w:rFonts w:hint="eastAsia" w:ascii="宋体" w:hAnsi="宋体" w:cs="宋体"/>
                <w:color w:val="000000"/>
                <w:kern w:val="0"/>
              </w:rPr>
            </w:pPr>
            <w:r>
              <w:rPr>
                <w:rFonts w:ascii="宋体" w:hAnsi="宋体" w:cs="Segoe UI"/>
                <w:color w:val="000000"/>
              </w:rPr>
              <w:t>fine fuel</w:t>
            </w:r>
          </w:p>
        </w:tc>
        <w:tc>
          <w:tcPr>
            <w:tcW w:w="1699" w:type="dxa"/>
            <w:gridSpan w:val="2"/>
            <w:noWrap/>
            <w:vAlign w:val="center"/>
          </w:tcPr>
          <w:p w14:paraId="03C59C96">
            <w:pPr>
              <w:widowControl/>
              <w:adjustRightInd/>
              <w:spacing w:line="240" w:lineRule="auto"/>
              <w:jc w:val="left"/>
              <w:rPr>
                <w:rFonts w:hint="eastAsia" w:ascii="宋体" w:hAnsi="宋体" w:cs="宋体"/>
                <w:color w:val="000000"/>
                <w:kern w:val="0"/>
              </w:rPr>
            </w:pPr>
            <w:r>
              <w:rPr>
                <w:rFonts w:ascii="宋体" w:hAnsi="宋体" w:cs="Segoe UI"/>
                <w:color w:val="000000"/>
              </w:rPr>
              <w:t>3.3.4</w:t>
            </w:r>
          </w:p>
        </w:tc>
      </w:tr>
      <w:tr w14:paraId="61893CC3">
        <w:tblPrEx>
          <w:tblCellMar>
            <w:top w:w="0" w:type="dxa"/>
            <w:left w:w="108" w:type="dxa"/>
            <w:bottom w:w="0" w:type="dxa"/>
            <w:right w:w="108" w:type="dxa"/>
          </w:tblCellMar>
        </w:tblPrEx>
        <w:trPr>
          <w:trHeight w:val="280" w:hRule="atLeast"/>
          <w:jc w:val="center"/>
        </w:trPr>
        <w:tc>
          <w:tcPr>
            <w:tcW w:w="3690" w:type="dxa"/>
            <w:noWrap/>
            <w:vAlign w:val="center"/>
          </w:tcPr>
          <w:p w14:paraId="6D0C3B7F">
            <w:pPr>
              <w:widowControl/>
              <w:adjustRightInd/>
              <w:spacing w:line="240" w:lineRule="auto"/>
              <w:jc w:val="left"/>
              <w:rPr>
                <w:rFonts w:hint="eastAsia" w:ascii="宋体" w:hAnsi="宋体" w:cs="宋体"/>
                <w:color w:val="000000"/>
                <w:kern w:val="0"/>
              </w:rPr>
            </w:pPr>
            <w:r>
              <w:rPr>
                <w:rFonts w:ascii="宋体" w:hAnsi="宋体" w:cs="Segoe UI"/>
                <w:color w:val="000000"/>
              </w:rPr>
              <w:t>fire behavior</w:t>
            </w:r>
          </w:p>
        </w:tc>
        <w:tc>
          <w:tcPr>
            <w:tcW w:w="1699" w:type="dxa"/>
            <w:gridSpan w:val="2"/>
            <w:noWrap/>
            <w:vAlign w:val="center"/>
          </w:tcPr>
          <w:p w14:paraId="095373AC">
            <w:pPr>
              <w:widowControl/>
              <w:adjustRightInd/>
              <w:spacing w:line="240" w:lineRule="auto"/>
              <w:jc w:val="left"/>
              <w:rPr>
                <w:rFonts w:hint="eastAsia" w:ascii="宋体" w:hAnsi="宋体" w:cs="宋体"/>
                <w:color w:val="000000"/>
                <w:kern w:val="0"/>
              </w:rPr>
            </w:pPr>
            <w:r>
              <w:rPr>
                <w:rFonts w:ascii="宋体" w:hAnsi="宋体" w:cs="Segoe UI"/>
                <w:color w:val="000000"/>
              </w:rPr>
              <w:t>3.4.1</w:t>
            </w:r>
          </w:p>
        </w:tc>
      </w:tr>
      <w:tr w14:paraId="52AC250D">
        <w:tblPrEx>
          <w:tblCellMar>
            <w:top w:w="0" w:type="dxa"/>
            <w:left w:w="108" w:type="dxa"/>
            <w:bottom w:w="0" w:type="dxa"/>
            <w:right w:w="108" w:type="dxa"/>
          </w:tblCellMar>
        </w:tblPrEx>
        <w:trPr>
          <w:trHeight w:val="280" w:hRule="atLeast"/>
          <w:jc w:val="center"/>
        </w:trPr>
        <w:tc>
          <w:tcPr>
            <w:tcW w:w="3690" w:type="dxa"/>
            <w:noWrap/>
            <w:vAlign w:val="center"/>
          </w:tcPr>
          <w:p w14:paraId="68ECF647">
            <w:pPr>
              <w:widowControl/>
              <w:adjustRightInd/>
              <w:spacing w:line="240" w:lineRule="auto"/>
              <w:jc w:val="left"/>
              <w:rPr>
                <w:rFonts w:hint="eastAsia" w:ascii="宋体" w:hAnsi="宋体" w:cs="宋体"/>
                <w:color w:val="000000"/>
                <w:kern w:val="0"/>
              </w:rPr>
            </w:pPr>
            <w:r>
              <w:rPr>
                <w:rFonts w:ascii="宋体" w:hAnsi="宋体" w:cs="Segoe UI"/>
                <w:color w:val="000000"/>
              </w:rPr>
              <w:t>fire behavior prediction</w:t>
            </w:r>
          </w:p>
        </w:tc>
        <w:tc>
          <w:tcPr>
            <w:tcW w:w="1699" w:type="dxa"/>
            <w:gridSpan w:val="2"/>
            <w:noWrap/>
            <w:vAlign w:val="center"/>
          </w:tcPr>
          <w:p w14:paraId="65B10225">
            <w:pPr>
              <w:widowControl/>
              <w:adjustRightInd/>
              <w:spacing w:line="240" w:lineRule="auto"/>
              <w:jc w:val="left"/>
              <w:rPr>
                <w:rFonts w:hint="eastAsia" w:ascii="宋体" w:hAnsi="宋体" w:cs="宋体"/>
                <w:color w:val="000000"/>
                <w:kern w:val="0"/>
              </w:rPr>
            </w:pPr>
            <w:r>
              <w:rPr>
                <w:rFonts w:ascii="宋体" w:hAnsi="宋体" w:cs="Segoe UI"/>
                <w:color w:val="000000"/>
              </w:rPr>
              <w:t>4.3.7</w:t>
            </w:r>
          </w:p>
        </w:tc>
      </w:tr>
      <w:tr w14:paraId="1246379F">
        <w:tblPrEx>
          <w:tblCellMar>
            <w:top w:w="0" w:type="dxa"/>
            <w:left w:w="108" w:type="dxa"/>
            <w:bottom w:w="0" w:type="dxa"/>
            <w:right w:w="108" w:type="dxa"/>
          </w:tblCellMar>
        </w:tblPrEx>
        <w:trPr>
          <w:trHeight w:val="280" w:hRule="atLeast"/>
          <w:jc w:val="center"/>
        </w:trPr>
        <w:tc>
          <w:tcPr>
            <w:tcW w:w="3690" w:type="dxa"/>
            <w:noWrap/>
            <w:vAlign w:val="center"/>
          </w:tcPr>
          <w:p w14:paraId="311634DF">
            <w:pPr>
              <w:widowControl/>
              <w:adjustRightInd/>
              <w:spacing w:line="240" w:lineRule="auto"/>
              <w:jc w:val="left"/>
              <w:rPr>
                <w:rFonts w:hint="eastAsia" w:ascii="宋体" w:hAnsi="宋体" w:cs="宋体"/>
                <w:color w:val="000000"/>
                <w:kern w:val="0"/>
              </w:rPr>
            </w:pPr>
            <w:r>
              <w:rPr>
                <w:rFonts w:ascii="宋体" w:hAnsi="宋体" w:cs="Segoe UI"/>
                <w:color w:val="000000"/>
              </w:rPr>
              <w:t>fire classification</w:t>
            </w:r>
          </w:p>
        </w:tc>
        <w:tc>
          <w:tcPr>
            <w:tcW w:w="1699" w:type="dxa"/>
            <w:gridSpan w:val="2"/>
            <w:noWrap/>
            <w:vAlign w:val="center"/>
          </w:tcPr>
          <w:p w14:paraId="3BF71DFD">
            <w:pPr>
              <w:widowControl/>
              <w:adjustRightInd/>
              <w:spacing w:line="240" w:lineRule="auto"/>
              <w:jc w:val="left"/>
              <w:rPr>
                <w:rFonts w:hint="eastAsia" w:ascii="宋体" w:hAnsi="宋体" w:cs="宋体"/>
                <w:color w:val="000000"/>
                <w:kern w:val="0"/>
              </w:rPr>
            </w:pPr>
            <w:r>
              <w:rPr>
                <w:rFonts w:ascii="宋体" w:hAnsi="宋体" w:cs="Segoe UI"/>
                <w:color w:val="000000"/>
              </w:rPr>
              <w:t>6.2.7</w:t>
            </w:r>
          </w:p>
        </w:tc>
      </w:tr>
      <w:tr w14:paraId="3DB2622C">
        <w:tblPrEx>
          <w:tblCellMar>
            <w:top w:w="0" w:type="dxa"/>
            <w:left w:w="108" w:type="dxa"/>
            <w:bottom w:w="0" w:type="dxa"/>
            <w:right w:w="108" w:type="dxa"/>
          </w:tblCellMar>
        </w:tblPrEx>
        <w:trPr>
          <w:trHeight w:val="280" w:hRule="atLeast"/>
          <w:jc w:val="center"/>
        </w:trPr>
        <w:tc>
          <w:tcPr>
            <w:tcW w:w="3690" w:type="dxa"/>
            <w:noWrap/>
            <w:vAlign w:val="center"/>
          </w:tcPr>
          <w:p w14:paraId="2AD097E5">
            <w:pPr>
              <w:widowControl/>
              <w:adjustRightInd/>
              <w:spacing w:line="240" w:lineRule="auto"/>
              <w:jc w:val="left"/>
              <w:rPr>
                <w:rFonts w:hint="eastAsia" w:ascii="宋体" w:hAnsi="宋体" w:cs="宋体"/>
                <w:color w:val="000000"/>
                <w:kern w:val="0"/>
              </w:rPr>
            </w:pPr>
            <w:r>
              <w:rPr>
                <w:rFonts w:ascii="宋体" w:hAnsi="宋体" w:cs="Segoe UI"/>
                <w:color w:val="000000"/>
              </w:rPr>
              <w:t>fire condition monitoring</w:t>
            </w:r>
          </w:p>
        </w:tc>
        <w:tc>
          <w:tcPr>
            <w:tcW w:w="1699" w:type="dxa"/>
            <w:gridSpan w:val="2"/>
            <w:noWrap/>
            <w:vAlign w:val="center"/>
          </w:tcPr>
          <w:p w14:paraId="1F5FEA76">
            <w:pPr>
              <w:widowControl/>
              <w:adjustRightInd/>
              <w:spacing w:line="240" w:lineRule="auto"/>
              <w:jc w:val="left"/>
              <w:rPr>
                <w:rFonts w:hint="eastAsia" w:ascii="宋体" w:hAnsi="宋体" w:cs="宋体"/>
                <w:color w:val="000000"/>
                <w:kern w:val="0"/>
              </w:rPr>
            </w:pPr>
            <w:r>
              <w:rPr>
                <w:rFonts w:ascii="宋体" w:hAnsi="宋体" w:cs="Segoe UI"/>
                <w:color w:val="000000"/>
              </w:rPr>
              <w:t>4.4.1</w:t>
            </w:r>
          </w:p>
        </w:tc>
      </w:tr>
      <w:tr w14:paraId="5DF0DB70">
        <w:tblPrEx>
          <w:tblCellMar>
            <w:top w:w="0" w:type="dxa"/>
            <w:left w:w="108" w:type="dxa"/>
            <w:bottom w:w="0" w:type="dxa"/>
            <w:right w:w="108" w:type="dxa"/>
          </w:tblCellMar>
        </w:tblPrEx>
        <w:trPr>
          <w:trHeight w:val="280" w:hRule="atLeast"/>
          <w:jc w:val="center"/>
        </w:trPr>
        <w:tc>
          <w:tcPr>
            <w:tcW w:w="3690" w:type="dxa"/>
            <w:noWrap/>
            <w:vAlign w:val="center"/>
          </w:tcPr>
          <w:p w14:paraId="7F6CF963">
            <w:pPr>
              <w:widowControl/>
              <w:adjustRightInd/>
              <w:spacing w:line="240" w:lineRule="auto"/>
              <w:jc w:val="left"/>
              <w:rPr>
                <w:rFonts w:hint="eastAsia" w:ascii="宋体" w:hAnsi="宋体" w:cs="宋体"/>
                <w:color w:val="000000"/>
                <w:kern w:val="0"/>
              </w:rPr>
            </w:pPr>
            <w:r>
              <w:rPr>
                <w:rFonts w:ascii="宋体" w:hAnsi="宋体" w:cs="Segoe UI"/>
                <w:color w:val="000000"/>
              </w:rPr>
              <w:t>fire condition monitoring by satellite</w:t>
            </w:r>
          </w:p>
        </w:tc>
        <w:tc>
          <w:tcPr>
            <w:tcW w:w="1699" w:type="dxa"/>
            <w:gridSpan w:val="2"/>
            <w:noWrap/>
            <w:vAlign w:val="center"/>
          </w:tcPr>
          <w:p w14:paraId="12A84F24">
            <w:pPr>
              <w:widowControl/>
              <w:adjustRightInd/>
              <w:spacing w:line="240" w:lineRule="auto"/>
              <w:jc w:val="left"/>
              <w:rPr>
                <w:rFonts w:hint="eastAsia" w:ascii="宋体" w:hAnsi="宋体" w:cs="宋体"/>
                <w:color w:val="000000"/>
                <w:kern w:val="0"/>
              </w:rPr>
            </w:pPr>
            <w:r>
              <w:rPr>
                <w:rFonts w:ascii="宋体" w:hAnsi="宋体" w:cs="Segoe UI"/>
                <w:color w:val="000000"/>
              </w:rPr>
              <w:t>4.4.2</w:t>
            </w:r>
          </w:p>
        </w:tc>
      </w:tr>
      <w:tr w14:paraId="7424906F">
        <w:tblPrEx>
          <w:tblCellMar>
            <w:top w:w="0" w:type="dxa"/>
            <w:left w:w="108" w:type="dxa"/>
            <w:bottom w:w="0" w:type="dxa"/>
            <w:right w:w="108" w:type="dxa"/>
          </w:tblCellMar>
        </w:tblPrEx>
        <w:trPr>
          <w:trHeight w:val="280" w:hRule="atLeast"/>
          <w:jc w:val="center"/>
        </w:trPr>
        <w:tc>
          <w:tcPr>
            <w:tcW w:w="3690" w:type="dxa"/>
            <w:noWrap/>
            <w:vAlign w:val="center"/>
          </w:tcPr>
          <w:p w14:paraId="7C1F3CD6">
            <w:pPr>
              <w:widowControl/>
              <w:adjustRightInd/>
              <w:spacing w:line="240" w:lineRule="auto"/>
              <w:jc w:val="left"/>
              <w:rPr>
                <w:rFonts w:hint="eastAsia" w:ascii="宋体" w:hAnsi="宋体" w:cs="宋体"/>
                <w:color w:val="000000"/>
                <w:kern w:val="0"/>
              </w:rPr>
            </w:pPr>
            <w:r>
              <w:rPr>
                <w:rFonts w:ascii="宋体" w:hAnsi="宋体" w:cs="Segoe UI"/>
                <w:color w:val="000000"/>
              </w:rPr>
              <w:t>fire ecology</w:t>
            </w:r>
          </w:p>
        </w:tc>
        <w:tc>
          <w:tcPr>
            <w:tcW w:w="1699" w:type="dxa"/>
            <w:gridSpan w:val="2"/>
            <w:noWrap/>
            <w:vAlign w:val="center"/>
          </w:tcPr>
          <w:p w14:paraId="556DE630">
            <w:pPr>
              <w:widowControl/>
              <w:adjustRightInd/>
              <w:spacing w:line="240" w:lineRule="auto"/>
              <w:jc w:val="left"/>
              <w:rPr>
                <w:rFonts w:hint="eastAsia" w:ascii="宋体" w:hAnsi="宋体" w:cs="宋体"/>
                <w:color w:val="000000"/>
                <w:kern w:val="0"/>
              </w:rPr>
            </w:pPr>
            <w:r>
              <w:rPr>
                <w:rFonts w:ascii="宋体" w:hAnsi="宋体" w:cs="Segoe UI"/>
                <w:color w:val="000000"/>
              </w:rPr>
              <w:t>3.1.7</w:t>
            </w:r>
          </w:p>
        </w:tc>
      </w:tr>
      <w:tr w14:paraId="56FBBA0F">
        <w:tblPrEx>
          <w:tblCellMar>
            <w:top w:w="0" w:type="dxa"/>
            <w:left w:w="108" w:type="dxa"/>
            <w:bottom w:w="0" w:type="dxa"/>
            <w:right w:w="108" w:type="dxa"/>
          </w:tblCellMar>
        </w:tblPrEx>
        <w:trPr>
          <w:trHeight w:val="280" w:hRule="atLeast"/>
          <w:jc w:val="center"/>
        </w:trPr>
        <w:tc>
          <w:tcPr>
            <w:tcW w:w="3690" w:type="dxa"/>
            <w:noWrap/>
            <w:vAlign w:val="center"/>
          </w:tcPr>
          <w:p w14:paraId="39C5D9BA">
            <w:pPr>
              <w:widowControl/>
              <w:adjustRightInd/>
              <w:spacing w:line="240" w:lineRule="auto"/>
              <w:jc w:val="left"/>
              <w:rPr>
                <w:rFonts w:hint="eastAsia" w:ascii="宋体" w:hAnsi="宋体" w:cs="宋体"/>
                <w:color w:val="000000"/>
                <w:kern w:val="0"/>
              </w:rPr>
            </w:pPr>
            <w:r>
              <w:rPr>
                <w:rFonts w:ascii="宋体" w:hAnsi="宋体" w:cs="Segoe UI"/>
                <w:color w:val="000000"/>
              </w:rPr>
              <w:t>fire environment</w:t>
            </w:r>
          </w:p>
        </w:tc>
        <w:tc>
          <w:tcPr>
            <w:tcW w:w="1699" w:type="dxa"/>
            <w:gridSpan w:val="2"/>
            <w:noWrap/>
            <w:vAlign w:val="center"/>
          </w:tcPr>
          <w:p w14:paraId="763E8185">
            <w:pPr>
              <w:widowControl/>
              <w:adjustRightInd/>
              <w:spacing w:line="240" w:lineRule="auto"/>
              <w:jc w:val="left"/>
              <w:rPr>
                <w:rFonts w:hint="eastAsia" w:ascii="宋体" w:hAnsi="宋体" w:cs="宋体"/>
                <w:color w:val="000000"/>
                <w:kern w:val="0"/>
              </w:rPr>
            </w:pPr>
            <w:r>
              <w:rPr>
                <w:rFonts w:ascii="宋体" w:hAnsi="宋体" w:cs="Segoe UI"/>
                <w:color w:val="000000"/>
              </w:rPr>
              <w:t>3.1.8</w:t>
            </w:r>
          </w:p>
        </w:tc>
      </w:tr>
      <w:tr w14:paraId="16CEF1BD">
        <w:tblPrEx>
          <w:tblCellMar>
            <w:top w:w="0" w:type="dxa"/>
            <w:left w:w="108" w:type="dxa"/>
            <w:bottom w:w="0" w:type="dxa"/>
            <w:right w:w="108" w:type="dxa"/>
          </w:tblCellMar>
        </w:tblPrEx>
        <w:trPr>
          <w:trHeight w:val="280" w:hRule="atLeast"/>
          <w:jc w:val="center"/>
        </w:trPr>
        <w:tc>
          <w:tcPr>
            <w:tcW w:w="3969" w:type="dxa"/>
            <w:gridSpan w:val="2"/>
            <w:noWrap/>
            <w:vAlign w:val="center"/>
          </w:tcPr>
          <w:p w14:paraId="121DBD46">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extinguishing bomb</w:t>
            </w:r>
          </w:p>
        </w:tc>
        <w:tc>
          <w:tcPr>
            <w:tcW w:w="1420" w:type="dxa"/>
            <w:noWrap/>
            <w:vAlign w:val="center"/>
          </w:tcPr>
          <w:p w14:paraId="19F2E885">
            <w:pPr>
              <w:widowControl/>
              <w:adjustRightInd/>
              <w:spacing w:line="240" w:lineRule="auto"/>
              <w:jc w:val="left"/>
              <w:rPr>
                <w:rFonts w:hint="eastAsia" w:ascii="宋体" w:hAnsi="宋体" w:cs="宋体"/>
                <w:color w:val="000000"/>
                <w:kern w:val="0"/>
              </w:rPr>
            </w:pPr>
            <w:r>
              <w:rPr>
                <w:rFonts w:ascii="宋体" w:hAnsi="宋体" w:cs="Segoe UI"/>
                <w:color w:val="000000"/>
              </w:rPr>
              <w:t>5.3.6</w:t>
            </w:r>
          </w:p>
        </w:tc>
      </w:tr>
      <w:tr w14:paraId="02C89A10">
        <w:tblPrEx>
          <w:tblCellMar>
            <w:top w:w="0" w:type="dxa"/>
            <w:left w:w="108" w:type="dxa"/>
            <w:bottom w:w="0" w:type="dxa"/>
            <w:right w:w="108" w:type="dxa"/>
          </w:tblCellMar>
        </w:tblPrEx>
        <w:trPr>
          <w:trHeight w:val="280" w:hRule="atLeast"/>
          <w:jc w:val="center"/>
        </w:trPr>
        <w:tc>
          <w:tcPr>
            <w:tcW w:w="3969" w:type="dxa"/>
            <w:gridSpan w:val="2"/>
            <w:noWrap/>
            <w:vAlign w:val="center"/>
          </w:tcPr>
          <w:p w14:paraId="1C1C94B6">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for living activity</w:t>
            </w:r>
          </w:p>
        </w:tc>
        <w:tc>
          <w:tcPr>
            <w:tcW w:w="1420" w:type="dxa"/>
            <w:noWrap/>
            <w:vAlign w:val="center"/>
          </w:tcPr>
          <w:p w14:paraId="0F81D4AD">
            <w:pPr>
              <w:widowControl/>
              <w:adjustRightInd/>
              <w:spacing w:line="240" w:lineRule="auto"/>
              <w:jc w:val="left"/>
              <w:rPr>
                <w:rFonts w:hint="eastAsia" w:ascii="宋体" w:hAnsi="宋体" w:cs="宋体"/>
                <w:color w:val="000000"/>
                <w:kern w:val="0"/>
              </w:rPr>
            </w:pPr>
            <w:r>
              <w:rPr>
                <w:rFonts w:ascii="宋体" w:hAnsi="宋体" w:cs="Segoe UI"/>
                <w:color w:val="000000"/>
              </w:rPr>
              <w:t>6.1.6</w:t>
            </w:r>
          </w:p>
        </w:tc>
      </w:tr>
      <w:tr w14:paraId="350B7472">
        <w:tblPrEx>
          <w:tblCellMar>
            <w:top w:w="0" w:type="dxa"/>
            <w:left w:w="108" w:type="dxa"/>
            <w:bottom w:w="0" w:type="dxa"/>
            <w:right w:w="108" w:type="dxa"/>
          </w:tblCellMar>
        </w:tblPrEx>
        <w:trPr>
          <w:trHeight w:val="280" w:hRule="atLeast"/>
          <w:jc w:val="center"/>
        </w:trPr>
        <w:tc>
          <w:tcPr>
            <w:tcW w:w="3969" w:type="dxa"/>
            <w:gridSpan w:val="2"/>
            <w:noWrap/>
            <w:vAlign w:val="center"/>
          </w:tcPr>
          <w:p w14:paraId="64CB078A">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for sacrifice activity</w:t>
            </w:r>
          </w:p>
        </w:tc>
        <w:tc>
          <w:tcPr>
            <w:tcW w:w="1420" w:type="dxa"/>
            <w:noWrap/>
            <w:vAlign w:val="center"/>
          </w:tcPr>
          <w:p w14:paraId="5BED2E06">
            <w:pPr>
              <w:widowControl/>
              <w:adjustRightInd/>
              <w:spacing w:line="240" w:lineRule="auto"/>
              <w:jc w:val="left"/>
              <w:rPr>
                <w:rFonts w:hint="eastAsia" w:ascii="宋体" w:hAnsi="宋体" w:cs="宋体"/>
                <w:color w:val="000000"/>
                <w:kern w:val="0"/>
              </w:rPr>
            </w:pPr>
            <w:r>
              <w:rPr>
                <w:rFonts w:ascii="宋体" w:hAnsi="宋体" w:cs="Segoe UI"/>
                <w:color w:val="000000"/>
              </w:rPr>
              <w:t>6.1.8</w:t>
            </w:r>
          </w:p>
        </w:tc>
      </w:tr>
      <w:tr w14:paraId="1076DD71">
        <w:tblPrEx>
          <w:tblCellMar>
            <w:top w:w="0" w:type="dxa"/>
            <w:left w:w="108" w:type="dxa"/>
            <w:bottom w:w="0" w:type="dxa"/>
            <w:right w:w="108" w:type="dxa"/>
          </w:tblCellMar>
        </w:tblPrEx>
        <w:trPr>
          <w:trHeight w:val="280" w:hRule="atLeast"/>
          <w:jc w:val="center"/>
        </w:trPr>
        <w:tc>
          <w:tcPr>
            <w:tcW w:w="3969" w:type="dxa"/>
            <w:gridSpan w:val="2"/>
            <w:noWrap/>
            <w:vAlign w:val="center"/>
          </w:tcPr>
          <w:p w14:paraId="137F1235">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inspection station</w:t>
            </w:r>
          </w:p>
        </w:tc>
        <w:tc>
          <w:tcPr>
            <w:tcW w:w="1420" w:type="dxa"/>
            <w:noWrap/>
            <w:vAlign w:val="center"/>
          </w:tcPr>
          <w:p w14:paraId="0CEA3819">
            <w:pPr>
              <w:widowControl/>
              <w:adjustRightInd/>
              <w:spacing w:line="240" w:lineRule="auto"/>
              <w:jc w:val="left"/>
              <w:rPr>
                <w:rFonts w:hint="eastAsia" w:ascii="宋体" w:hAnsi="宋体" w:cs="宋体"/>
                <w:color w:val="000000"/>
                <w:kern w:val="0"/>
              </w:rPr>
            </w:pPr>
            <w:r>
              <w:rPr>
                <w:rFonts w:ascii="宋体" w:hAnsi="宋体" w:cs="Segoe UI"/>
                <w:color w:val="000000"/>
              </w:rPr>
              <w:t>4.2.4</w:t>
            </w:r>
          </w:p>
        </w:tc>
      </w:tr>
      <w:tr w14:paraId="5DBADB7D">
        <w:tblPrEx>
          <w:tblCellMar>
            <w:top w:w="0" w:type="dxa"/>
            <w:left w:w="108" w:type="dxa"/>
            <w:bottom w:w="0" w:type="dxa"/>
            <w:right w:w="108" w:type="dxa"/>
          </w:tblCellMar>
        </w:tblPrEx>
        <w:trPr>
          <w:trHeight w:val="280" w:hRule="atLeast"/>
          <w:jc w:val="center"/>
        </w:trPr>
        <w:tc>
          <w:tcPr>
            <w:tcW w:w="3969" w:type="dxa"/>
            <w:gridSpan w:val="2"/>
            <w:noWrap/>
            <w:vAlign w:val="center"/>
          </w:tcPr>
          <w:p w14:paraId="3B1A0108">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intensity</w:t>
            </w:r>
          </w:p>
        </w:tc>
        <w:tc>
          <w:tcPr>
            <w:tcW w:w="1420" w:type="dxa"/>
            <w:noWrap/>
            <w:vAlign w:val="center"/>
          </w:tcPr>
          <w:p w14:paraId="6FA66698">
            <w:pPr>
              <w:widowControl/>
              <w:adjustRightInd/>
              <w:spacing w:line="240" w:lineRule="auto"/>
              <w:jc w:val="left"/>
              <w:rPr>
                <w:rFonts w:hint="eastAsia" w:ascii="宋体" w:hAnsi="宋体" w:cs="宋体"/>
                <w:color w:val="000000"/>
                <w:kern w:val="0"/>
              </w:rPr>
            </w:pPr>
            <w:r>
              <w:rPr>
                <w:rFonts w:ascii="宋体" w:hAnsi="宋体" w:cs="Segoe UI"/>
                <w:color w:val="000000"/>
              </w:rPr>
              <w:t>3.1.5</w:t>
            </w:r>
          </w:p>
        </w:tc>
      </w:tr>
      <w:tr w14:paraId="24B92723">
        <w:tblPrEx>
          <w:tblCellMar>
            <w:top w:w="0" w:type="dxa"/>
            <w:left w:w="108" w:type="dxa"/>
            <w:bottom w:w="0" w:type="dxa"/>
            <w:right w:w="108" w:type="dxa"/>
          </w:tblCellMar>
        </w:tblPrEx>
        <w:trPr>
          <w:trHeight w:val="280" w:hRule="atLeast"/>
          <w:jc w:val="center"/>
        </w:trPr>
        <w:tc>
          <w:tcPr>
            <w:tcW w:w="3969" w:type="dxa"/>
            <w:gridSpan w:val="2"/>
            <w:noWrap/>
            <w:vAlign w:val="center"/>
          </w:tcPr>
          <w:p w14:paraId="6483376E">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investigation and assessment</w:t>
            </w:r>
          </w:p>
        </w:tc>
        <w:tc>
          <w:tcPr>
            <w:tcW w:w="1420" w:type="dxa"/>
            <w:noWrap/>
            <w:vAlign w:val="center"/>
          </w:tcPr>
          <w:p w14:paraId="18F25BD1">
            <w:pPr>
              <w:widowControl/>
              <w:adjustRightInd/>
              <w:spacing w:line="240" w:lineRule="auto"/>
              <w:jc w:val="left"/>
              <w:rPr>
                <w:rFonts w:hint="eastAsia" w:ascii="宋体" w:hAnsi="宋体" w:cs="宋体"/>
                <w:color w:val="000000"/>
                <w:kern w:val="0"/>
              </w:rPr>
            </w:pPr>
            <w:r>
              <w:rPr>
                <w:rFonts w:ascii="宋体" w:hAnsi="宋体" w:cs="Segoe UI"/>
                <w:color w:val="000000"/>
              </w:rPr>
              <w:t>6.2.3</w:t>
            </w:r>
          </w:p>
        </w:tc>
      </w:tr>
      <w:tr w14:paraId="03266C62">
        <w:tblPrEx>
          <w:tblCellMar>
            <w:top w:w="0" w:type="dxa"/>
            <w:left w:w="108" w:type="dxa"/>
            <w:bottom w:w="0" w:type="dxa"/>
            <w:right w:w="108" w:type="dxa"/>
          </w:tblCellMar>
        </w:tblPrEx>
        <w:trPr>
          <w:trHeight w:val="280" w:hRule="atLeast"/>
          <w:jc w:val="center"/>
        </w:trPr>
        <w:tc>
          <w:tcPr>
            <w:tcW w:w="3969" w:type="dxa"/>
            <w:gridSpan w:val="2"/>
            <w:noWrap/>
            <w:vAlign w:val="center"/>
          </w:tcPr>
          <w:p w14:paraId="6E1F24C1">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line/ fireline</w:t>
            </w:r>
          </w:p>
        </w:tc>
        <w:tc>
          <w:tcPr>
            <w:tcW w:w="1420" w:type="dxa"/>
            <w:noWrap/>
            <w:vAlign w:val="center"/>
          </w:tcPr>
          <w:p w14:paraId="3BD20569">
            <w:pPr>
              <w:widowControl/>
              <w:adjustRightInd/>
              <w:spacing w:line="240" w:lineRule="auto"/>
              <w:jc w:val="left"/>
              <w:rPr>
                <w:rFonts w:hint="eastAsia" w:ascii="宋体" w:hAnsi="宋体" w:cs="宋体"/>
                <w:color w:val="000000"/>
                <w:kern w:val="0"/>
              </w:rPr>
            </w:pPr>
            <w:r>
              <w:rPr>
                <w:rFonts w:ascii="宋体" w:hAnsi="宋体" w:cs="Segoe UI"/>
                <w:color w:val="000000"/>
              </w:rPr>
              <w:t>5.2.5</w:t>
            </w:r>
          </w:p>
        </w:tc>
      </w:tr>
      <w:tr w14:paraId="058CC421">
        <w:tblPrEx>
          <w:tblCellMar>
            <w:top w:w="0" w:type="dxa"/>
            <w:left w:w="108" w:type="dxa"/>
            <w:bottom w:w="0" w:type="dxa"/>
            <w:right w:w="108" w:type="dxa"/>
          </w:tblCellMar>
        </w:tblPrEx>
        <w:trPr>
          <w:trHeight w:val="280" w:hRule="atLeast"/>
          <w:jc w:val="center"/>
        </w:trPr>
        <w:tc>
          <w:tcPr>
            <w:tcW w:w="3969" w:type="dxa"/>
            <w:gridSpan w:val="2"/>
            <w:noWrap/>
            <w:vAlign w:val="center"/>
          </w:tcPr>
          <w:p w14:paraId="741899E8">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lookout observer</w:t>
            </w:r>
          </w:p>
        </w:tc>
        <w:tc>
          <w:tcPr>
            <w:tcW w:w="1420" w:type="dxa"/>
            <w:noWrap/>
            <w:vAlign w:val="center"/>
          </w:tcPr>
          <w:p w14:paraId="6ED53CDC">
            <w:pPr>
              <w:widowControl/>
              <w:adjustRightInd/>
              <w:spacing w:line="240" w:lineRule="auto"/>
              <w:jc w:val="left"/>
              <w:rPr>
                <w:rFonts w:hint="eastAsia" w:ascii="宋体" w:hAnsi="宋体" w:cs="宋体"/>
                <w:color w:val="000000"/>
                <w:kern w:val="0"/>
              </w:rPr>
            </w:pPr>
            <w:r>
              <w:rPr>
                <w:rFonts w:ascii="宋体" w:hAnsi="宋体" w:cs="Segoe UI"/>
                <w:color w:val="000000"/>
              </w:rPr>
              <w:t>5.1.3</w:t>
            </w:r>
          </w:p>
        </w:tc>
      </w:tr>
      <w:tr w14:paraId="7FCC7A1D">
        <w:tblPrEx>
          <w:tblCellMar>
            <w:top w:w="0" w:type="dxa"/>
            <w:left w:w="108" w:type="dxa"/>
            <w:bottom w:w="0" w:type="dxa"/>
            <w:right w:w="108" w:type="dxa"/>
          </w:tblCellMar>
        </w:tblPrEx>
        <w:trPr>
          <w:trHeight w:val="280" w:hRule="atLeast"/>
          <w:jc w:val="center"/>
        </w:trPr>
        <w:tc>
          <w:tcPr>
            <w:tcW w:w="3969" w:type="dxa"/>
            <w:gridSpan w:val="2"/>
            <w:noWrap/>
            <w:vAlign w:val="center"/>
          </w:tcPr>
          <w:p w14:paraId="044CD160">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lookout tower</w:t>
            </w:r>
          </w:p>
        </w:tc>
        <w:tc>
          <w:tcPr>
            <w:tcW w:w="1420" w:type="dxa"/>
            <w:noWrap/>
            <w:vAlign w:val="center"/>
          </w:tcPr>
          <w:p w14:paraId="120909DF">
            <w:pPr>
              <w:widowControl/>
              <w:adjustRightInd/>
              <w:spacing w:line="240" w:lineRule="auto"/>
              <w:jc w:val="left"/>
              <w:rPr>
                <w:rFonts w:hint="eastAsia" w:ascii="宋体" w:hAnsi="宋体" w:cs="宋体"/>
                <w:color w:val="000000"/>
                <w:kern w:val="0"/>
              </w:rPr>
            </w:pPr>
            <w:r>
              <w:rPr>
                <w:rFonts w:ascii="宋体" w:hAnsi="宋体" w:cs="Segoe UI"/>
                <w:color w:val="000000"/>
              </w:rPr>
              <w:t>4.2.3</w:t>
            </w:r>
          </w:p>
        </w:tc>
      </w:tr>
      <w:tr w14:paraId="0D85ADA5">
        <w:tblPrEx>
          <w:tblCellMar>
            <w:top w:w="0" w:type="dxa"/>
            <w:left w:w="108" w:type="dxa"/>
            <w:bottom w:w="0" w:type="dxa"/>
            <w:right w:w="108" w:type="dxa"/>
          </w:tblCellMar>
        </w:tblPrEx>
        <w:trPr>
          <w:trHeight w:val="280" w:hRule="atLeast"/>
          <w:jc w:val="center"/>
        </w:trPr>
        <w:tc>
          <w:tcPr>
            <w:tcW w:w="3969" w:type="dxa"/>
            <w:gridSpan w:val="2"/>
            <w:noWrap/>
            <w:vAlign w:val="center"/>
          </w:tcPr>
          <w:p w14:paraId="599C10D1">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Segoe UI"/>
                <w:color w:val="000000"/>
              </w:rPr>
            </w:pPr>
            <w:r>
              <w:rPr>
                <w:rFonts w:hint="eastAsia" w:ascii="宋体" w:hAnsi="宋体" w:cs="Segoe UI"/>
                <w:color w:val="000000"/>
              </w:rPr>
              <w:t>fire loss</w:t>
            </w:r>
          </w:p>
        </w:tc>
        <w:tc>
          <w:tcPr>
            <w:tcW w:w="1420" w:type="dxa"/>
            <w:noWrap/>
            <w:vAlign w:val="center"/>
          </w:tcPr>
          <w:p w14:paraId="533E0654">
            <w:pPr>
              <w:widowControl/>
              <w:adjustRightInd/>
              <w:spacing w:line="240" w:lineRule="auto"/>
              <w:jc w:val="left"/>
              <w:rPr>
                <w:rFonts w:hint="eastAsia" w:ascii="宋体" w:hAnsi="宋体" w:cs="Segoe UI"/>
                <w:color w:val="000000"/>
              </w:rPr>
            </w:pPr>
            <w:r>
              <w:rPr>
                <w:rFonts w:hint="eastAsia" w:ascii="宋体" w:hAnsi="宋体" w:cs="Segoe UI"/>
                <w:color w:val="000000"/>
              </w:rPr>
              <w:t>6.2.5</w:t>
            </w:r>
          </w:p>
        </w:tc>
      </w:tr>
      <w:tr w14:paraId="178C0394">
        <w:tblPrEx>
          <w:tblCellMar>
            <w:top w:w="0" w:type="dxa"/>
            <w:left w:w="108" w:type="dxa"/>
            <w:bottom w:w="0" w:type="dxa"/>
            <w:right w:w="108" w:type="dxa"/>
          </w:tblCellMar>
        </w:tblPrEx>
        <w:trPr>
          <w:trHeight w:val="280" w:hRule="atLeast"/>
          <w:jc w:val="center"/>
        </w:trPr>
        <w:tc>
          <w:tcPr>
            <w:tcW w:w="3969" w:type="dxa"/>
            <w:gridSpan w:val="2"/>
            <w:noWrap/>
            <w:vAlign w:val="center"/>
          </w:tcPr>
          <w:p w14:paraId="6CB61166">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Segoe UI"/>
                <w:color w:val="000000"/>
              </w:rPr>
            </w:pPr>
            <w:r>
              <w:rPr>
                <w:rFonts w:ascii="宋体" w:hAnsi="宋体" w:cs="Segoe UI"/>
                <w:color w:val="000000"/>
              </w:rPr>
              <w:t xml:space="preserve">fire occurrence </w:t>
            </w:r>
            <w:r>
              <w:rPr>
                <w:rFonts w:hint="eastAsia" w:ascii="宋体" w:hAnsi="宋体" w:cs="Segoe UI"/>
                <w:color w:val="000000"/>
              </w:rPr>
              <w:t>forecast</w:t>
            </w:r>
          </w:p>
        </w:tc>
        <w:tc>
          <w:tcPr>
            <w:tcW w:w="1420" w:type="dxa"/>
            <w:noWrap/>
            <w:vAlign w:val="center"/>
          </w:tcPr>
          <w:p w14:paraId="1FC65A89">
            <w:pPr>
              <w:widowControl/>
              <w:adjustRightInd/>
              <w:spacing w:line="240" w:lineRule="auto"/>
              <w:jc w:val="left"/>
              <w:rPr>
                <w:rFonts w:hint="eastAsia" w:ascii="宋体" w:hAnsi="宋体" w:cs="Segoe UI"/>
                <w:color w:val="000000"/>
              </w:rPr>
            </w:pPr>
            <w:r>
              <w:rPr>
                <w:rFonts w:hint="eastAsia" w:ascii="宋体" w:hAnsi="宋体" w:cs="Segoe UI"/>
                <w:color w:val="000000"/>
              </w:rPr>
              <w:t>4.3.6</w:t>
            </w:r>
          </w:p>
        </w:tc>
      </w:tr>
      <w:tr w14:paraId="42F27247">
        <w:tblPrEx>
          <w:tblCellMar>
            <w:top w:w="0" w:type="dxa"/>
            <w:left w:w="108" w:type="dxa"/>
            <w:bottom w:w="0" w:type="dxa"/>
            <w:right w:w="108" w:type="dxa"/>
          </w:tblCellMar>
        </w:tblPrEx>
        <w:trPr>
          <w:trHeight w:val="280" w:hRule="atLeast"/>
          <w:jc w:val="center"/>
        </w:trPr>
        <w:tc>
          <w:tcPr>
            <w:tcW w:w="3969" w:type="dxa"/>
            <w:gridSpan w:val="2"/>
            <w:noWrap/>
            <w:vAlign w:val="center"/>
          </w:tcPr>
          <w:p w14:paraId="62759D06">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prevention project</w:t>
            </w:r>
          </w:p>
        </w:tc>
        <w:tc>
          <w:tcPr>
            <w:tcW w:w="1420" w:type="dxa"/>
            <w:noWrap/>
            <w:vAlign w:val="center"/>
          </w:tcPr>
          <w:p w14:paraId="5515DDFF">
            <w:pPr>
              <w:widowControl/>
              <w:adjustRightInd/>
              <w:spacing w:line="240" w:lineRule="auto"/>
              <w:jc w:val="left"/>
              <w:rPr>
                <w:rFonts w:hint="eastAsia" w:ascii="宋体" w:hAnsi="宋体" w:cs="宋体"/>
                <w:color w:val="000000"/>
                <w:kern w:val="0"/>
              </w:rPr>
            </w:pPr>
            <w:r>
              <w:rPr>
                <w:rFonts w:ascii="宋体" w:hAnsi="宋体" w:cs="Segoe UI"/>
                <w:color w:val="000000"/>
              </w:rPr>
              <w:t>4.2.1</w:t>
            </w:r>
          </w:p>
        </w:tc>
      </w:tr>
      <w:tr w14:paraId="3609FE19">
        <w:tblPrEx>
          <w:tblCellMar>
            <w:top w:w="0" w:type="dxa"/>
            <w:left w:w="108" w:type="dxa"/>
            <w:bottom w:w="0" w:type="dxa"/>
            <w:right w:w="108" w:type="dxa"/>
          </w:tblCellMar>
        </w:tblPrEx>
        <w:trPr>
          <w:trHeight w:val="280" w:hRule="atLeast"/>
          <w:jc w:val="center"/>
        </w:trPr>
        <w:tc>
          <w:tcPr>
            <w:tcW w:w="3969" w:type="dxa"/>
            <w:gridSpan w:val="2"/>
            <w:noWrap/>
            <w:vAlign w:val="center"/>
          </w:tcPr>
          <w:p w14:paraId="6A16E42F">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prevention road</w:t>
            </w:r>
          </w:p>
        </w:tc>
        <w:tc>
          <w:tcPr>
            <w:tcW w:w="1420" w:type="dxa"/>
            <w:noWrap/>
            <w:vAlign w:val="center"/>
          </w:tcPr>
          <w:p w14:paraId="0B3CC97A">
            <w:pPr>
              <w:widowControl/>
              <w:adjustRightInd/>
              <w:spacing w:line="240" w:lineRule="auto"/>
              <w:jc w:val="left"/>
              <w:rPr>
                <w:rFonts w:hint="eastAsia" w:ascii="宋体" w:hAnsi="宋体" w:cs="宋体"/>
                <w:color w:val="000000"/>
                <w:kern w:val="0"/>
              </w:rPr>
            </w:pPr>
            <w:r>
              <w:rPr>
                <w:rFonts w:ascii="宋体" w:hAnsi="宋体" w:cs="Segoe UI"/>
                <w:color w:val="000000"/>
              </w:rPr>
              <w:t>4.2.11</w:t>
            </w:r>
          </w:p>
        </w:tc>
      </w:tr>
      <w:tr w14:paraId="76675848">
        <w:tblPrEx>
          <w:tblCellMar>
            <w:top w:w="0" w:type="dxa"/>
            <w:left w:w="108" w:type="dxa"/>
            <w:bottom w:w="0" w:type="dxa"/>
            <w:right w:w="108" w:type="dxa"/>
          </w:tblCellMar>
        </w:tblPrEx>
        <w:trPr>
          <w:trHeight w:val="280" w:hRule="atLeast"/>
          <w:jc w:val="center"/>
        </w:trPr>
        <w:tc>
          <w:tcPr>
            <w:tcW w:w="3969" w:type="dxa"/>
            <w:gridSpan w:val="2"/>
            <w:noWrap/>
            <w:vAlign w:val="center"/>
          </w:tcPr>
          <w:p w14:paraId="3865E870">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regime</w:t>
            </w:r>
          </w:p>
        </w:tc>
        <w:tc>
          <w:tcPr>
            <w:tcW w:w="1420" w:type="dxa"/>
            <w:noWrap/>
            <w:vAlign w:val="center"/>
          </w:tcPr>
          <w:p w14:paraId="3892E4FC">
            <w:pPr>
              <w:widowControl/>
              <w:adjustRightInd/>
              <w:spacing w:line="240" w:lineRule="auto"/>
              <w:jc w:val="left"/>
              <w:rPr>
                <w:rFonts w:hint="eastAsia" w:ascii="宋体" w:hAnsi="宋体" w:cs="宋体"/>
                <w:color w:val="000000"/>
                <w:kern w:val="0"/>
              </w:rPr>
            </w:pPr>
            <w:r>
              <w:rPr>
                <w:rFonts w:ascii="宋体" w:hAnsi="宋体" w:cs="Segoe UI"/>
                <w:color w:val="000000"/>
              </w:rPr>
              <w:t>3.1.1</w:t>
            </w:r>
          </w:p>
        </w:tc>
      </w:tr>
      <w:tr w14:paraId="3E86B68E">
        <w:tblPrEx>
          <w:tblCellMar>
            <w:top w:w="0" w:type="dxa"/>
            <w:left w:w="108" w:type="dxa"/>
            <w:bottom w:w="0" w:type="dxa"/>
            <w:right w:w="108" w:type="dxa"/>
          </w:tblCellMar>
        </w:tblPrEx>
        <w:trPr>
          <w:trHeight w:val="280" w:hRule="atLeast"/>
          <w:jc w:val="center"/>
        </w:trPr>
        <w:tc>
          <w:tcPr>
            <w:tcW w:w="3969" w:type="dxa"/>
            <w:gridSpan w:val="2"/>
            <w:noWrap/>
            <w:vAlign w:val="center"/>
          </w:tcPr>
          <w:p w14:paraId="75B2BFF5">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risk</w:t>
            </w:r>
          </w:p>
        </w:tc>
        <w:tc>
          <w:tcPr>
            <w:tcW w:w="1420" w:type="dxa"/>
            <w:noWrap/>
            <w:vAlign w:val="center"/>
          </w:tcPr>
          <w:p w14:paraId="657B194E">
            <w:pPr>
              <w:widowControl/>
              <w:adjustRightInd/>
              <w:spacing w:line="240" w:lineRule="auto"/>
              <w:jc w:val="left"/>
              <w:rPr>
                <w:rFonts w:hint="eastAsia" w:ascii="宋体" w:hAnsi="宋体" w:cs="宋体"/>
                <w:color w:val="000000"/>
                <w:kern w:val="0"/>
              </w:rPr>
            </w:pPr>
            <w:r>
              <w:rPr>
                <w:rFonts w:ascii="宋体" w:hAnsi="宋体" w:cs="Segoe UI"/>
                <w:color w:val="000000"/>
              </w:rPr>
              <w:t>4.3</w:t>
            </w:r>
          </w:p>
        </w:tc>
      </w:tr>
      <w:tr w14:paraId="0E423EBF">
        <w:tblPrEx>
          <w:tblCellMar>
            <w:top w:w="0" w:type="dxa"/>
            <w:left w:w="108" w:type="dxa"/>
            <w:bottom w:w="0" w:type="dxa"/>
            <w:right w:w="108" w:type="dxa"/>
          </w:tblCellMar>
        </w:tblPrEx>
        <w:trPr>
          <w:trHeight w:val="280" w:hRule="atLeast"/>
          <w:jc w:val="center"/>
        </w:trPr>
        <w:tc>
          <w:tcPr>
            <w:tcW w:w="3969" w:type="dxa"/>
            <w:gridSpan w:val="2"/>
            <w:noWrap/>
            <w:vAlign w:val="center"/>
          </w:tcPr>
          <w:p w14:paraId="51162AAB">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risk factors</w:t>
            </w:r>
          </w:p>
        </w:tc>
        <w:tc>
          <w:tcPr>
            <w:tcW w:w="1420" w:type="dxa"/>
            <w:noWrap/>
            <w:vAlign w:val="center"/>
          </w:tcPr>
          <w:p w14:paraId="5A6FCE17">
            <w:pPr>
              <w:widowControl/>
              <w:adjustRightInd/>
              <w:spacing w:line="240" w:lineRule="auto"/>
              <w:jc w:val="left"/>
              <w:rPr>
                <w:rFonts w:hint="eastAsia" w:ascii="宋体" w:hAnsi="宋体" w:cs="宋体"/>
                <w:color w:val="000000"/>
                <w:kern w:val="0"/>
              </w:rPr>
            </w:pPr>
            <w:r>
              <w:rPr>
                <w:rFonts w:ascii="宋体" w:hAnsi="宋体" w:cs="Segoe UI"/>
                <w:color w:val="000000"/>
              </w:rPr>
              <w:t>4.3.3</w:t>
            </w:r>
          </w:p>
        </w:tc>
      </w:tr>
      <w:tr w14:paraId="37F853D5">
        <w:tblPrEx>
          <w:tblCellMar>
            <w:top w:w="0" w:type="dxa"/>
            <w:left w:w="108" w:type="dxa"/>
            <w:bottom w:w="0" w:type="dxa"/>
            <w:right w:w="108" w:type="dxa"/>
          </w:tblCellMar>
        </w:tblPrEx>
        <w:trPr>
          <w:trHeight w:val="280" w:hRule="atLeast"/>
          <w:jc w:val="center"/>
        </w:trPr>
        <w:tc>
          <w:tcPr>
            <w:tcW w:w="3969" w:type="dxa"/>
            <w:gridSpan w:val="2"/>
            <w:noWrap/>
            <w:vAlign w:val="center"/>
          </w:tcPr>
          <w:p w14:paraId="1E6DD891">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risk severity zone</w:t>
            </w:r>
          </w:p>
        </w:tc>
        <w:tc>
          <w:tcPr>
            <w:tcW w:w="1420" w:type="dxa"/>
            <w:noWrap/>
            <w:vAlign w:val="center"/>
          </w:tcPr>
          <w:p w14:paraId="7719E879">
            <w:pPr>
              <w:widowControl/>
              <w:adjustRightInd/>
              <w:spacing w:line="240" w:lineRule="auto"/>
              <w:jc w:val="left"/>
              <w:rPr>
                <w:rFonts w:hint="eastAsia" w:ascii="宋体" w:hAnsi="宋体" w:cs="宋体"/>
                <w:color w:val="000000"/>
                <w:kern w:val="0"/>
              </w:rPr>
            </w:pPr>
            <w:r>
              <w:rPr>
                <w:rFonts w:ascii="宋体" w:hAnsi="宋体" w:cs="Segoe UI"/>
                <w:color w:val="000000"/>
              </w:rPr>
              <w:t>4.3.2</w:t>
            </w:r>
          </w:p>
        </w:tc>
      </w:tr>
      <w:tr w14:paraId="043363DF">
        <w:tblPrEx>
          <w:tblCellMar>
            <w:top w:w="0" w:type="dxa"/>
            <w:left w:w="108" w:type="dxa"/>
            <w:bottom w:w="0" w:type="dxa"/>
            <w:right w:w="108" w:type="dxa"/>
          </w:tblCellMar>
        </w:tblPrEx>
        <w:trPr>
          <w:trHeight w:val="280" w:hRule="atLeast"/>
          <w:jc w:val="center"/>
        </w:trPr>
        <w:tc>
          <w:tcPr>
            <w:tcW w:w="3969" w:type="dxa"/>
            <w:gridSpan w:val="2"/>
            <w:noWrap/>
            <w:vAlign w:val="center"/>
          </w:tcPr>
          <w:p w14:paraId="4CB4DF2E">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risk weather index</w:t>
            </w:r>
          </w:p>
        </w:tc>
        <w:tc>
          <w:tcPr>
            <w:tcW w:w="1420" w:type="dxa"/>
            <w:noWrap/>
            <w:vAlign w:val="center"/>
          </w:tcPr>
          <w:p w14:paraId="51E2C884">
            <w:pPr>
              <w:widowControl/>
              <w:adjustRightInd/>
              <w:spacing w:line="240" w:lineRule="auto"/>
              <w:jc w:val="left"/>
              <w:rPr>
                <w:rFonts w:hint="eastAsia" w:ascii="宋体" w:hAnsi="宋体" w:cs="宋体"/>
                <w:color w:val="000000"/>
                <w:kern w:val="0"/>
              </w:rPr>
            </w:pPr>
            <w:r>
              <w:rPr>
                <w:rFonts w:ascii="宋体" w:hAnsi="宋体" w:cs="Segoe UI"/>
                <w:color w:val="000000"/>
              </w:rPr>
              <w:t>4.3.5</w:t>
            </w:r>
          </w:p>
        </w:tc>
      </w:tr>
      <w:tr w14:paraId="4EE24B21">
        <w:tblPrEx>
          <w:tblCellMar>
            <w:top w:w="0" w:type="dxa"/>
            <w:left w:w="108" w:type="dxa"/>
            <w:bottom w:w="0" w:type="dxa"/>
            <w:right w:w="108" w:type="dxa"/>
          </w:tblCellMar>
        </w:tblPrEx>
        <w:trPr>
          <w:trHeight w:val="280" w:hRule="atLeast"/>
          <w:jc w:val="center"/>
        </w:trPr>
        <w:tc>
          <w:tcPr>
            <w:tcW w:w="3969" w:type="dxa"/>
            <w:gridSpan w:val="2"/>
            <w:noWrap/>
            <w:vAlign w:val="center"/>
          </w:tcPr>
          <w:p w14:paraId="428B156A">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safety</w:t>
            </w:r>
          </w:p>
        </w:tc>
        <w:tc>
          <w:tcPr>
            <w:tcW w:w="1420" w:type="dxa"/>
            <w:noWrap/>
            <w:vAlign w:val="center"/>
          </w:tcPr>
          <w:p w14:paraId="6CC14E35">
            <w:pPr>
              <w:widowControl/>
              <w:adjustRightInd/>
              <w:spacing w:line="240" w:lineRule="auto"/>
              <w:jc w:val="left"/>
              <w:rPr>
                <w:rFonts w:hint="eastAsia" w:ascii="宋体" w:hAnsi="宋体" w:cs="宋体"/>
                <w:color w:val="000000"/>
                <w:kern w:val="0"/>
              </w:rPr>
            </w:pPr>
            <w:r>
              <w:rPr>
                <w:rFonts w:ascii="宋体" w:hAnsi="宋体" w:cs="Segoe UI"/>
                <w:color w:val="000000"/>
              </w:rPr>
              <w:t>5.5</w:t>
            </w:r>
          </w:p>
        </w:tc>
      </w:tr>
      <w:tr w14:paraId="24BCDA51">
        <w:tblPrEx>
          <w:tblCellMar>
            <w:top w:w="0" w:type="dxa"/>
            <w:left w:w="108" w:type="dxa"/>
            <w:bottom w:w="0" w:type="dxa"/>
            <w:right w:w="108" w:type="dxa"/>
          </w:tblCellMar>
        </w:tblPrEx>
        <w:trPr>
          <w:trHeight w:val="280" w:hRule="atLeast"/>
          <w:jc w:val="center"/>
        </w:trPr>
        <w:tc>
          <w:tcPr>
            <w:tcW w:w="3969" w:type="dxa"/>
            <w:gridSpan w:val="2"/>
            <w:noWrap/>
            <w:vAlign w:val="center"/>
          </w:tcPr>
          <w:p w14:paraId="77B9F14C">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season</w:t>
            </w:r>
          </w:p>
        </w:tc>
        <w:tc>
          <w:tcPr>
            <w:tcW w:w="1420" w:type="dxa"/>
            <w:noWrap/>
            <w:vAlign w:val="center"/>
          </w:tcPr>
          <w:p w14:paraId="336AD6BD">
            <w:pPr>
              <w:widowControl/>
              <w:adjustRightInd/>
              <w:spacing w:line="240" w:lineRule="auto"/>
              <w:jc w:val="left"/>
              <w:rPr>
                <w:rFonts w:hint="eastAsia" w:ascii="宋体" w:hAnsi="宋体" w:cs="宋体"/>
                <w:color w:val="000000"/>
                <w:kern w:val="0"/>
              </w:rPr>
            </w:pPr>
            <w:r>
              <w:rPr>
                <w:rFonts w:ascii="宋体" w:hAnsi="宋体" w:cs="Segoe UI"/>
                <w:color w:val="000000"/>
              </w:rPr>
              <w:t>3.1.3</w:t>
            </w:r>
          </w:p>
        </w:tc>
      </w:tr>
      <w:tr w14:paraId="242E2461">
        <w:tblPrEx>
          <w:tblCellMar>
            <w:top w:w="0" w:type="dxa"/>
            <w:left w:w="108" w:type="dxa"/>
            <w:bottom w:w="0" w:type="dxa"/>
            <w:right w:w="108" w:type="dxa"/>
          </w:tblCellMar>
        </w:tblPrEx>
        <w:trPr>
          <w:trHeight w:val="280" w:hRule="atLeast"/>
          <w:jc w:val="center"/>
        </w:trPr>
        <w:tc>
          <w:tcPr>
            <w:tcW w:w="3969" w:type="dxa"/>
            <w:gridSpan w:val="2"/>
            <w:noWrap/>
            <w:vAlign w:val="center"/>
          </w:tcPr>
          <w:p w14:paraId="7C101E1A">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severity</w:t>
            </w:r>
          </w:p>
        </w:tc>
        <w:tc>
          <w:tcPr>
            <w:tcW w:w="1420" w:type="dxa"/>
            <w:noWrap/>
            <w:vAlign w:val="center"/>
          </w:tcPr>
          <w:p w14:paraId="115FD2FE">
            <w:pPr>
              <w:widowControl/>
              <w:adjustRightInd/>
              <w:spacing w:line="240" w:lineRule="auto"/>
              <w:jc w:val="left"/>
              <w:rPr>
                <w:rFonts w:hint="eastAsia" w:ascii="宋体" w:hAnsi="宋体" w:cs="宋体"/>
                <w:color w:val="000000"/>
                <w:kern w:val="0"/>
              </w:rPr>
            </w:pPr>
            <w:r>
              <w:rPr>
                <w:rFonts w:ascii="宋体" w:hAnsi="宋体" w:cs="Segoe UI"/>
                <w:color w:val="000000"/>
              </w:rPr>
              <w:t>3.1.6</w:t>
            </w:r>
          </w:p>
        </w:tc>
      </w:tr>
      <w:tr w14:paraId="3F181D96">
        <w:tblPrEx>
          <w:tblCellMar>
            <w:top w:w="0" w:type="dxa"/>
            <w:left w:w="108" w:type="dxa"/>
            <w:bottom w:w="0" w:type="dxa"/>
            <w:right w:w="108" w:type="dxa"/>
          </w:tblCellMar>
        </w:tblPrEx>
        <w:trPr>
          <w:trHeight w:val="280" w:hRule="atLeast"/>
          <w:jc w:val="center"/>
        </w:trPr>
        <w:tc>
          <w:tcPr>
            <w:tcW w:w="3969" w:type="dxa"/>
            <w:gridSpan w:val="2"/>
            <w:noWrap/>
            <w:vAlign w:val="center"/>
          </w:tcPr>
          <w:p w14:paraId="1936695E">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source</w:t>
            </w:r>
          </w:p>
        </w:tc>
        <w:tc>
          <w:tcPr>
            <w:tcW w:w="1420" w:type="dxa"/>
            <w:noWrap/>
            <w:vAlign w:val="center"/>
          </w:tcPr>
          <w:p w14:paraId="5775039A">
            <w:pPr>
              <w:widowControl/>
              <w:adjustRightInd/>
              <w:spacing w:line="240" w:lineRule="auto"/>
              <w:jc w:val="left"/>
              <w:rPr>
                <w:rFonts w:hint="eastAsia" w:ascii="宋体" w:hAnsi="宋体" w:cs="宋体"/>
                <w:color w:val="000000"/>
                <w:kern w:val="0"/>
              </w:rPr>
            </w:pPr>
            <w:r>
              <w:rPr>
                <w:rFonts w:ascii="宋体" w:hAnsi="宋体" w:cs="Segoe UI"/>
                <w:color w:val="000000"/>
              </w:rPr>
              <w:t>4.1.2</w:t>
            </w:r>
          </w:p>
        </w:tc>
      </w:tr>
      <w:tr w14:paraId="76B90EA3">
        <w:tblPrEx>
          <w:tblCellMar>
            <w:top w:w="0" w:type="dxa"/>
            <w:left w:w="108" w:type="dxa"/>
            <w:bottom w:w="0" w:type="dxa"/>
            <w:right w:w="108" w:type="dxa"/>
          </w:tblCellMar>
        </w:tblPrEx>
        <w:trPr>
          <w:trHeight w:val="280" w:hRule="atLeast"/>
          <w:jc w:val="center"/>
        </w:trPr>
        <w:tc>
          <w:tcPr>
            <w:tcW w:w="3969" w:type="dxa"/>
            <w:gridSpan w:val="2"/>
            <w:noWrap/>
            <w:vAlign w:val="center"/>
          </w:tcPr>
          <w:p w14:paraId="1B33D9E3">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source control</w:t>
            </w:r>
          </w:p>
        </w:tc>
        <w:tc>
          <w:tcPr>
            <w:tcW w:w="1420" w:type="dxa"/>
            <w:noWrap/>
            <w:vAlign w:val="center"/>
          </w:tcPr>
          <w:p w14:paraId="2F3A9D80">
            <w:pPr>
              <w:widowControl/>
              <w:adjustRightInd/>
              <w:spacing w:line="240" w:lineRule="auto"/>
              <w:jc w:val="left"/>
              <w:rPr>
                <w:rFonts w:hint="eastAsia" w:ascii="宋体" w:hAnsi="宋体" w:cs="宋体"/>
                <w:color w:val="000000"/>
                <w:kern w:val="0"/>
              </w:rPr>
            </w:pPr>
            <w:r>
              <w:rPr>
                <w:rFonts w:ascii="宋体" w:hAnsi="宋体" w:cs="Segoe UI"/>
                <w:color w:val="000000"/>
              </w:rPr>
              <w:t>4.1</w:t>
            </w:r>
          </w:p>
        </w:tc>
      </w:tr>
      <w:tr w14:paraId="255602BE">
        <w:tblPrEx>
          <w:tblCellMar>
            <w:top w:w="0" w:type="dxa"/>
            <w:left w:w="108" w:type="dxa"/>
            <w:bottom w:w="0" w:type="dxa"/>
            <w:right w:w="108" w:type="dxa"/>
          </w:tblCellMar>
        </w:tblPrEx>
        <w:trPr>
          <w:trHeight w:val="280" w:hRule="atLeast"/>
          <w:jc w:val="center"/>
        </w:trPr>
        <w:tc>
          <w:tcPr>
            <w:tcW w:w="3969" w:type="dxa"/>
            <w:gridSpan w:val="2"/>
            <w:noWrap/>
            <w:vAlign w:val="center"/>
          </w:tcPr>
          <w:p w14:paraId="34738CEF">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statistics</w:t>
            </w:r>
          </w:p>
        </w:tc>
        <w:tc>
          <w:tcPr>
            <w:tcW w:w="1420" w:type="dxa"/>
            <w:noWrap/>
            <w:vAlign w:val="center"/>
          </w:tcPr>
          <w:p w14:paraId="4FF28145">
            <w:pPr>
              <w:widowControl/>
              <w:adjustRightInd/>
              <w:spacing w:line="240" w:lineRule="auto"/>
              <w:jc w:val="left"/>
              <w:rPr>
                <w:rFonts w:hint="eastAsia" w:ascii="宋体" w:hAnsi="宋体" w:cs="宋体"/>
                <w:color w:val="000000"/>
                <w:kern w:val="0"/>
              </w:rPr>
            </w:pPr>
            <w:r>
              <w:rPr>
                <w:rFonts w:ascii="宋体" w:hAnsi="宋体" w:cs="Segoe UI"/>
                <w:color w:val="000000"/>
              </w:rPr>
              <w:t>6.2.6</w:t>
            </w:r>
          </w:p>
        </w:tc>
      </w:tr>
      <w:tr w14:paraId="368612EC">
        <w:tblPrEx>
          <w:tblCellMar>
            <w:top w:w="0" w:type="dxa"/>
            <w:left w:w="108" w:type="dxa"/>
            <w:bottom w:w="0" w:type="dxa"/>
            <w:right w:w="108" w:type="dxa"/>
          </w:tblCellMar>
        </w:tblPrEx>
        <w:trPr>
          <w:trHeight w:val="280" w:hRule="atLeast"/>
          <w:jc w:val="center"/>
        </w:trPr>
        <w:tc>
          <w:tcPr>
            <w:tcW w:w="3969" w:type="dxa"/>
            <w:gridSpan w:val="2"/>
            <w:noWrap/>
            <w:vAlign w:val="center"/>
          </w:tcPr>
          <w:p w14:paraId="6FB40238">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storm</w:t>
            </w:r>
          </w:p>
        </w:tc>
        <w:tc>
          <w:tcPr>
            <w:tcW w:w="1420" w:type="dxa"/>
            <w:noWrap/>
            <w:vAlign w:val="center"/>
          </w:tcPr>
          <w:p w14:paraId="67C61E52">
            <w:pPr>
              <w:widowControl/>
              <w:adjustRightInd/>
              <w:spacing w:line="240" w:lineRule="auto"/>
              <w:jc w:val="left"/>
              <w:rPr>
                <w:rFonts w:hint="eastAsia" w:ascii="宋体" w:hAnsi="宋体" w:cs="宋体"/>
                <w:color w:val="000000"/>
                <w:kern w:val="0"/>
              </w:rPr>
            </w:pPr>
            <w:r>
              <w:rPr>
                <w:rFonts w:ascii="宋体" w:hAnsi="宋体" w:cs="Segoe UI"/>
                <w:color w:val="000000"/>
              </w:rPr>
              <w:t>3.4.14</w:t>
            </w:r>
          </w:p>
        </w:tc>
      </w:tr>
      <w:tr w14:paraId="32FB0CE4">
        <w:tblPrEx>
          <w:tblCellMar>
            <w:top w:w="0" w:type="dxa"/>
            <w:left w:w="108" w:type="dxa"/>
            <w:bottom w:w="0" w:type="dxa"/>
            <w:right w:w="108" w:type="dxa"/>
          </w:tblCellMar>
        </w:tblPrEx>
        <w:trPr>
          <w:trHeight w:val="280" w:hRule="atLeast"/>
          <w:jc w:val="center"/>
        </w:trPr>
        <w:tc>
          <w:tcPr>
            <w:tcW w:w="3969" w:type="dxa"/>
            <w:gridSpan w:val="2"/>
            <w:noWrap/>
            <w:vAlign w:val="center"/>
          </w:tcPr>
          <w:p w14:paraId="5090A71F">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suppression</w:t>
            </w:r>
          </w:p>
        </w:tc>
        <w:tc>
          <w:tcPr>
            <w:tcW w:w="1420" w:type="dxa"/>
            <w:noWrap/>
            <w:vAlign w:val="center"/>
          </w:tcPr>
          <w:p w14:paraId="586843BA">
            <w:pPr>
              <w:widowControl/>
              <w:adjustRightInd/>
              <w:spacing w:line="240" w:lineRule="auto"/>
              <w:jc w:val="left"/>
              <w:rPr>
                <w:rFonts w:hint="eastAsia" w:ascii="宋体" w:hAnsi="宋体" w:cs="宋体"/>
                <w:color w:val="000000"/>
                <w:kern w:val="0"/>
              </w:rPr>
            </w:pPr>
            <w:r>
              <w:rPr>
                <w:rFonts w:ascii="宋体" w:hAnsi="宋体" w:cs="Segoe UI"/>
                <w:color w:val="000000"/>
              </w:rPr>
              <w:t>5.2.1</w:t>
            </w:r>
          </w:p>
        </w:tc>
      </w:tr>
      <w:tr w14:paraId="516EDC1F">
        <w:tblPrEx>
          <w:tblCellMar>
            <w:top w:w="0" w:type="dxa"/>
            <w:left w:w="108" w:type="dxa"/>
            <w:bottom w:w="0" w:type="dxa"/>
            <w:right w:w="108" w:type="dxa"/>
          </w:tblCellMar>
        </w:tblPrEx>
        <w:trPr>
          <w:trHeight w:val="280" w:hRule="atLeast"/>
          <w:jc w:val="center"/>
        </w:trPr>
        <w:tc>
          <w:tcPr>
            <w:tcW w:w="3969" w:type="dxa"/>
            <w:gridSpan w:val="2"/>
            <w:noWrap/>
            <w:vAlign w:val="center"/>
          </w:tcPr>
          <w:p w14:paraId="642A43E5">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type</w:t>
            </w:r>
          </w:p>
        </w:tc>
        <w:tc>
          <w:tcPr>
            <w:tcW w:w="1420" w:type="dxa"/>
            <w:noWrap/>
            <w:vAlign w:val="center"/>
          </w:tcPr>
          <w:p w14:paraId="447B8374">
            <w:pPr>
              <w:widowControl/>
              <w:adjustRightInd/>
              <w:spacing w:line="240" w:lineRule="auto"/>
              <w:jc w:val="left"/>
              <w:rPr>
                <w:rFonts w:hint="eastAsia" w:ascii="宋体" w:hAnsi="宋体" w:cs="宋体"/>
                <w:color w:val="000000"/>
                <w:kern w:val="0"/>
              </w:rPr>
            </w:pPr>
            <w:r>
              <w:rPr>
                <w:rFonts w:ascii="宋体" w:hAnsi="宋体" w:cs="Segoe UI"/>
                <w:color w:val="000000"/>
              </w:rPr>
              <w:t>3.1.2</w:t>
            </w:r>
          </w:p>
        </w:tc>
      </w:tr>
      <w:tr w14:paraId="3D6AAB3E">
        <w:tblPrEx>
          <w:tblCellMar>
            <w:top w:w="0" w:type="dxa"/>
            <w:left w:w="108" w:type="dxa"/>
            <w:bottom w:w="0" w:type="dxa"/>
            <w:right w:w="108" w:type="dxa"/>
          </w:tblCellMar>
        </w:tblPrEx>
        <w:trPr>
          <w:trHeight w:val="280" w:hRule="atLeast"/>
          <w:jc w:val="center"/>
        </w:trPr>
        <w:tc>
          <w:tcPr>
            <w:tcW w:w="3969" w:type="dxa"/>
            <w:gridSpan w:val="2"/>
            <w:noWrap/>
            <w:vAlign w:val="center"/>
          </w:tcPr>
          <w:p w14:paraId="24FF6914">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video monitoring</w:t>
            </w:r>
          </w:p>
        </w:tc>
        <w:tc>
          <w:tcPr>
            <w:tcW w:w="1420" w:type="dxa"/>
            <w:noWrap/>
            <w:vAlign w:val="center"/>
          </w:tcPr>
          <w:p w14:paraId="756EF99B">
            <w:pPr>
              <w:widowControl/>
              <w:adjustRightInd/>
              <w:spacing w:line="240" w:lineRule="auto"/>
              <w:jc w:val="left"/>
              <w:rPr>
                <w:rFonts w:hint="eastAsia" w:ascii="宋体" w:hAnsi="宋体" w:cs="宋体"/>
                <w:color w:val="000000"/>
                <w:kern w:val="0"/>
              </w:rPr>
            </w:pPr>
            <w:r>
              <w:rPr>
                <w:rFonts w:ascii="宋体" w:hAnsi="宋体" w:cs="Segoe UI"/>
                <w:color w:val="000000"/>
              </w:rPr>
              <w:t>4.4.4</w:t>
            </w:r>
          </w:p>
        </w:tc>
      </w:tr>
      <w:tr w14:paraId="4FE8F962">
        <w:tblPrEx>
          <w:tblCellMar>
            <w:top w:w="0" w:type="dxa"/>
            <w:left w:w="108" w:type="dxa"/>
            <w:bottom w:w="0" w:type="dxa"/>
            <w:right w:w="108" w:type="dxa"/>
          </w:tblCellMar>
        </w:tblPrEx>
        <w:trPr>
          <w:trHeight w:val="280" w:hRule="atLeast"/>
          <w:jc w:val="center"/>
        </w:trPr>
        <w:tc>
          <w:tcPr>
            <w:tcW w:w="3969" w:type="dxa"/>
            <w:gridSpan w:val="2"/>
            <w:noWrap/>
            <w:vAlign w:val="center"/>
          </w:tcPr>
          <w:p w14:paraId="40382DC9">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weather forecast</w:t>
            </w:r>
          </w:p>
        </w:tc>
        <w:tc>
          <w:tcPr>
            <w:tcW w:w="1420" w:type="dxa"/>
            <w:noWrap/>
            <w:vAlign w:val="center"/>
          </w:tcPr>
          <w:p w14:paraId="46413DB4">
            <w:pPr>
              <w:widowControl/>
              <w:adjustRightInd/>
              <w:spacing w:line="240" w:lineRule="auto"/>
              <w:jc w:val="left"/>
              <w:rPr>
                <w:rFonts w:hint="eastAsia" w:ascii="宋体" w:hAnsi="宋体" w:cs="宋体"/>
                <w:color w:val="000000"/>
                <w:kern w:val="0"/>
              </w:rPr>
            </w:pPr>
            <w:r>
              <w:rPr>
                <w:rFonts w:ascii="宋体" w:hAnsi="宋体" w:cs="Segoe UI"/>
                <w:color w:val="000000"/>
              </w:rPr>
              <w:t>4.3.4</w:t>
            </w:r>
          </w:p>
        </w:tc>
      </w:tr>
      <w:tr w14:paraId="1615590D">
        <w:tblPrEx>
          <w:tblCellMar>
            <w:top w:w="0" w:type="dxa"/>
            <w:left w:w="108" w:type="dxa"/>
            <w:bottom w:w="0" w:type="dxa"/>
            <w:right w:w="108" w:type="dxa"/>
          </w:tblCellMar>
        </w:tblPrEx>
        <w:trPr>
          <w:trHeight w:val="280" w:hRule="atLeast"/>
          <w:jc w:val="center"/>
        </w:trPr>
        <w:tc>
          <w:tcPr>
            <w:tcW w:w="3969" w:type="dxa"/>
            <w:gridSpan w:val="2"/>
            <w:noWrap/>
            <w:vAlign w:val="center"/>
          </w:tcPr>
          <w:p w14:paraId="37B3FA05">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 whirl</w:t>
            </w:r>
          </w:p>
        </w:tc>
        <w:tc>
          <w:tcPr>
            <w:tcW w:w="1420" w:type="dxa"/>
            <w:noWrap/>
            <w:vAlign w:val="center"/>
          </w:tcPr>
          <w:p w14:paraId="0E8B6E5B">
            <w:pPr>
              <w:widowControl/>
              <w:adjustRightInd/>
              <w:spacing w:line="240" w:lineRule="auto"/>
              <w:jc w:val="left"/>
              <w:rPr>
                <w:rFonts w:hint="eastAsia" w:ascii="宋体" w:hAnsi="宋体" w:cs="宋体"/>
                <w:color w:val="000000"/>
                <w:kern w:val="0"/>
              </w:rPr>
            </w:pPr>
            <w:r>
              <w:rPr>
                <w:rFonts w:ascii="宋体" w:hAnsi="宋体" w:cs="Segoe UI"/>
                <w:color w:val="000000"/>
              </w:rPr>
              <w:t>3.4.12</w:t>
            </w:r>
          </w:p>
        </w:tc>
      </w:tr>
      <w:tr w14:paraId="10161424">
        <w:tblPrEx>
          <w:tblCellMar>
            <w:top w:w="0" w:type="dxa"/>
            <w:left w:w="108" w:type="dxa"/>
            <w:bottom w:w="0" w:type="dxa"/>
            <w:right w:w="108" w:type="dxa"/>
          </w:tblCellMar>
        </w:tblPrEx>
        <w:trPr>
          <w:trHeight w:val="280" w:hRule="atLeast"/>
          <w:jc w:val="center"/>
        </w:trPr>
        <w:tc>
          <w:tcPr>
            <w:tcW w:w="3969" w:type="dxa"/>
            <w:gridSpan w:val="2"/>
            <w:noWrap/>
            <w:vAlign w:val="center"/>
          </w:tcPr>
          <w:p w14:paraId="4C05FFD8">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fire-fighting caravan</w:t>
            </w:r>
          </w:p>
        </w:tc>
        <w:tc>
          <w:tcPr>
            <w:tcW w:w="1420" w:type="dxa"/>
            <w:noWrap/>
            <w:vAlign w:val="center"/>
          </w:tcPr>
          <w:p w14:paraId="1D34DD2F">
            <w:pPr>
              <w:widowControl/>
              <w:adjustRightInd/>
              <w:spacing w:line="240" w:lineRule="auto"/>
              <w:jc w:val="left"/>
              <w:rPr>
                <w:rFonts w:hint="eastAsia" w:ascii="宋体" w:hAnsi="宋体" w:cs="宋体"/>
                <w:color w:val="000000"/>
                <w:kern w:val="0"/>
              </w:rPr>
            </w:pPr>
            <w:r>
              <w:rPr>
                <w:rFonts w:ascii="宋体" w:hAnsi="宋体" w:cs="Segoe UI"/>
                <w:color w:val="000000"/>
              </w:rPr>
              <w:t>5.3.9</w:t>
            </w:r>
          </w:p>
        </w:tc>
      </w:tr>
      <w:tr w14:paraId="5BCD2B6B">
        <w:tblPrEx>
          <w:tblCellMar>
            <w:top w:w="0" w:type="dxa"/>
            <w:left w:w="108" w:type="dxa"/>
            <w:bottom w:w="0" w:type="dxa"/>
            <w:right w:w="108" w:type="dxa"/>
          </w:tblCellMar>
        </w:tblPrEx>
        <w:trPr>
          <w:trHeight w:val="280" w:hRule="atLeast"/>
          <w:jc w:val="center"/>
        </w:trPr>
        <w:tc>
          <w:tcPr>
            <w:tcW w:w="3969" w:type="dxa"/>
            <w:gridSpan w:val="2"/>
            <w:noWrap/>
            <w:vAlign w:val="center"/>
          </w:tcPr>
          <w:p w14:paraId="3A0F682B">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firefighting equipment</w:t>
            </w:r>
          </w:p>
        </w:tc>
        <w:tc>
          <w:tcPr>
            <w:tcW w:w="1420" w:type="dxa"/>
            <w:noWrap/>
            <w:vAlign w:val="center"/>
          </w:tcPr>
          <w:p w14:paraId="7C1C1135">
            <w:pPr>
              <w:widowControl/>
              <w:adjustRightInd/>
              <w:spacing w:line="240" w:lineRule="auto"/>
              <w:jc w:val="left"/>
              <w:rPr>
                <w:rFonts w:hint="eastAsia" w:ascii="宋体" w:hAnsi="宋体" w:cs="宋体"/>
                <w:color w:val="000000"/>
                <w:kern w:val="0"/>
              </w:rPr>
            </w:pPr>
            <w:r>
              <w:rPr>
                <w:rFonts w:ascii="宋体" w:hAnsi="宋体" w:cs="Segoe UI"/>
                <w:color w:val="000000"/>
              </w:rPr>
              <w:t>5.3</w:t>
            </w:r>
          </w:p>
        </w:tc>
      </w:tr>
      <w:tr w14:paraId="31FB6EF7">
        <w:tblPrEx>
          <w:tblCellMar>
            <w:top w:w="0" w:type="dxa"/>
            <w:left w:w="108" w:type="dxa"/>
            <w:bottom w:w="0" w:type="dxa"/>
            <w:right w:w="108" w:type="dxa"/>
          </w:tblCellMar>
        </w:tblPrEx>
        <w:trPr>
          <w:trHeight w:val="280" w:hRule="atLeast"/>
          <w:jc w:val="center"/>
        </w:trPr>
        <w:tc>
          <w:tcPr>
            <w:tcW w:w="3969" w:type="dxa"/>
            <w:gridSpan w:val="2"/>
            <w:noWrap/>
            <w:vAlign w:val="center"/>
          </w:tcPr>
          <w:p w14:paraId="690789CD">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firefighting force</w:t>
            </w:r>
          </w:p>
        </w:tc>
        <w:tc>
          <w:tcPr>
            <w:tcW w:w="1420" w:type="dxa"/>
            <w:noWrap/>
            <w:vAlign w:val="center"/>
          </w:tcPr>
          <w:p w14:paraId="613E66D2">
            <w:pPr>
              <w:widowControl/>
              <w:adjustRightInd/>
              <w:spacing w:line="240" w:lineRule="auto"/>
              <w:jc w:val="left"/>
              <w:rPr>
                <w:rFonts w:hint="eastAsia" w:ascii="宋体" w:hAnsi="宋体" w:cs="宋体"/>
                <w:color w:val="000000"/>
                <w:kern w:val="0"/>
              </w:rPr>
            </w:pPr>
            <w:r>
              <w:rPr>
                <w:rFonts w:ascii="宋体" w:hAnsi="宋体" w:cs="Segoe UI"/>
                <w:color w:val="000000"/>
              </w:rPr>
              <w:t>5.1</w:t>
            </w:r>
          </w:p>
        </w:tc>
      </w:tr>
      <w:tr w14:paraId="0768EC65">
        <w:tblPrEx>
          <w:tblCellMar>
            <w:top w:w="0" w:type="dxa"/>
            <w:left w:w="108" w:type="dxa"/>
            <w:bottom w:w="0" w:type="dxa"/>
            <w:right w:w="108" w:type="dxa"/>
          </w:tblCellMar>
        </w:tblPrEx>
        <w:trPr>
          <w:trHeight w:val="280" w:hRule="atLeast"/>
          <w:jc w:val="center"/>
        </w:trPr>
        <w:tc>
          <w:tcPr>
            <w:tcW w:w="3969" w:type="dxa"/>
            <w:gridSpan w:val="2"/>
            <w:noWrap/>
            <w:vAlign w:val="center"/>
          </w:tcPr>
          <w:p w14:paraId="15DCCA0E">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firefighting funds</w:t>
            </w:r>
          </w:p>
        </w:tc>
        <w:tc>
          <w:tcPr>
            <w:tcW w:w="1420" w:type="dxa"/>
            <w:noWrap/>
            <w:vAlign w:val="center"/>
          </w:tcPr>
          <w:p w14:paraId="52404A22">
            <w:pPr>
              <w:widowControl/>
              <w:adjustRightInd/>
              <w:spacing w:line="240" w:lineRule="auto"/>
              <w:jc w:val="left"/>
              <w:rPr>
                <w:rFonts w:hint="eastAsia" w:ascii="宋体" w:hAnsi="宋体" w:cs="宋体"/>
                <w:color w:val="000000"/>
                <w:kern w:val="0"/>
              </w:rPr>
            </w:pPr>
            <w:r>
              <w:rPr>
                <w:rFonts w:ascii="宋体" w:hAnsi="宋体" w:cs="Segoe UI"/>
                <w:color w:val="000000"/>
              </w:rPr>
              <w:t>6.2.8</w:t>
            </w:r>
          </w:p>
        </w:tc>
      </w:tr>
      <w:tr w14:paraId="3AABDA0D">
        <w:tblPrEx>
          <w:tblCellMar>
            <w:top w:w="0" w:type="dxa"/>
            <w:left w:w="108" w:type="dxa"/>
            <w:bottom w:w="0" w:type="dxa"/>
            <w:right w:w="108" w:type="dxa"/>
          </w:tblCellMar>
        </w:tblPrEx>
        <w:trPr>
          <w:trHeight w:val="280" w:hRule="atLeast"/>
          <w:jc w:val="center"/>
        </w:trPr>
        <w:tc>
          <w:tcPr>
            <w:tcW w:w="3969" w:type="dxa"/>
            <w:gridSpan w:val="2"/>
            <w:noWrap/>
            <w:vAlign w:val="center"/>
          </w:tcPr>
          <w:p w14:paraId="5F41A3B3">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firefighting measures</w:t>
            </w:r>
          </w:p>
        </w:tc>
        <w:tc>
          <w:tcPr>
            <w:tcW w:w="1420" w:type="dxa"/>
            <w:noWrap/>
            <w:vAlign w:val="center"/>
          </w:tcPr>
          <w:p w14:paraId="7431EF07">
            <w:pPr>
              <w:widowControl/>
              <w:adjustRightInd/>
              <w:spacing w:line="240" w:lineRule="auto"/>
              <w:jc w:val="left"/>
              <w:rPr>
                <w:rFonts w:hint="eastAsia" w:ascii="宋体" w:hAnsi="宋体" w:cs="宋体"/>
                <w:color w:val="000000"/>
                <w:kern w:val="0"/>
              </w:rPr>
            </w:pPr>
            <w:r>
              <w:rPr>
                <w:rFonts w:ascii="宋体" w:hAnsi="宋体" w:cs="Segoe UI"/>
                <w:color w:val="000000"/>
              </w:rPr>
              <w:t>5.2</w:t>
            </w:r>
          </w:p>
        </w:tc>
      </w:tr>
      <w:tr w14:paraId="14616CF7">
        <w:tblPrEx>
          <w:tblCellMar>
            <w:top w:w="0" w:type="dxa"/>
            <w:left w:w="108" w:type="dxa"/>
            <w:bottom w:w="0" w:type="dxa"/>
            <w:right w:w="108" w:type="dxa"/>
          </w:tblCellMar>
        </w:tblPrEx>
        <w:trPr>
          <w:trHeight w:val="280" w:hRule="atLeast"/>
          <w:jc w:val="center"/>
        </w:trPr>
        <w:tc>
          <w:tcPr>
            <w:tcW w:w="3969" w:type="dxa"/>
            <w:gridSpan w:val="2"/>
            <w:noWrap/>
            <w:vAlign w:val="center"/>
          </w:tcPr>
          <w:p w14:paraId="6DD8FDF6">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fireground communication</w:t>
            </w:r>
          </w:p>
        </w:tc>
        <w:tc>
          <w:tcPr>
            <w:tcW w:w="1420" w:type="dxa"/>
            <w:noWrap/>
            <w:vAlign w:val="center"/>
          </w:tcPr>
          <w:p w14:paraId="3893AD05">
            <w:pPr>
              <w:widowControl/>
              <w:adjustRightInd/>
              <w:spacing w:line="240" w:lineRule="auto"/>
              <w:jc w:val="left"/>
              <w:rPr>
                <w:rFonts w:hint="eastAsia" w:ascii="宋体" w:hAnsi="宋体" w:cs="宋体"/>
                <w:color w:val="000000"/>
                <w:kern w:val="0"/>
              </w:rPr>
            </w:pPr>
            <w:r>
              <w:rPr>
                <w:rFonts w:ascii="宋体" w:hAnsi="宋体" w:cs="Segoe UI"/>
                <w:color w:val="000000"/>
              </w:rPr>
              <w:t>5.4</w:t>
            </w:r>
          </w:p>
        </w:tc>
      </w:tr>
      <w:tr w14:paraId="4377E98C">
        <w:tblPrEx>
          <w:tblCellMar>
            <w:top w:w="0" w:type="dxa"/>
            <w:left w:w="108" w:type="dxa"/>
            <w:bottom w:w="0" w:type="dxa"/>
            <w:right w:w="108" w:type="dxa"/>
          </w:tblCellMar>
        </w:tblPrEx>
        <w:trPr>
          <w:trHeight w:val="280" w:hRule="atLeast"/>
          <w:jc w:val="center"/>
        </w:trPr>
        <w:tc>
          <w:tcPr>
            <w:tcW w:w="3969" w:type="dxa"/>
            <w:gridSpan w:val="2"/>
            <w:noWrap/>
            <w:vAlign w:val="center"/>
          </w:tcPr>
          <w:p w14:paraId="789DF287">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flame height</w:t>
            </w:r>
          </w:p>
        </w:tc>
        <w:tc>
          <w:tcPr>
            <w:tcW w:w="1420" w:type="dxa"/>
            <w:noWrap/>
            <w:vAlign w:val="center"/>
          </w:tcPr>
          <w:p w14:paraId="5E6E2B17">
            <w:pPr>
              <w:widowControl/>
              <w:adjustRightInd/>
              <w:spacing w:line="240" w:lineRule="auto"/>
              <w:jc w:val="left"/>
              <w:rPr>
                <w:rFonts w:hint="eastAsia" w:ascii="宋体" w:hAnsi="宋体" w:cs="宋体"/>
                <w:color w:val="000000"/>
                <w:kern w:val="0"/>
              </w:rPr>
            </w:pPr>
            <w:r>
              <w:rPr>
                <w:rFonts w:ascii="宋体" w:hAnsi="宋体" w:cs="Segoe UI"/>
                <w:color w:val="000000"/>
              </w:rPr>
              <w:t>3.4.3</w:t>
            </w:r>
          </w:p>
        </w:tc>
      </w:tr>
      <w:tr w14:paraId="40EAFF1E">
        <w:tblPrEx>
          <w:tblCellMar>
            <w:top w:w="0" w:type="dxa"/>
            <w:left w:w="108" w:type="dxa"/>
            <w:bottom w:w="0" w:type="dxa"/>
            <w:right w:w="108" w:type="dxa"/>
          </w:tblCellMar>
        </w:tblPrEx>
        <w:trPr>
          <w:trHeight w:val="280" w:hRule="atLeast"/>
          <w:jc w:val="center"/>
        </w:trPr>
        <w:tc>
          <w:tcPr>
            <w:tcW w:w="3969" w:type="dxa"/>
            <w:gridSpan w:val="2"/>
            <w:noWrap/>
            <w:vAlign w:val="center"/>
          </w:tcPr>
          <w:p w14:paraId="6A4771AE">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flame length</w:t>
            </w:r>
          </w:p>
        </w:tc>
        <w:tc>
          <w:tcPr>
            <w:tcW w:w="1420" w:type="dxa"/>
            <w:noWrap/>
            <w:vAlign w:val="center"/>
          </w:tcPr>
          <w:p w14:paraId="51E10789">
            <w:pPr>
              <w:widowControl/>
              <w:adjustRightInd/>
              <w:spacing w:line="240" w:lineRule="auto"/>
              <w:jc w:val="left"/>
              <w:rPr>
                <w:rFonts w:hint="eastAsia" w:ascii="宋体" w:hAnsi="宋体" w:cs="宋体"/>
                <w:color w:val="000000"/>
                <w:kern w:val="0"/>
              </w:rPr>
            </w:pPr>
            <w:r>
              <w:rPr>
                <w:rFonts w:ascii="宋体" w:hAnsi="宋体" w:cs="Segoe UI"/>
                <w:color w:val="000000"/>
              </w:rPr>
              <w:t>3.4.4</w:t>
            </w:r>
          </w:p>
        </w:tc>
      </w:tr>
      <w:tr w14:paraId="26D31CBB">
        <w:tblPrEx>
          <w:tblCellMar>
            <w:top w:w="0" w:type="dxa"/>
            <w:left w:w="108" w:type="dxa"/>
            <w:bottom w:w="0" w:type="dxa"/>
            <w:right w:w="108" w:type="dxa"/>
          </w:tblCellMar>
        </w:tblPrEx>
        <w:trPr>
          <w:trHeight w:val="280" w:hRule="atLeast"/>
          <w:jc w:val="center"/>
        </w:trPr>
        <w:tc>
          <w:tcPr>
            <w:tcW w:w="3969" w:type="dxa"/>
            <w:gridSpan w:val="2"/>
            <w:noWrap/>
            <w:vAlign w:val="center"/>
          </w:tcPr>
          <w:p w14:paraId="1249EE67">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flaming</w:t>
            </w:r>
          </w:p>
        </w:tc>
        <w:tc>
          <w:tcPr>
            <w:tcW w:w="1420" w:type="dxa"/>
            <w:noWrap/>
            <w:vAlign w:val="center"/>
          </w:tcPr>
          <w:p w14:paraId="394BAA5A">
            <w:pPr>
              <w:widowControl/>
              <w:adjustRightInd/>
              <w:spacing w:line="240" w:lineRule="auto"/>
              <w:jc w:val="left"/>
              <w:rPr>
                <w:rFonts w:hint="eastAsia" w:ascii="宋体" w:hAnsi="宋体" w:cs="宋体"/>
                <w:color w:val="000000"/>
                <w:kern w:val="0"/>
              </w:rPr>
            </w:pPr>
            <w:r>
              <w:rPr>
                <w:rFonts w:ascii="宋体" w:hAnsi="宋体" w:cs="Segoe UI"/>
                <w:color w:val="000000"/>
              </w:rPr>
              <w:t>3.4.7</w:t>
            </w:r>
          </w:p>
        </w:tc>
      </w:tr>
      <w:tr w14:paraId="611449A1">
        <w:tblPrEx>
          <w:tblCellMar>
            <w:top w:w="0" w:type="dxa"/>
            <w:left w:w="108" w:type="dxa"/>
            <w:bottom w:w="0" w:type="dxa"/>
            <w:right w:w="108" w:type="dxa"/>
          </w:tblCellMar>
        </w:tblPrEx>
        <w:trPr>
          <w:trHeight w:val="280" w:hRule="atLeast"/>
          <w:jc w:val="center"/>
        </w:trPr>
        <w:tc>
          <w:tcPr>
            <w:tcW w:w="3969" w:type="dxa"/>
            <w:gridSpan w:val="2"/>
            <w:noWrap/>
            <w:vAlign w:val="center"/>
          </w:tcPr>
          <w:p w14:paraId="0C020A34">
            <w:pPr>
              <w:keepNext w:val="0"/>
              <w:keepLines w:val="0"/>
              <w:pageBreakBefore w:val="0"/>
              <w:widowControl/>
              <w:kinsoku/>
              <w:wordWrap/>
              <w:overflowPunct/>
              <w:topLinePunct w:val="0"/>
              <w:autoSpaceDE/>
              <w:autoSpaceDN/>
              <w:bidi w:val="0"/>
              <w:adjustRightInd/>
              <w:snapToGrid/>
              <w:spacing w:line="240" w:lineRule="auto"/>
              <w:ind w:left="210" w:leftChars="100"/>
              <w:jc w:val="left"/>
              <w:textAlignment w:val="auto"/>
              <w:rPr>
                <w:rFonts w:hint="eastAsia" w:ascii="宋体" w:hAnsi="宋体" w:cs="宋体"/>
                <w:color w:val="000000"/>
                <w:kern w:val="0"/>
              </w:rPr>
            </w:pPr>
            <w:r>
              <w:rPr>
                <w:rFonts w:ascii="宋体" w:hAnsi="宋体" w:cs="Segoe UI"/>
                <w:color w:val="000000"/>
              </w:rPr>
              <w:t>flammability of tree species</w:t>
            </w:r>
          </w:p>
        </w:tc>
        <w:tc>
          <w:tcPr>
            <w:tcW w:w="1420" w:type="dxa"/>
            <w:noWrap/>
            <w:vAlign w:val="center"/>
          </w:tcPr>
          <w:p w14:paraId="454E1F51">
            <w:pPr>
              <w:widowControl/>
              <w:adjustRightInd/>
              <w:spacing w:line="240" w:lineRule="auto"/>
              <w:jc w:val="left"/>
              <w:rPr>
                <w:rFonts w:hint="eastAsia" w:ascii="宋体" w:hAnsi="宋体" w:cs="宋体"/>
                <w:color w:val="000000"/>
                <w:kern w:val="0"/>
              </w:rPr>
            </w:pPr>
            <w:r>
              <w:rPr>
                <w:rFonts w:ascii="宋体" w:hAnsi="宋体" w:cs="Segoe UI"/>
                <w:color w:val="000000"/>
              </w:rPr>
              <w:t>3.3.8</w:t>
            </w:r>
          </w:p>
        </w:tc>
      </w:tr>
      <w:tr w14:paraId="5216C646">
        <w:tblPrEx>
          <w:tblCellMar>
            <w:top w:w="0" w:type="dxa"/>
            <w:left w:w="108" w:type="dxa"/>
            <w:bottom w:w="0" w:type="dxa"/>
            <w:right w:w="108" w:type="dxa"/>
          </w:tblCellMar>
        </w:tblPrEx>
        <w:trPr>
          <w:trHeight w:val="280" w:hRule="atLeast"/>
          <w:jc w:val="center"/>
        </w:trPr>
        <w:tc>
          <w:tcPr>
            <w:tcW w:w="3690" w:type="dxa"/>
            <w:noWrap/>
            <w:vAlign w:val="center"/>
          </w:tcPr>
          <w:p w14:paraId="62599235">
            <w:pPr>
              <w:widowControl/>
              <w:adjustRightInd/>
              <w:spacing w:line="240" w:lineRule="auto"/>
              <w:jc w:val="left"/>
              <w:rPr>
                <w:rFonts w:hint="eastAsia" w:ascii="宋体" w:hAnsi="宋体" w:cs="宋体"/>
                <w:color w:val="000000"/>
                <w:kern w:val="0"/>
              </w:rPr>
            </w:pPr>
            <w:r>
              <w:rPr>
                <w:rFonts w:ascii="宋体" w:hAnsi="宋体" w:cs="Segoe UI"/>
                <w:color w:val="000000"/>
              </w:rPr>
              <w:t>flashover</w:t>
            </w:r>
          </w:p>
        </w:tc>
        <w:tc>
          <w:tcPr>
            <w:tcW w:w="1699" w:type="dxa"/>
            <w:gridSpan w:val="2"/>
            <w:noWrap/>
            <w:vAlign w:val="center"/>
          </w:tcPr>
          <w:p w14:paraId="102D5846">
            <w:pPr>
              <w:widowControl/>
              <w:adjustRightInd/>
              <w:spacing w:line="240" w:lineRule="auto"/>
              <w:jc w:val="left"/>
              <w:rPr>
                <w:rFonts w:hint="eastAsia" w:ascii="宋体" w:hAnsi="宋体" w:cs="Segoe UI"/>
                <w:color w:val="000000"/>
              </w:rPr>
            </w:pPr>
            <w:r>
              <w:rPr>
                <w:rFonts w:ascii="宋体" w:hAnsi="宋体" w:cs="Segoe UI"/>
                <w:color w:val="000000"/>
              </w:rPr>
              <w:t>3.4.10</w:t>
            </w:r>
          </w:p>
        </w:tc>
      </w:tr>
      <w:tr w14:paraId="3768ED4E">
        <w:tblPrEx>
          <w:tblCellMar>
            <w:top w:w="0" w:type="dxa"/>
            <w:left w:w="108" w:type="dxa"/>
            <w:bottom w:w="0" w:type="dxa"/>
            <w:right w:w="108" w:type="dxa"/>
          </w:tblCellMar>
        </w:tblPrEx>
        <w:trPr>
          <w:trHeight w:val="280" w:hRule="atLeast"/>
          <w:jc w:val="center"/>
        </w:trPr>
        <w:tc>
          <w:tcPr>
            <w:tcW w:w="3690" w:type="dxa"/>
            <w:noWrap/>
            <w:vAlign w:val="center"/>
          </w:tcPr>
          <w:p w14:paraId="3D15DE5F">
            <w:pPr>
              <w:widowControl/>
              <w:adjustRightInd/>
              <w:spacing w:line="240" w:lineRule="auto"/>
              <w:jc w:val="left"/>
              <w:rPr>
                <w:rFonts w:hint="eastAsia" w:ascii="宋体" w:hAnsi="宋体" w:cs="宋体"/>
                <w:color w:val="000000"/>
                <w:kern w:val="0"/>
              </w:rPr>
            </w:pPr>
            <w:r>
              <w:rPr>
                <w:rFonts w:ascii="宋体" w:hAnsi="宋体" w:cs="Segoe UI"/>
                <w:color w:val="000000"/>
              </w:rPr>
              <w:t>forest and grassland fire risk</w:t>
            </w:r>
          </w:p>
        </w:tc>
        <w:tc>
          <w:tcPr>
            <w:tcW w:w="1699" w:type="dxa"/>
            <w:gridSpan w:val="2"/>
            <w:noWrap/>
            <w:vAlign w:val="center"/>
          </w:tcPr>
          <w:p w14:paraId="0B00C3EC">
            <w:pPr>
              <w:widowControl/>
              <w:adjustRightInd/>
              <w:spacing w:line="240" w:lineRule="auto"/>
              <w:jc w:val="left"/>
              <w:rPr>
                <w:rFonts w:hint="eastAsia" w:ascii="宋体" w:hAnsi="宋体" w:cs="宋体"/>
                <w:color w:val="000000"/>
                <w:kern w:val="0"/>
              </w:rPr>
            </w:pPr>
            <w:r>
              <w:rPr>
                <w:rFonts w:ascii="宋体" w:hAnsi="宋体" w:cs="Segoe UI"/>
                <w:color w:val="000000"/>
              </w:rPr>
              <w:t>4.3.1</w:t>
            </w:r>
          </w:p>
        </w:tc>
      </w:tr>
      <w:tr w14:paraId="630CB0EB">
        <w:tblPrEx>
          <w:tblCellMar>
            <w:top w:w="0" w:type="dxa"/>
            <w:left w:w="108" w:type="dxa"/>
            <w:bottom w:w="0" w:type="dxa"/>
            <w:right w:w="108" w:type="dxa"/>
          </w:tblCellMar>
        </w:tblPrEx>
        <w:trPr>
          <w:trHeight w:val="280" w:hRule="atLeast"/>
          <w:jc w:val="center"/>
        </w:trPr>
        <w:tc>
          <w:tcPr>
            <w:tcW w:w="3690" w:type="dxa"/>
            <w:noWrap/>
            <w:vAlign w:val="center"/>
          </w:tcPr>
          <w:p w14:paraId="3AB51347">
            <w:pPr>
              <w:widowControl/>
              <w:adjustRightInd/>
              <w:spacing w:line="240" w:lineRule="auto"/>
              <w:jc w:val="left"/>
              <w:rPr>
                <w:rFonts w:hint="eastAsia" w:ascii="宋体" w:hAnsi="宋体" w:cs="Segoe UI"/>
                <w:color w:val="000000"/>
              </w:rPr>
            </w:pPr>
            <w:r>
              <w:rPr>
                <w:rFonts w:ascii="宋体" w:hAnsi="宋体" w:cs="Segoe UI"/>
                <w:color w:val="000000"/>
              </w:rPr>
              <w:t xml:space="preserve">forest </w:t>
            </w:r>
            <w:r>
              <w:rPr>
                <w:rFonts w:hint="eastAsia" w:ascii="宋体" w:hAnsi="宋体" w:cs="Segoe UI"/>
                <w:color w:val="000000"/>
              </w:rPr>
              <w:t xml:space="preserve">and grassland </w:t>
            </w:r>
            <w:r>
              <w:rPr>
                <w:rFonts w:ascii="宋体" w:hAnsi="宋体" w:cs="Segoe UI"/>
                <w:color w:val="000000"/>
              </w:rPr>
              <w:t>firefighting teams</w:t>
            </w:r>
          </w:p>
        </w:tc>
        <w:tc>
          <w:tcPr>
            <w:tcW w:w="1699" w:type="dxa"/>
            <w:gridSpan w:val="2"/>
            <w:noWrap/>
            <w:vAlign w:val="center"/>
          </w:tcPr>
          <w:p w14:paraId="4FB16215">
            <w:pPr>
              <w:widowControl/>
              <w:adjustRightInd/>
              <w:spacing w:line="240" w:lineRule="auto"/>
              <w:jc w:val="left"/>
              <w:rPr>
                <w:rFonts w:hint="eastAsia" w:ascii="宋体" w:hAnsi="宋体" w:cs="Segoe UI"/>
                <w:color w:val="000000"/>
              </w:rPr>
            </w:pPr>
            <w:r>
              <w:rPr>
                <w:rFonts w:ascii="宋体" w:hAnsi="宋体" w:cs="Segoe UI"/>
                <w:color w:val="000000"/>
              </w:rPr>
              <w:t>5.1.4</w:t>
            </w:r>
          </w:p>
        </w:tc>
      </w:tr>
      <w:tr w14:paraId="2D6B4272">
        <w:tblPrEx>
          <w:tblCellMar>
            <w:top w:w="0" w:type="dxa"/>
            <w:left w:w="108" w:type="dxa"/>
            <w:bottom w:w="0" w:type="dxa"/>
            <w:right w:w="108" w:type="dxa"/>
          </w:tblCellMar>
        </w:tblPrEx>
        <w:trPr>
          <w:trHeight w:val="280" w:hRule="atLeast"/>
          <w:jc w:val="center"/>
        </w:trPr>
        <w:tc>
          <w:tcPr>
            <w:tcW w:w="3690" w:type="dxa"/>
            <w:noWrap/>
            <w:vAlign w:val="center"/>
          </w:tcPr>
          <w:p w14:paraId="4F64A87F">
            <w:pPr>
              <w:widowControl/>
              <w:adjustRightInd/>
              <w:spacing w:line="240" w:lineRule="auto"/>
              <w:jc w:val="left"/>
              <w:rPr>
                <w:rFonts w:hint="eastAsia" w:ascii="宋体" w:hAnsi="宋体" w:cs="宋体"/>
                <w:color w:val="000000"/>
                <w:kern w:val="0"/>
              </w:rPr>
            </w:pPr>
            <w:r>
              <w:rPr>
                <w:rFonts w:ascii="宋体" w:hAnsi="宋体" w:cs="Segoe UI"/>
                <w:color w:val="000000"/>
              </w:rPr>
              <w:t>forest fire</w:t>
            </w:r>
          </w:p>
        </w:tc>
        <w:tc>
          <w:tcPr>
            <w:tcW w:w="1699" w:type="dxa"/>
            <w:gridSpan w:val="2"/>
            <w:noWrap/>
            <w:vAlign w:val="center"/>
          </w:tcPr>
          <w:p w14:paraId="63A0DDD6">
            <w:pPr>
              <w:widowControl/>
              <w:adjustRightInd/>
              <w:spacing w:line="240" w:lineRule="auto"/>
              <w:jc w:val="left"/>
              <w:rPr>
                <w:rFonts w:hint="eastAsia" w:ascii="宋体" w:hAnsi="宋体" w:cs="宋体"/>
                <w:color w:val="000000"/>
                <w:kern w:val="0"/>
              </w:rPr>
            </w:pPr>
            <w:r>
              <w:rPr>
                <w:rFonts w:ascii="宋体" w:hAnsi="宋体" w:cs="Segoe UI"/>
                <w:color w:val="000000"/>
              </w:rPr>
              <w:t>3.1</w:t>
            </w:r>
          </w:p>
        </w:tc>
      </w:tr>
      <w:tr w14:paraId="2F4EA006">
        <w:tblPrEx>
          <w:tblCellMar>
            <w:top w:w="0" w:type="dxa"/>
            <w:left w:w="108" w:type="dxa"/>
            <w:bottom w:w="0" w:type="dxa"/>
            <w:right w:w="108" w:type="dxa"/>
          </w:tblCellMar>
        </w:tblPrEx>
        <w:trPr>
          <w:trHeight w:val="280" w:hRule="atLeast"/>
          <w:jc w:val="center"/>
        </w:trPr>
        <w:tc>
          <w:tcPr>
            <w:tcW w:w="3690" w:type="dxa"/>
            <w:noWrap/>
            <w:vAlign w:val="center"/>
          </w:tcPr>
          <w:p w14:paraId="06E0D1E1">
            <w:pPr>
              <w:widowControl/>
              <w:adjustRightInd/>
              <w:spacing w:line="240" w:lineRule="auto"/>
              <w:jc w:val="left"/>
              <w:rPr>
                <w:rFonts w:hint="eastAsia" w:ascii="宋体" w:hAnsi="宋体" w:cs="宋体"/>
                <w:color w:val="000000"/>
                <w:kern w:val="0"/>
              </w:rPr>
            </w:pPr>
            <w:r>
              <w:rPr>
                <w:rFonts w:ascii="宋体" w:hAnsi="宋体" w:cs="Segoe UI"/>
                <w:color w:val="000000"/>
              </w:rPr>
              <w:t>forest fire commander</w:t>
            </w:r>
          </w:p>
        </w:tc>
        <w:tc>
          <w:tcPr>
            <w:tcW w:w="1699" w:type="dxa"/>
            <w:gridSpan w:val="2"/>
            <w:noWrap/>
            <w:vAlign w:val="center"/>
          </w:tcPr>
          <w:p w14:paraId="79E05CA2">
            <w:pPr>
              <w:widowControl/>
              <w:adjustRightInd/>
              <w:spacing w:line="240" w:lineRule="auto"/>
              <w:jc w:val="left"/>
              <w:rPr>
                <w:rFonts w:hint="eastAsia" w:ascii="宋体" w:hAnsi="宋体" w:cs="宋体"/>
                <w:color w:val="000000"/>
                <w:kern w:val="0"/>
              </w:rPr>
            </w:pPr>
            <w:r>
              <w:rPr>
                <w:rFonts w:ascii="宋体" w:hAnsi="宋体" w:cs="Segoe UI"/>
                <w:color w:val="000000"/>
              </w:rPr>
              <w:t>5.1.2</w:t>
            </w:r>
          </w:p>
        </w:tc>
      </w:tr>
      <w:tr w14:paraId="1413804A">
        <w:tblPrEx>
          <w:tblCellMar>
            <w:top w:w="0" w:type="dxa"/>
            <w:left w:w="108" w:type="dxa"/>
            <w:bottom w:w="0" w:type="dxa"/>
            <w:right w:w="108" w:type="dxa"/>
          </w:tblCellMar>
        </w:tblPrEx>
        <w:trPr>
          <w:trHeight w:val="280" w:hRule="atLeast"/>
          <w:jc w:val="center"/>
        </w:trPr>
        <w:tc>
          <w:tcPr>
            <w:tcW w:w="3690" w:type="dxa"/>
            <w:noWrap/>
            <w:vAlign w:val="center"/>
          </w:tcPr>
          <w:p w14:paraId="1215BF9C">
            <w:pPr>
              <w:widowControl/>
              <w:adjustRightInd/>
              <w:spacing w:line="240" w:lineRule="auto"/>
              <w:jc w:val="left"/>
              <w:rPr>
                <w:rFonts w:hint="eastAsia" w:ascii="宋体" w:hAnsi="宋体" w:cs="宋体"/>
                <w:color w:val="000000"/>
                <w:kern w:val="0"/>
              </w:rPr>
            </w:pPr>
            <w:r>
              <w:rPr>
                <w:rFonts w:ascii="宋体" w:hAnsi="宋体" w:cs="Segoe UI"/>
                <w:color w:val="000000"/>
              </w:rPr>
              <w:t>forest fire obstructing belt</w:t>
            </w:r>
          </w:p>
        </w:tc>
        <w:tc>
          <w:tcPr>
            <w:tcW w:w="1699" w:type="dxa"/>
            <w:gridSpan w:val="2"/>
            <w:noWrap/>
            <w:vAlign w:val="center"/>
          </w:tcPr>
          <w:p w14:paraId="67647619">
            <w:pPr>
              <w:widowControl/>
              <w:adjustRightInd/>
              <w:spacing w:line="240" w:lineRule="auto"/>
              <w:jc w:val="left"/>
              <w:rPr>
                <w:rFonts w:hint="eastAsia" w:ascii="宋体" w:hAnsi="宋体" w:cs="宋体"/>
                <w:color w:val="000000"/>
                <w:kern w:val="0"/>
              </w:rPr>
            </w:pPr>
            <w:r>
              <w:rPr>
                <w:rFonts w:ascii="宋体" w:hAnsi="宋体" w:cs="Segoe UI"/>
                <w:color w:val="000000"/>
              </w:rPr>
              <w:t>4.2.8</w:t>
            </w:r>
          </w:p>
        </w:tc>
      </w:tr>
      <w:tr w14:paraId="203E178F">
        <w:tblPrEx>
          <w:tblCellMar>
            <w:top w:w="0" w:type="dxa"/>
            <w:left w:w="108" w:type="dxa"/>
            <w:bottom w:w="0" w:type="dxa"/>
            <w:right w:w="108" w:type="dxa"/>
          </w:tblCellMar>
        </w:tblPrEx>
        <w:trPr>
          <w:trHeight w:val="280" w:hRule="atLeast"/>
          <w:jc w:val="center"/>
        </w:trPr>
        <w:tc>
          <w:tcPr>
            <w:tcW w:w="3690" w:type="dxa"/>
            <w:noWrap/>
            <w:vAlign w:val="center"/>
          </w:tcPr>
          <w:p w14:paraId="4B2D5D3D">
            <w:pPr>
              <w:widowControl/>
              <w:adjustRightInd/>
              <w:spacing w:line="240" w:lineRule="auto"/>
              <w:jc w:val="left"/>
              <w:rPr>
                <w:rFonts w:hint="eastAsia" w:ascii="宋体" w:hAnsi="宋体" w:cs="宋体"/>
                <w:color w:val="000000"/>
                <w:kern w:val="0"/>
              </w:rPr>
            </w:pPr>
            <w:r>
              <w:rPr>
                <w:rFonts w:ascii="宋体" w:hAnsi="宋体" w:cs="Segoe UI"/>
                <w:color w:val="000000"/>
              </w:rPr>
              <w:t>forest fire risk monitoring station</w:t>
            </w:r>
          </w:p>
        </w:tc>
        <w:tc>
          <w:tcPr>
            <w:tcW w:w="1699" w:type="dxa"/>
            <w:gridSpan w:val="2"/>
            <w:noWrap/>
            <w:vAlign w:val="center"/>
          </w:tcPr>
          <w:p w14:paraId="265EDC81">
            <w:pPr>
              <w:widowControl/>
              <w:adjustRightInd/>
              <w:spacing w:line="240" w:lineRule="auto"/>
              <w:jc w:val="left"/>
              <w:rPr>
                <w:rFonts w:hint="eastAsia" w:ascii="宋体" w:hAnsi="宋体" w:cs="宋体"/>
                <w:color w:val="000000"/>
                <w:kern w:val="0"/>
              </w:rPr>
            </w:pPr>
            <w:r>
              <w:rPr>
                <w:rFonts w:ascii="宋体" w:hAnsi="宋体" w:cs="Segoe UI"/>
                <w:color w:val="000000"/>
              </w:rPr>
              <w:t>4.2.2</w:t>
            </w:r>
          </w:p>
        </w:tc>
      </w:tr>
      <w:tr w14:paraId="64173899">
        <w:tblPrEx>
          <w:tblCellMar>
            <w:top w:w="0" w:type="dxa"/>
            <w:left w:w="108" w:type="dxa"/>
            <w:bottom w:w="0" w:type="dxa"/>
            <w:right w:w="108" w:type="dxa"/>
          </w:tblCellMar>
        </w:tblPrEx>
        <w:trPr>
          <w:trHeight w:val="280" w:hRule="atLeast"/>
          <w:jc w:val="center"/>
        </w:trPr>
        <w:tc>
          <w:tcPr>
            <w:tcW w:w="3690" w:type="dxa"/>
            <w:noWrap/>
            <w:vAlign w:val="center"/>
          </w:tcPr>
          <w:p w14:paraId="091A827F">
            <w:pPr>
              <w:widowControl/>
              <w:adjustRightInd/>
              <w:spacing w:line="240" w:lineRule="auto"/>
              <w:jc w:val="left"/>
              <w:rPr>
                <w:rFonts w:hint="eastAsia" w:ascii="宋体" w:hAnsi="宋体" w:cs="宋体"/>
                <w:color w:val="000000"/>
                <w:kern w:val="0"/>
              </w:rPr>
            </w:pPr>
            <w:r>
              <w:rPr>
                <w:rFonts w:ascii="宋体" w:hAnsi="宋体" w:cs="Segoe UI"/>
                <w:color w:val="000000"/>
              </w:rPr>
              <w:t>forest fire spread</w:t>
            </w:r>
          </w:p>
        </w:tc>
        <w:tc>
          <w:tcPr>
            <w:tcW w:w="1699" w:type="dxa"/>
            <w:gridSpan w:val="2"/>
            <w:noWrap/>
            <w:vAlign w:val="center"/>
          </w:tcPr>
          <w:p w14:paraId="590D08CB">
            <w:pPr>
              <w:widowControl/>
              <w:adjustRightInd/>
              <w:spacing w:line="240" w:lineRule="auto"/>
              <w:jc w:val="left"/>
              <w:rPr>
                <w:rFonts w:hint="eastAsia" w:ascii="宋体" w:hAnsi="宋体" w:cs="宋体"/>
                <w:color w:val="000000"/>
                <w:kern w:val="0"/>
              </w:rPr>
            </w:pPr>
            <w:r>
              <w:rPr>
                <w:rFonts w:ascii="宋体" w:hAnsi="宋体" w:cs="Segoe UI"/>
                <w:color w:val="000000"/>
              </w:rPr>
              <w:t>3.4.2</w:t>
            </w:r>
          </w:p>
        </w:tc>
      </w:tr>
      <w:tr w14:paraId="65B25D56">
        <w:tblPrEx>
          <w:tblCellMar>
            <w:top w:w="0" w:type="dxa"/>
            <w:left w:w="108" w:type="dxa"/>
            <w:bottom w:w="0" w:type="dxa"/>
            <w:right w:w="108" w:type="dxa"/>
          </w:tblCellMar>
        </w:tblPrEx>
        <w:trPr>
          <w:trHeight w:val="280" w:hRule="atLeast"/>
          <w:jc w:val="center"/>
        </w:trPr>
        <w:tc>
          <w:tcPr>
            <w:tcW w:w="3690" w:type="dxa"/>
            <w:noWrap/>
            <w:vAlign w:val="center"/>
          </w:tcPr>
          <w:p w14:paraId="69E33227">
            <w:pPr>
              <w:widowControl/>
              <w:adjustRightInd/>
              <w:spacing w:line="240" w:lineRule="auto"/>
              <w:jc w:val="left"/>
              <w:rPr>
                <w:rFonts w:hint="eastAsia" w:ascii="宋体" w:hAnsi="宋体" w:cs="宋体"/>
                <w:color w:val="000000"/>
                <w:kern w:val="0"/>
              </w:rPr>
            </w:pPr>
            <w:r>
              <w:rPr>
                <w:rFonts w:ascii="宋体" w:hAnsi="宋体" w:cs="Segoe UI"/>
                <w:color w:val="000000"/>
              </w:rPr>
              <w:t>forest firefighter</w:t>
            </w:r>
          </w:p>
        </w:tc>
        <w:tc>
          <w:tcPr>
            <w:tcW w:w="1699" w:type="dxa"/>
            <w:gridSpan w:val="2"/>
            <w:noWrap/>
            <w:vAlign w:val="center"/>
          </w:tcPr>
          <w:p w14:paraId="4C07E393">
            <w:pPr>
              <w:widowControl/>
              <w:adjustRightInd/>
              <w:spacing w:line="240" w:lineRule="auto"/>
              <w:jc w:val="left"/>
              <w:rPr>
                <w:rFonts w:hint="eastAsia" w:ascii="宋体" w:hAnsi="宋体" w:cs="宋体"/>
                <w:color w:val="000000"/>
                <w:kern w:val="0"/>
              </w:rPr>
            </w:pPr>
            <w:r>
              <w:rPr>
                <w:rFonts w:ascii="宋体" w:hAnsi="宋体" w:cs="Segoe UI"/>
                <w:color w:val="000000"/>
              </w:rPr>
              <w:t>5.1.1</w:t>
            </w:r>
          </w:p>
        </w:tc>
      </w:tr>
      <w:tr w14:paraId="73A910CD">
        <w:tblPrEx>
          <w:tblCellMar>
            <w:top w:w="0" w:type="dxa"/>
            <w:left w:w="108" w:type="dxa"/>
            <w:bottom w:w="0" w:type="dxa"/>
            <w:right w:w="108" w:type="dxa"/>
          </w:tblCellMar>
        </w:tblPrEx>
        <w:trPr>
          <w:trHeight w:val="280" w:hRule="atLeast"/>
          <w:jc w:val="center"/>
        </w:trPr>
        <w:tc>
          <w:tcPr>
            <w:tcW w:w="3690" w:type="dxa"/>
            <w:noWrap/>
            <w:vAlign w:val="center"/>
          </w:tcPr>
          <w:p w14:paraId="21E88069">
            <w:pPr>
              <w:widowControl/>
              <w:adjustRightInd/>
              <w:spacing w:line="240" w:lineRule="auto"/>
              <w:jc w:val="left"/>
              <w:rPr>
                <w:rFonts w:hint="eastAsia" w:ascii="宋体" w:hAnsi="宋体" w:cs="宋体"/>
                <w:color w:val="000000"/>
                <w:kern w:val="0"/>
              </w:rPr>
            </w:pPr>
            <w:r>
              <w:rPr>
                <w:rFonts w:ascii="宋体" w:hAnsi="宋体" w:cs="Segoe UI"/>
                <w:color w:val="000000"/>
              </w:rPr>
              <w:t>forest fireproofing communication vehicle</w:t>
            </w:r>
          </w:p>
        </w:tc>
        <w:tc>
          <w:tcPr>
            <w:tcW w:w="1699" w:type="dxa"/>
            <w:gridSpan w:val="2"/>
            <w:noWrap/>
            <w:vAlign w:val="center"/>
          </w:tcPr>
          <w:p w14:paraId="6F92F40A">
            <w:pPr>
              <w:widowControl/>
              <w:adjustRightInd/>
              <w:spacing w:line="240" w:lineRule="auto"/>
              <w:jc w:val="left"/>
              <w:rPr>
                <w:rFonts w:hint="eastAsia" w:ascii="宋体" w:hAnsi="宋体" w:cs="宋体"/>
                <w:color w:val="000000"/>
                <w:kern w:val="0"/>
              </w:rPr>
            </w:pPr>
            <w:r>
              <w:rPr>
                <w:rFonts w:ascii="宋体" w:hAnsi="宋体" w:cs="Segoe UI"/>
                <w:color w:val="000000"/>
              </w:rPr>
              <w:t>5.4.1</w:t>
            </w:r>
          </w:p>
        </w:tc>
      </w:tr>
      <w:tr w14:paraId="3B16BB22">
        <w:tblPrEx>
          <w:tblCellMar>
            <w:top w:w="0" w:type="dxa"/>
            <w:left w:w="108" w:type="dxa"/>
            <w:bottom w:w="0" w:type="dxa"/>
            <w:right w:w="108" w:type="dxa"/>
          </w:tblCellMar>
        </w:tblPrEx>
        <w:trPr>
          <w:trHeight w:val="280" w:hRule="atLeast"/>
          <w:jc w:val="center"/>
        </w:trPr>
        <w:tc>
          <w:tcPr>
            <w:tcW w:w="3690" w:type="dxa"/>
            <w:noWrap/>
            <w:vAlign w:val="center"/>
          </w:tcPr>
          <w:p w14:paraId="6E92B4C6">
            <w:pPr>
              <w:widowControl/>
              <w:adjustRightInd/>
              <w:spacing w:line="240" w:lineRule="auto"/>
              <w:jc w:val="left"/>
              <w:rPr>
                <w:rFonts w:hint="eastAsia" w:ascii="宋体" w:hAnsi="宋体" w:cs="宋体"/>
                <w:color w:val="000000"/>
                <w:kern w:val="0"/>
              </w:rPr>
            </w:pPr>
            <w:r>
              <w:rPr>
                <w:rFonts w:ascii="宋体" w:hAnsi="宋体" w:cs="Segoe UI"/>
                <w:color w:val="000000"/>
              </w:rPr>
              <w:t>fuel arrangement</w:t>
            </w:r>
          </w:p>
        </w:tc>
        <w:tc>
          <w:tcPr>
            <w:tcW w:w="1699" w:type="dxa"/>
            <w:gridSpan w:val="2"/>
            <w:noWrap/>
            <w:vAlign w:val="center"/>
          </w:tcPr>
          <w:p w14:paraId="0D2E0F89">
            <w:pPr>
              <w:widowControl/>
              <w:adjustRightInd/>
              <w:spacing w:line="240" w:lineRule="auto"/>
              <w:jc w:val="left"/>
              <w:rPr>
                <w:rFonts w:hint="eastAsia" w:ascii="宋体" w:hAnsi="宋体" w:cs="宋体"/>
                <w:color w:val="000000"/>
                <w:kern w:val="0"/>
              </w:rPr>
            </w:pPr>
            <w:r>
              <w:rPr>
                <w:rFonts w:ascii="宋体" w:hAnsi="宋体" w:cs="Segoe UI"/>
                <w:color w:val="000000"/>
              </w:rPr>
              <w:t>3.3.5</w:t>
            </w:r>
          </w:p>
        </w:tc>
      </w:tr>
      <w:tr w14:paraId="7EF2BDC7">
        <w:tblPrEx>
          <w:tblCellMar>
            <w:top w:w="0" w:type="dxa"/>
            <w:left w:w="108" w:type="dxa"/>
            <w:bottom w:w="0" w:type="dxa"/>
            <w:right w:w="108" w:type="dxa"/>
          </w:tblCellMar>
        </w:tblPrEx>
        <w:trPr>
          <w:trHeight w:val="280" w:hRule="atLeast"/>
          <w:jc w:val="center"/>
        </w:trPr>
        <w:tc>
          <w:tcPr>
            <w:tcW w:w="3690" w:type="dxa"/>
            <w:noWrap/>
            <w:vAlign w:val="center"/>
          </w:tcPr>
          <w:p w14:paraId="7215E250">
            <w:pPr>
              <w:widowControl/>
              <w:adjustRightInd/>
              <w:spacing w:line="240" w:lineRule="auto"/>
              <w:jc w:val="left"/>
              <w:rPr>
                <w:rFonts w:hint="eastAsia" w:ascii="宋体" w:hAnsi="宋体" w:cs="宋体"/>
                <w:color w:val="000000"/>
                <w:kern w:val="0"/>
              </w:rPr>
            </w:pPr>
            <w:r>
              <w:rPr>
                <w:rFonts w:ascii="宋体" w:hAnsi="宋体" w:cs="Segoe UI"/>
                <w:color w:val="000000"/>
              </w:rPr>
              <w:t>fuel continuity</w:t>
            </w:r>
          </w:p>
        </w:tc>
        <w:tc>
          <w:tcPr>
            <w:tcW w:w="1699" w:type="dxa"/>
            <w:gridSpan w:val="2"/>
            <w:noWrap/>
            <w:vAlign w:val="center"/>
          </w:tcPr>
          <w:p w14:paraId="4C980488">
            <w:pPr>
              <w:widowControl/>
              <w:adjustRightInd/>
              <w:spacing w:line="240" w:lineRule="auto"/>
              <w:jc w:val="left"/>
              <w:rPr>
                <w:rFonts w:hint="eastAsia" w:ascii="宋体" w:hAnsi="宋体" w:cs="宋体"/>
                <w:color w:val="000000"/>
                <w:kern w:val="0"/>
              </w:rPr>
            </w:pPr>
            <w:r>
              <w:rPr>
                <w:rFonts w:ascii="宋体" w:hAnsi="宋体" w:cs="Segoe UI"/>
                <w:color w:val="000000"/>
              </w:rPr>
              <w:t>3.3.6</w:t>
            </w:r>
          </w:p>
        </w:tc>
      </w:tr>
      <w:tr w14:paraId="4E95A72B">
        <w:tblPrEx>
          <w:tblCellMar>
            <w:top w:w="0" w:type="dxa"/>
            <w:left w:w="108" w:type="dxa"/>
            <w:bottom w:w="0" w:type="dxa"/>
            <w:right w:w="108" w:type="dxa"/>
          </w:tblCellMar>
        </w:tblPrEx>
        <w:trPr>
          <w:trHeight w:val="280" w:hRule="atLeast"/>
          <w:jc w:val="center"/>
        </w:trPr>
        <w:tc>
          <w:tcPr>
            <w:tcW w:w="3690" w:type="dxa"/>
            <w:noWrap/>
            <w:vAlign w:val="center"/>
          </w:tcPr>
          <w:p w14:paraId="41677C78">
            <w:pPr>
              <w:widowControl/>
              <w:adjustRightInd/>
              <w:spacing w:line="240" w:lineRule="auto"/>
              <w:jc w:val="left"/>
              <w:rPr>
                <w:rFonts w:hint="eastAsia" w:ascii="宋体" w:hAnsi="宋体" w:cs="宋体"/>
                <w:color w:val="000000"/>
                <w:kern w:val="0"/>
              </w:rPr>
            </w:pPr>
            <w:r>
              <w:rPr>
                <w:rFonts w:ascii="宋体" w:hAnsi="宋体" w:cs="Segoe UI"/>
                <w:color w:val="000000"/>
              </w:rPr>
              <w:t>fuel load</w:t>
            </w:r>
          </w:p>
        </w:tc>
        <w:tc>
          <w:tcPr>
            <w:tcW w:w="1699" w:type="dxa"/>
            <w:gridSpan w:val="2"/>
            <w:noWrap/>
            <w:vAlign w:val="center"/>
          </w:tcPr>
          <w:p w14:paraId="3A1EE721">
            <w:pPr>
              <w:widowControl/>
              <w:adjustRightInd/>
              <w:spacing w:line="240" w:lineRule="auto"/>
              <w:jc w:val="left"/>
              <w:rPr>
                <w:rFonts w:hint="eastAsia" w:ascii="宋体" w:hAnsi="宋体" w:cs="宋体"/>
                <w:color w:val="000000"/>
                <w:kern w:val="0"/>
              </w:rPr>
            </w:pPr>
            <w:r>
              <w:rPr>
                <w:rFonts w:ascii="宋体" w:hAnsi="宋体" w:cs="Segoe UI"/>
                <w:color w:val="000000"/>
              </w:rPr>
              <w:t>3.3.3</w:t>
            </w:r>
          </w:p>
        </w:tc>
      </w:tr>
      <w:tr w14:paraId="455DF35D">
        <w:tblPrEx>
          <w:tblCellMar>
            <w:top w:w="0" w:type="dxa"/>
            <w:left w:w="108" w:type="dxa"/>
            <w:bottom w:w="0" w:type="dxa"/>
            <w:right w:w="108" w:type="dxa"/>
          </w:tblCellMar>
        </w:tblPrEx>
        <w:trPr>
          <w:trHeight w:val="280" w:hRule="atLeast"/>
          <w:jc w:val="center"/>
        </w:trPr>
        <w:tc>
          <w:tcPr>
            <w:tcW w:w="3690" w:type="dxa"/>
            <w:noWrap/>
            <w:vAlign w:val="center"/>
          </w:tcPr>
          <w:p w14:paraId="5E3AEFB7">
            <w:pPr>
              <w:widowControl/>
              <w:adjustRightInd/>
              <w:spacing w:line="240" w:lineRule="auto"/>
              <w:jc w:val="left"/>
              <w:rPr>
                <w:rFonts w:hint="eastAsia" w:ascii="宋体" w:hAnsi="宋体" w:cs="宋体"/>
                <w:color w:val="000000"/>
                <w:kern w:val="0"/>
              </w:rPr>
            </w:pPr>
            <w:r>
              <w:rPr>
                <w:rFonts w:ascii="宋体" w:hAnsi="宋体" w:cs="Segoe UI"/>
                <w:color w:val="000000"/>
              </w:rPr>
              <w:t>fuel moisture content</w:t>
            </w:r>
          </w:p>
        </w:tc>
        <w:tc>
          <w:tcPr>
            <w:tcW w:w="1699" w:type="dxa"/>
            <w:gridSpan w:val="2"/>
            <w:noWrap/>
            <w:vAlign w:val="center"/>
          </w:tcPr>
          <w:p w14:paraId="160B2A2E">
            <w:pPr>
              <w:widowControl/>
              <w:adjustRightInd/>
              <w:spacing w:line="240" w:lineRule="auto"/>
              <w:jc w:val="left"/>
              <w:rPr>
                <w:rFonts w:hint="eastAsia" w:ascii="宋体" w:hAnsi="宋体" w:cs="宋体"/>
                <w:color w:val="000000"/>
                <w:kern w:val="0"/>
              </w:rPr>
            </w:pPr>
            <w:r>
              <w:rPr>
                <w:rFonts w:ascii="宋体" w:hAnsi="宋体" w:cs="Segoe UI"/>
                <w:color w:val="000000"/>
              </w:rPr>
              <w:t>3.3.7</w:t>
            </w:r>
          </w:p>
        </w:tc>
      </w:tr>
      <w:tr w14:paraId="6D3142AA">
        <w:tblPrEx>
          <w:tblCellMar>
            <w:top w:w="0" w:type="dxa"/>
            <w:left w:w="108" w:type="dxa"/>
            <w:bottom w:w="0" w:type="dxa"/>
            <w:right w:w="108" w:type="dxa"/>
          </w:tblCellMar>
        </w:tblPrEx>
        <w:trPr>
          <w:trHeight w:val="280" w:hRule="atLeast"/>
          <w:jc w:val="center"/>
        </w:trPr>
        <w:tc>
          <w:tcPr>
            <w:tcW w:w="3690" w:type="dxa"/>
            <w:noWrap/>
            <w:vAlign w:val="center"/>
          </w:tcPr>
          <w:p w14:paraId="404E09A8">
            <w:pPr>
              <w:widowControl/>
              <w:adjustRightInd/>
              <w:spacing w:line="240" w:lineRule="auto"/>
              <w:jc w:val="left"/>
              <w:rPr>
                <w:rFonts w:hint="eastAsia" w:ascii="宋体" w:hAnsi="宋体" w:cs="宋体"/>
                <w:color w:val="000000"/>
                <w:kern w:val="0"/>
              </w:rPr>
            </w:pPr>
            <w:r>
              <w:rPr>
                <w:rFonts w:ascii="宋体" w:hAnsi="宋体" w:cs="Segoe UI"/>
                <w:color w:val="000000"/>
              </w:rPr>
              <w:t>fuel type</w:t>
            </w:r>
          </w:p>
        </w:tc>
        <w:tc>
          <w:tcPr>
            <w:tcW w:w="1699" w:type="dxa"/>
            <w:gridSpan w:val="2"/>
            <w:noWrap/>
            <w:vAlign w:val="center"/>
          </w:tcPr>
          <w:p w14:paraId="0CD547D4">
            <w:pPr>
              <w:widowControl/>
              <w:adjustRightInd/>
              <w:spacing w:line="240" w:lineRule="auto"/>
              <w:jc w:val="left"/>
              <w:rPr>
                <w:rFonts w:hint="eastAsia" w:ascii="宋体" w:hAnsi="宋体" w:cs="宋体"/>
                <w:color w:val="000000"/>
                <w:kern w:val="0"/>
              </w:rPr>
            </w:pPr>
            <w:r>
              <w:rPr>
                <w:rFonts w:ascii="宋体" w:hAnsi="宋体" w:cs="Segoe UI"/>
                <w:color w:val="000000"/>
              </w:rPr>
              <w:t>3.3.2</w:t>
            </w:r>
          </w:p>
        </w:tc>
      </w:tr>
      <w:tr w14:paraId="59736AB3">
        <w:tblPrEx>
          <w:tblCellMar>
            <w:top w:w="0" w:type="dxa"/>
            <w:left w:w="108" w:type="dxa"/>
            <w:bottom w:w="0" w:type="dxa"/>
            <w:right w:w="108" w:type="dxa"/>
          </w:tblCellMar>
        </w:tblPrEx>
        <w:trPr>
          <w:trHeight w:val="280" w:hRule="atLeast"/>
          <w:jc w:val="center"/>
        </w:trPr>
        <w:tc>
          <w:tcPr>
            <w:tcW w:w="3690" w:type="dxa"/>
            <w:noWrap/>
            <w:vAlign w:val="center"/>
          </w:tcPr>
          <w:p w14:paraId="15D76BDF">
            <w:pPr>
              <w:widowControl/>
              <w:adjustRightInd/>
              <w:spacing w:line="240" w:lineRule="auto"/>
              <w:jc w:val="left"/>
              <w:rPr>
                <w:rFonts w:hint="eastAsia" w:ascii="宋体" w:hAnsi="宋体" w:cs="宋体"/>
                <w:color w:val="000000"/>
                <w:kern w:val="0"/>
              </w:rPr>
            </w:pPr>
            <w:r>
              <w:rPr>
                <w:rFonts w:ascii="宋体" w:hAnsi="宋体" w:cs="Segoe UI"/>
                <w:color w:val="000000"/>
              </w:rPr>
              <w:t>G</w:t>
            </w:r>
          </w:p>
        </w:tc>
        <w:tc>
          <w:tcPr>
            <w:tcW w:w="1699" w:type="dxa"/>
            <w:gridSpan w:val="2"/>
            <w:noWrap/>
            <w:vAlign w:val="center"/>
          </w:tcPr>
          <w:p w14:paraId="04520416">
            <w:pPr>
              <w:widowControl/>
              <w:adjustRightInd/>
              <w:spacing w:line="240" w:lineRule="auto"/>
              <w:jc w:val="left"/>
              <w:rPr>
                <w:rFonts w:hint="eastAsia" w:ascii="宋体" w:hAnsi="宋体" w:cs="宋体"/>
                <w:color w:val="000000"/>
                <w:kern w:val="0"/>
              </w:rPr>
            </w:pPr>
          </w:p>
        </w:tc>
      </w:tr>
      <w:tr w14:paraId="12C6FCF9">
        <w:tblPrEx>
          <w:tblCellMar>
            <w:top w:w="0" w:type="dxa"/>
            <w:left w:w="108" w:type="dxa"/>
            <w:bottom w:w="0" w:type="dxa"/>
            <w:right w:w="108" w:type="dxa"/>
          </w:tblCellMar>
        </w:tblPrEx>
        <w:trPr>
          <w:trHeight w:val="280" w:hRule="atLeast"/>
          <w:jc w:val="center"/>
        </w:trPr>
        <w:tc>
          <w:tcPr>
            <w:tcW w:w="3690" w:type="dxa"/>
            <w:noWrap/>
            <w:vAlign w:val="center"/>
          </w:tcPr>
          <w:p w14:paraId="7E886D7E">
            <w:pPr>
              <w:widowControl/>
              <w:adjustRightInd/>
              <w:spacing w:line="240" w:lineRule="auto"/>
              <w:jc w:val="left"/>
              <w:rPr>
                <w:rFonts w:hint="eastAsia" w:ascii="宋体" w:hAnsi="宋体" w:cs="宋体"/>
                <w:color w:val="000000"/>
                <w:kern w:val="0"/>
              </w:rPr>
            </w:pPr>
            <w:r>
              <w:rPr>
                <w:rFonts w:ascii="宋体" w:hAnsi="宋体" w:cs="Segoe UI"/>
                <w:color w:val="000000"/>
              </w:rPr>
              <w:t>guards fire scene</w:t>
            </w:r>
          </w:p>
        </w:tc>
        <w:tc>
          <w:tcPr>
            <w:tcW w:w="1699" w:type="dxa"/>
            <w:gridSpan w:val="2"/>
            <w:noWrap/>
            <w:vAlign w:val="center"/>
          </w:tcPr>
          <w:p w14:paraId="52DD670B">
            <w:pPr>
              <w:widowControl/>
              <w:adjustRightInd/>
              <w:spacing w:line="240" w:lineRule="auto"/>
              <w:jc w:val="left"/>
              <w:rPr>
                <w:rFonts w:hint="eastAsia" w:ascii="宋体" w:hAnsi="宋体" w:cs="宋体"/>
                <w:color w:val="000000"/>
                <w:kern w:val="0"/>
              </w:rPr>
            </w:pPr>
            <w:r>
              <w:rPr>
                <w:rFonts w:ascii="宋体" w:hAnsi="宋体" w:cs="Segoe UI"/>
                <w:color w:val="000000"/>
              </w:rPr>
              <w:t>5.2.13</w:t>
            </w:r>
          </w:p>
        </w:tc>
      </w:tr>
      <w:tr w14:paraId="500CD2EC">
        <w:tblPrEx>
          <w:tblCellMar>
            <w:top w:w="0" w:type="dxa"/>
            <w:left w:w="108" w:type="dxa"/>
            <w:bottom w:w="0" w:type="dxa"/>
            <w:right w:w="108" w:type="dxa"/>
          </w:tblCellMar>
        </w:tblPrEx>
        <w:trPr>
          <w:trHeight w:val="280" w:hRule="atLeast"/>
          <w:jc w:val="center"/>
        </w:trPr>
        <w:tc>
          <w:tcPr>
            <w:tcW w:w="3690" w:type="dxa"/>
            <w:noWrap/>
            <w:vAlign w:val="center"/>
          </w:tcPr>
          <w:p w14:paraId="76E3861D">
            <w:pPr>
              <w:widowControl/>
              <w:adjustRightInd/>
              <w:spacing w:line="240" w:lineRule="auto"/>
              <w:jc w:val="left"/>
              <w:rPr>
                <w:rFonts w:hint="eastAsia" w:ascii="宋体" w:hAnsi="宋体" w:cs="宋体"/>
                <w:color w:val="000000"/>
                <w:kern w:val="0"/>
              </w:rPr>
            </w:pPr>
            <w:r>
              <w:rPr>
                <w:rFonts w:ascii="宋体" w:hAnsi="宋体" w:cs="Segoe UI"/>
                <w:color w:val="000000"/>
              </w:rPr>
              <w:t>H</w:t>
            </w:r>
          </w:p>
        </w:tc>
        <w:tc>
          <w:tcPr>
            <w:tcW w:w="1699" w:type="dxa"/>
            <w:gridSpan w:val="2"/>
            <w:noWrap/>
            <w:vAlign w:val="center"/>
          </w:tcPr>
          <w:p w14:paraId="119D0671">
            <w:pPr>
              <w:widowControl/>
              <w:adjustRightInd/>
              <w:spacing w:line="240" w:lineRule="auto"/>
              <w:jc w:val="left"/>
              <w:rPr>
                <w:rFonts w:hint="eastAsia" w:ascii="宋体" w:hAnsi="宋体" w:cs="宋体"/>
                <w:color w:val="000000"/>
                <w:kern w:val="0"/>
              </w:rPr>
            </w:pPr>
          </w:p>
        </w:tc>
      </w:tr>
      <w:tr w14:paraId="0625CCBB">
        <w:tblPrEx>
          <w:tblCellMar>
            <w:top w:w="0" w:type="dxa"/>
            <w:left w:w="108" w:type="dxa"/>
            <w:bottom w:w="0" w:type="dxa"/>
            <w:right w:w="108" w:type="dxa"/>
          </w:tblCellMar>
        </w:tblPrEx>
        <w:trPr>
          <w:trHeight w:val="280" w:hRule="atLeast"/>
          <w:jc w:val="center"/>
        </w:trPr>
        <w:tc>
          <w:tcPr>
            <w:tcW w:w="3690" w:type="dxa"/>
            <w:noWrap/>
            <w:vAlign w:val="center"/>
          </w:tcPr>
          <w:p w14:paraId="17049894">
            <w:pPr>
              <w:widowControl/>
              <w:adjustRightInd/>
              <w:spacing w:line="240" w:lineRule="auto"/>
              <w:jc w:val="left"/>
              <w:rPr>
                <w:rFonts w:hint="eastAsia" w:ascii="宋体" w:hAnsi="宋体" w:cs="宋体"/>
                <w:color w:val="000000"/>
                <w:kern w:val="0"/>
              </w:rPr>
            </w:pPr>
            <w:r>
              <w:rPr>
                <w:rFonts w:ascii="宋体" w:hAnsi="宋体" w:cs="Segoe UI"/>
                <w:color w:val="000000"/>
              </w:rPr>
              <w:t>human-caused fire</w:t>
            </w:r>
          </w:p>
        </w:tc>
        <w:tc>
          <w:tcPr>
            <w:tcW w:w="1699" w:type="dxa"/>
            <w:gridSpan w:val="2"/>
            <w:noWrap/>
            <w:vAlign w:val="center"/>
          </w:tcPr>
          <w:p w14:paraId="265E2E5F">
            <w:pPr>
              <w:widowControl/>
              <w:adjustRightInd/>
              <w:spacing w:line="240" w:lineRule="auto"/>
              <w:jc w:val="left"/>
              <w:rPr>
                <w:rFonts w:hint="eastAsia" w:ascii="宋体" w:hAnsi="宋体" w:cs="宋体"/>
                <w:color w:val="000000"/>
                <w:kern w:val="0"/>
              </w:rPr>
            </w:pPr>
            <w:r>
              <w:rPr>
                <w:rFonts w:ascii="宋体" w:hAnsi="宋体" w:cs="Segoe UI"/>
                <w:color w:val="000000"/>
              </w:rPr>
              <w:t>6.1.1</w:t>
            </w:r>
          </w:p>
        </w:tc>
      </w:tr>
      <w:tr w14:paraId="333C1A86">
        <w:tblPrEx>
          <w:tblCellMar>
            <w:top w:w="0" w:type="dxa"/>
            <w:left w:w="108" w:type="dxa"/>
            <w:bottom w:w="0" w:type="dxa"/>
            <w:right w:w="108" w:type="dxa"/>
          </w:tblCellMar>
        </w:tblPrEx>
        <w:trPr>
          <w:trHeight w:val="280" w:hRule="atLeast"/>
          <w:jc w:val="center"/>
        </w:trPr>
        <w:tc>
          <w:tcPr>
            <w:tcW w:w="3690" w:type="dxa"/>
            <w:noWrap/>
            <w:vAlign w:val="center"/>
          </w:tcPr>
          <w:p w14:paraId="732BC9B8">
            <w:pPr>
              <w:widowControl/>
              <w:adjustRightInd/>
              <w:spacing w:line="240" w:lineRule="auto"/>
              <w:jc w:val="left"/>
              <w:rPr>
                <w:rFonts w:hint="eastAsia" w:ascii="宋体" w:hAnsi="宋体" w:cs="宋体"/>
                <w:color w:val="000000"/>
                <w:kern w:val="0"/>
              </w:rPr>
            </w:pPr>
            <w:r>
              <w:rPr>
                <w:rFonts w:ascii="宋体" w:hAnsi="宋体" w:cs="Segoe UI"/>
                <w:color w:val="000000"/>
              </w:rPr>
              <w:t>I</w:t>
            </w:r>
          </w:p>
        </w:tc>
        <w:tc>
          <w:tcPr>
            <w:tcW w:w="1699" w:type="dxa"/>
            <w:gridSpan w:val="2"/>
            <w:noWrap/>
            <w:vAlign w:val="center"/>
          </w:tcPr>
          <w:p w14:paraId="71E682FD">
            <w:pPr>
              <w:widowControl/>
              <w:adjustRightInd/>
              <w:spacing w:line="240" w:lineRule="auto"/>
              <w:jc w:val="left"/>
              <w:rPr>
                <w:rFonts w:hint="eastAsia" w:ascii="宋体" w:hAnsi="宋体" w:cs="宋体"/>
                <w:color w:val="000000"/>
                <w:kern w:val="0"/>
              </w:rPr>
            </w:pPr>
          </w:p>
        </w:tc>
      </w:tr>
      <w:tr w14:paraId="3A95E81B">
        <w:tblPrEx>
          <w:tblCellMar>
            <w:top w:w="0" w:type="dxa"/>
            <w:left w:w="108" w:type="dxa"/>
            <w:bottom w:w="0" w:type="dxa"/>
            <w:right w:w="108" w:type="dxa"/>
          </w:tblCellMar>
        </w:tblPrEx>
        <w:trPr>
          <w:trHeight w:val="280" w:hRule="atLeast"/>
          <w:jc w:val="center"/>
        </w:trPr>
        <w:tc>
          <w:tcPr>
            <w:tcW w:w="3690" w:type="dxa"/>
            <w:noWrap/>
            <w:vAlign w:val="center"/>
          </w:tcPr>
          <w:p w14:paraId="23D24ED6">
            <w:pPr>
              <w:widowControl/>
              <w:adjustRightInd/>
              <w:spacing w:line="240" w:lineRule="auto"/>
              <w:jc w:val="left"/>
              <w:rPr>
                <w:rFonts w:hint="eastAsia" w:ascii="宋体" w:hAnsi="宋体" w:cs="宋体"/>
                <w:color w:val="000000"/>
                <w:kern w:val="0"/>
              </w:rPr>
            </w:pPr>
            <w:r>
              <w:rPr>
                <w:rFonts w:ascii="宋体" w:hAnsi="宋体" w:cs="Segoe UI"/>
                <w:color w:val="000000"/>
              </w:rPr>
              <w:t>ignitor</w:t>
            </w:r>
          </w:p>
        </w:tc>
        <w:tc>
          <w:tcPr>
            <w:tcW w:w="1699" w:type="dxa"/>
            <w:gridSpan w:val="2"/>
            <w:noWrap/>
            <w:vAlign w:val="center"/>
          </w:tcPr>
          <w:p w14:paraId="56273E82">
            <w:pPr>
              <w:widowControl/>
              <w:adjustRightInd/>
              <w:spacing w:line="240" w:lineRule="auto"/>
              <w:jc w:val="left"/>
              <w:rPr>
                <w:rFonts w:hint="eastAsia" w:ascii="宋体" w:hAnsi="宋体" w:cs="宋体"/>
                <w:color w:val="000000"/>
                <w:kern w:val="0"/>
              </w:rPr>
            </w:pPr>
            <w:r>
              <w:rPr>
                <w:rFonts w:ascii="宋体" w:hAnsi="宋体" w:cs="Segoe UI"/>
                <w:color w:val="000000"/>
              </w:rPr>
              <w:t>5.3.7</w:t>
            </w:r>
          </w:p>
        </w:tc>
      </w:tr>
      <w:tr w14:paraId="27214E37">
        <w:tblPrEx>
          <w:tblCellMar>
            <w:top w:w="0" w:type="dxa"/>
            <w:left w:w="108" w:type="dxa"/>
            <w:bottom w:w="0" w:type="dxa"/>
            <w:right w:w="108" w:type="dxa"/>
          </w:tblCellMar>
        </w:tblPrEx>
        <w:trPr>
          <w:trHeight w:val="280" w:hRule="atLeast"/>
          <w:jc w:val="center"/>
        </w:trPr>
        <w:tc>
          <w:tcPr>
            <w:tcW w:w="3690" w:type="dxa"/>
            <w:noWrap/>
            <w:vAlign w:val="center"/>
          </w:tcPr>
          <w:p w14:paraId="23F61659">
            <w:pPr>
              <w:widowControl/>
              <w:adjustRightInd/>
              <w:spacing w:line="240" w:lineRule="auto"/>
              <w:jc w:val="left"/>
              <w:rPr>
                <w:rFonts w:hint="eastAsia" w:ascii="宋体" w:hAnsi="宋体" w:cs="宋体"/>
                <w:color w:val="000000"/>
                <w:kern w:val="0"/>
              </w:rPr>
            </w:pPr>
            <w:r>
              <w:rPr>
                <w:rFonts w:ascii="宋体" w:hAnsi="宋体" w:cs="Segoe UI"/>
                <w:color w:val="000000"/>
              </w:rPr>
              <w:t>indirect attack</w:t>
            </w:r>
          </w:p>
        </w:tc>
        <w:tc>
          <w:tcPr>
            <w:tcW w:w="1699" w:type="dxa"/>
            <w:gridSpan w:val="2"/>
            <w:noWrap/>
            <w:vAlign w:val="center"/>
          </w:tcPr>
          <w:p w14:paraId="32C41333">
            <w:pPr>
              <w:widowControl/>
              <w:adjustRightInd/>
              <w:spacing w:line="240" w:lineRule="auto"/>
              <w:jc w:val="left"/>
              <w:rPr>
                <w:rFonts w:hint="eastAsia" w:ascii="宋体" w:hAnsi="宋体" w:cs="宋体"/>
                <w:color w:val="000000"/>
                <w:kern w:val="0"/>
              </w:rPr>
            </w:pPr>
            <w:r>
              <w:rPr>
                <w:rFonts w:ascii="宋体" w:hAnsi="宋体" w:cs="Segoe UI"/>
                <w:color w:val="000000"/>
              </w:rPr>
              <w:t>5.2.3</w:t>
            </w:r>
          </w:p>
        </w:tc>
      </w:tr>
      <w:tr w14:paraId="2A62D7C8">
        <w:tblPrEx>
          <w:tblCellMar>
            <w:top w:w="0" w:type="dxa"/>
            <w:left w:w="108" w:type="dxa"/>
            <w:bottom w:w="0" w:type="dxa"/>
            <w:right w:w="108" w:type="dxa"/>
          </w:tblCellMar>
        </w:tblPrEx>
        <w:trPr>
          <w:trHeight w:val="280" w:hRule="atLeast"/>
          <w:jc w:val="center"/>
        </w:trPr>
        <w:tc>
          <w:tcPr>
            <w:tcW w:w="3690" w:type="dxa"/>
            <w:noWrap/>
            <w:vAlign w:val="center"/>
          </w:tcPr>
          <w:p w14:paraId="43C260C8">
            <w:pPr>
              <w:widowControl/>
              <w:adjustRightInd/>
              <w:spacing w:line="240" w:lineRule="auto"/>
              <w:jc w:val="left"/>
              <w:rPr>
                <w:rFonts w:hint="eastAsia" w:ascii="宋体" w:hAnsi="宋体" w:cs="宋体"/>
                <w:color w:val="000000"/>
                <w:kern w:val="0"/>
              </w:rPr>
            </w:pPr>
            <w:r>
              <w:rPr>
                <w:rFonts w:ascii="宋体" w:hAnsi="宋体" w:cs="Segoe UI"/>
                <w:color w:val="000000"/>
              </w:rPr>
              <w:t>intention fire/arson</w:t>
            </w:r>
          </w:p>
        </w:tc>
        <w:tc>
          <w:tcPr>
            <w:tcW w:w="1699" w:type="dxa"/>
            <w:gridSpan w:val="2"/>
            <w:noWrap/>
            <w:vAlign w:val="center"/>
          </w:tcPr>
          <w:p w14:paraId="1307B977">
            <w:pPr>
              <w:widowControl/>
              <w:adjustRightInd/>
              <w:spacing w:line="240" w:lineRule="auto"/>
              <w:jc w:val="left"/>
              <w:rPr>
                <w:rFonts w:hint="eastAsia" w:ascii="宋体" w:hAnsi="宋体" w:cs="宋体"/>
                <w:color w:val="000000"/>
                <w:kern w:val="0"/>
              </w:rPr>
            </w:pPr>
            <w:r>
              <w:rPr>
                <w:rFonts w:ascii="宋体" w:hAnsi="宋体" w:cs="Segoe UI"/>
                <w:color w:val="000000"/>
              </w:rPr>
              <w:t>4.1.6</w:t>
            </w:r>
          </w:p>
        </w:tc>
      </w:tr>
      <w:tr w14:paraId="223C5EB3">
        <w:tblPrEx>
          <w:tblCellMar>
            <w:top w:w="0" w:type="dxa"/>
            <w:left w:w="108" w:type="dxa"/>
            <w:bottom w:w="0" w:type="dxa"/>
            <w:right w:w="108" w:type="dxa"/>
          </w:tblCellMar>
        </w:tblPrEx>
        <w:trPr>
          <w:trHeight w:val="280" w:hRule="atLeast"/>
          <w:jc w:val="center"/>
        </w:trPr>
        <w:tc>
          <w:tcPr>
            <w:tcW w:w="3690" w:type="dxa"/>
            <w:noWrap/>
            <w:vAlign w:val="center"/>
          </w:tcPr>
          <w:p w14:paraId="2CFCED6C">
            <w:pPr>
              <w:widowControl/>
              <w:adjustRightInd/>
              <w:spacing w:line="240" w:lineRule="auto"/>
              <w:jc w:val="left"/>
              <w:rPr>
                <w:rFonts w:hint="eastAsia" w:ascii="宋体" w:hAnsi="宋体" w:cs="宋体"/>
                <w:color w:val="000000"/>
                <w:kern w:val="0"/>
              </w:rPr>
            </w:pPr>
            <w:r>
              <w:rPr>
                <w:rFonts w:ascii="宋体" w:hAnsi="宋体" w:cs="Segoe UI"/>
                <w:color w:val="000000"/>
              </w:rPr>
              <w:t>invader fire</w:t>
            </w:r>
          </w:p>
        </w:tc>
        <w:tc>
          <w:tcPr>
            <w:tcW w:w="1699" w:type="dxa"/>
            <w:gridSpan w:val="2"/>
            <w:noWrap/>
            <w:vAlign w:val="center"/>
          </w:tcPr>
          <w:p w14:paraId="7E2D12EF">
            <w:pPr>
              <w:widowControl/>
              <w:adjustRightInd/>
              <w:spacing w:line="240" w:lineRule="auto"/>
              <w:jc w:val="left"/>
              <w:rPr>
                <w:rFonts w:hint="eastAsia" w:ascii="宋体" w:hAnsi="宋体" w:cs="宋体"/>
                <w:color w:val="000000"/>
                <w:kern w:val="0"/>
              </w:rPr>
            </w:pPr>
            <w:r>
              <w:rPr>
                <w:rFonts w:ascii="宋体" w:hAnsi="宋体" w:cs="Segoe UI"/>
                <w:color w:val="000000"/>
              </w:rPr>
              <w:t>6.1.4</w:t>
            </w:r>
          </w:p>
        </w:tc>
      </w:tr>
      <w:tr w14:paraId="44D390DE">
        <w:tblPrEx>
          <w:tblCellMar>
            <w:top w:w="0" w:type="dxa"/>
            <w:left w:w="108" w:type="dxa"/>
            <w:bottom w:w="0" w:type="dxa"/>
            <w:right w:w="108" w:type="dxa"/>
          </w:tblCellMar>
        </w:tblPrEx>
        <w:trPr>
          <w:trHeight w:val="280" w:hRule="atLeast"/>
          <w:jc w:val="center"/>
        </w:trPr>
        <w:tc>
          <w:tcPr>
            <w:tcW w:w="3690" w:type="dxa"/>
            <w:noWrap/>
            <w:vAlign w:val="center"/>
          </w:tcPr>
          <w:p w14:paraId="393B3085">
            <w:pPr>
              <w:widowControl/>
              <w:adjustRightInd/>
              <w:spacing w:line="240" w:lineRule="auto"/>
              <w:jc w:val="left"/>
              <w:rPr>
                <w:rFonts w:hint="eastAsia" w:ascii="宋体" w:hAnsi="宋体" w:cs="宋体"/>
                <w:color w:val="000000"/>
                <w:kern w:val="0"/>
              </w:rPr>
            </w:pPr>
            <w:r>
              <w:rPr>
                <w:rFonts w:ascii="宋体" w:hAnsi="宋体" w:cs="Segoe UI"/>
                <w:color w:val="000000"/>
              </w:rPr>
              <w:t>lightning-caused forest fire investigation</w:t>
            </w:r>
          </w:p>
        </w:tc>
        <w:tc>
          <w:tcPr>
            <w:tcW w:w="1699" w:type="dxa"/>
            <w:gridSpan w:val="2"/>
            <w:noWrap/>
            <w:vAlign w:val="center"/>
          </w:tcPr>
          <w:p w14:paraId="2EC13323">
            <w:pPr>
              <w:widowControl/>
              <w:adjustRightInd/>
              <w:spacing w:line="240" w:lineRule="auto"/>
              <w:jc w:val="left"/>
              <w:rPr>
                <w:rFonts w:hint="eastAsia" w:ascii="宋体" w:hAnsi="宋体" w:cs="宋体"/>
                <w:color w:val="000000"/>
                <w:kern w:val="0"/>
              </w:rPr>
            </w:pPr>
            <w:r>
              <w:rPr>
                <w:rFonts w:ascii="宋体" w:hAnsi="宋体" w:cs="Segoe UI"/>
                <w:color w:val="000000"/>
              </w:rPr>
              <w:t>6.2.4</w:t>
            </w:r>
          </w:p>
        </w:tc>
      </w:tr>
      <w:tr w14:paraId="24D8D4AD">
        <w:tblPrEx>
          <w:tblCellMar>
            <w:top w:w="0" w:type="dxa"/>
            <w:left w:w="108" w:type="dxa"/>
            <w:bottom w:w="0" w:type="dxa"/>
            <w:right w:w="108" w:type="dxa"/>
          </w:tblCellMar>
        </w:tblPrEx>
        <w:trPr>
          <w:trHeight w:val="280" w:hRule="atLeast"/>
          <w:jc w:val="center"/>
        </w:trPr>
        <w:tc>
          <w:tcPr>
            <w:tcW w:w="3690" w:type="dxa"/>
            <w:noWrap/>
            <w:vAlign w:val="center"/>
          </w:tcPr>
          <w:p w14:paraId="0109C6E2">
            <w:pPr>
              <w:widowControl/>
              <w:adjustRightInd/>
              <w:spacing w:line="240" w:lineRule="auto"/>
              <w:jc w:val="left"/>
              <w:rPr>
                <w:rFonts w:hint="eastAsia" w:ascii="宋体" w:hAnsi="宋体" w:cs="宋体"/>
                <w:color w:val="000000"/>
                <w:kern w:val="0"/>
              </w:rPr>
            </w:pPr>
            <w:r>
              <w:rPr>
                <w:rFonts w:ascii="宋体" w:hAnsi="宋体" w:cs="Segoe UI"/>
                <w:color w:val="000000"/>
              </w:rPr>
              <w:t>lighting location system</w:t>
            </w:r>
          </w:p>
        </w:tc>
        <w:tc>
          <w:tcPr>
            <w:tcW w:w="1699" w:type="dxa"/>
            <w:gridSpan w:val="2"/>
            <w:noWrap/>
            <w:vAlign w:val="center"/>
          </w:tcPr>
          <w:p w14:paraId="6F1F7503">
            <w:pPr>
              <w:widowControl/>
              <w:adjustRightInd/>
              <w:spacing w:line="240" w:lineRule="auto"/>
              <w:jc w:val="left"/>
              <w:rPr>
                <w:rFonts w:hint="eastAsia" w:ascii="宋体" w:hAnsi="宋体" w:cs="宋体"/>
                <w:color w:val="000000"/>
                <w:kern w:val="0"/>
              </w:rPr>
            </w:pPr>
            <w:r>
              <w:rPr>
                <w:rFonts w:ascii="宋体" w:hAnsi="宋体" w:cs="Segoe UI"/>
                <w:color w:val="000000"/>
              </w:rPr>
              <w:t>4.4.5</w:t>
            </w:r>
          </w:p>
        </w:tc>
      </w:tr>
      <w:tr w14:paraId="3FEB808D">
        <w:tblPrEx>
          <w:tblCellMar>
            <w:top w:w="0" w:type="dxa"/>
            <w:left w:w="108" w:type="dxa"/>
            <w:bottom w:w="0" w:type="dxa"/>
            <w:right w:w="108" w:type="dxa"/>
          </w:tblCellMar>
        </w:tblPrEx>
        <w:trPr>
          <w:trHeight w:val="280" w:hRule="atLeast"/>
          <w:jc w:val="center"/>
        </w:trPr>
        <w:tc>
          <w:tcPr>
            <w:tcW w:w="3690" w:type="dxa"/>
            <w:noWrap/>
            <w:vAlign w:val="center"/>
          </w:tcPr>
          <w:p w14:paraId="2D63B51C">
            <w:pPr>
              <w:widowControl/>
              <w:adjustRightInd/>
              <w:spacing w:line="240" w:lineRule="auto"/>
              <w:jc w:val="left"/>
              <w:rPr>
                <w:rFonts w:hint="eastAsia" w:ascii="宋体" w:hAnsi="宋体" w:cs="宋体"/>
                <w:color w:val="000000"/>
                <w:kern w:val="0"/>
              </w:rPr>
            </w:pPr>
            <w:r>
              <w:rPr>
                <w:rFonts w:ascii="宋体" w:hAnsi="宋体" w:cs="Segoe UI"/>
                <w:color w:val="000000"/>
              </w:rPr>
              <w:t>lighting monitoring network</w:t>
            </w:r>
          </w:p>
        </w:tc>
        <w:tc>
          <w:tcPr>
            <w:tcW w:w="1699" w:type="dxa"/>
            <w:gridSpan w:val="2"/>
            <w:noWrap/>
            <w:vAlign w:val="center"/>
          </w:tcPr>
          <w:p w14:paraId="6527B8DA">
            <w:pPr>
              <w:widowControl/>
              <w:adjustRightInd/>
              <w:spacing w:line="240" w:lineRule="auto"/>
              <w:jc w:val="left"/>
              <w:rPr>
                <w:rFonts w:hint="eastAsia" w:ascii="宋体" w:hAnsi="宋体" w:cs="宋体"/>
                <w:color w:val="000000"/>
                <w:kern w:val="0"/>
              </w:rPr>
            </w:pPr>
            <w:r>
              <w:rPr>
                <w:rFonts w:ascii="宋体" w:hAnsi="宋体" w:cs="Segoe UI"/>
                <w:color w:val="000000"/>
              </w:rPr>
              <w:t>4.4.6</w:t>
            </w:r>
          </w:p>
        </w:tc>
      </w:tr>
      <w:tr w14:paraId="2C2C94E4">
        <w:tblPrEx>
          <w:tblCellMar>
            <w:top w:w="0" w:type="dxa"/>
            <w:left w:w="108" w:type="dxa"/>
            <w:bottom w:w="0" w:type="dxa"/>
            <w:right w:w="108" w:type="dxa"/>
          </w:tblCellMar>
        </w:tblPrEx>
        <w:trPr>
          <w:trHeight w:val="280" w:hRule="atLeast"/>
          <w:jc w:val="center"/>
        </w:trPr>
        <w:tc>
          <w:tcPr>
            <w:tcW w:w="3690" w:type="dxa"/>
            <w:noWrap/>
            <w:vAlign w:val="center"/>
          </w:tcPr>
          <w:p w14:paraId="48AF76A4">
            <w:pPr>
              <w:widowControl/>
              <w:adjustRightInd/>
              <w:spacing w:line="240" w:lineRule="auto"/>
              <w:jc w:val="left"/>
              <w:rPr>
                <w:rFonts w:hint="eastAsia" w:ascii="宋体" w:hAnsi="宋体" w:cs="宋体"/>
                <w:color w:val="000000"/>
                <w:kern w:val="0"/>
              </w:rPr>
            </w:pPr>
            <w:r>
              <w:rPr>
                <w:rFonts w:ascii="宋体" w:hAnsi="宋体" w:cs="Segoe UI"/>
                <w:color w:val="000000"/>
              </w:rPr>
              <w:t>lightning fire</w:t>
            </w:r>
          </w:p>
        </w:tc>
        <w:tc>
          <w:tcPr>
            <w:tcW w:w="1699" w:type="dxa"/>
            <w:gridSpan w:val="2"/>
            <w:noWrap/>
            <w:vAlign w:val="center"/>
          </w:tcPr>
          <w:p w14:paraId="0E674E1E">
            <w:pPr>
              <w:widowControl/>
              <w:adjustRightInd/>
              <w:spacing w:line="240" w:lineRule="auto"/>
              <w:jc w:val="left"/>
              <w:rPr>
                <w:rFonts w:hint="eastAsia" w:ascii="宋体" w:hAnsi="宋体" w:cs="宋体"/>
                <w:color w:val="000000"/>
                <w:kern w:val="0"/>
              </w:rPr>
            </w:pPr>
            <w:r>
              <w:rPr>
                <w:rFonts w:ascii="宋体" w:hAnsi="宋体" w:cs="Segoe UI"/>
                <w:color w:val="000000"/>
              </w:rPr>
              <w:t>6.1.3</w:t>
            </w:r>
          </w:p>
        </w:tc>
      </w:tr>
      <w:tr w14:paraId="0B7F3757">
        <w:tblPrEx>
          <w:tblCellMar>
            <w:top w:w="0" w:type="dxa"/>
            <w:left w:w="108" w:type="dxa"/>
            <w:bottom w:w="0" w:type="dxa"/>
            <w:right w:w="108" w:type="dxa"/>
          </w:tblCellMar>
        </w:tblPrEx>
        <w:trPr>
          <w:trHeight w:val="280" w:hRule="atLeast"/>
          <w:jc w:val="center"/>
        </w:trPr>
        <w:tc>
          <w:tcPr>
            <w:tcW w:w="3690" w:type="dxa"/>
            <w:noWrap/>
            <w:vAlign w:val="center"/>
          </w:tcPr>
          <w:p w14:paraId="4558A6F3">
            <w:pPr>
              <w:widowControl/>
              <w:adjustRightInd/>
              <w:spacing w:line="240" w:lineRule="auto"/>
              <w:jc w:val="left"/>
              <w:rPr>
                <w:rFonts w:hint="eastAsia" w:ascii="宋体" w:hAnsi="宋体" w:cs="宋体"/>
                <w:color w:val="000000"/>
                <w:kern w:val="0"/>
              </w:rPr>
            </w:pPr>
            <w:r>
              <w:rPr>
                <w:rFonts w:ascii="宋体" w:hAnsi="宋体" w:cs="Segoe UI"/>
                <w:color w:val="000000"/>
              </w:rPr>
              <w:t>M</w:t>
            </w:r>
          </w:p>
        </w:tc>
        <w:tc>
          <w:tcPr>
            <w:tcW w:w="1699" w:type="dxa"/>
            <w:gridSpan w:val="2"/>
            <w:noWrap/>
            <w:vAlign w:val="center"/>
          </w:tcPr>
          <w:p w14:paraId="750993FD">
            <w:pPr>
              <w:widowControl/>
              <w:adjustRightInd/>
              <w:spacing w:line="240" w:lineRule="auto"/>
              <w:jc w:val="left"/>
              <w:rPr>
                <w:rFonts w:hint="eastAsia" w:ascii="宋体" w:hAnsi="宋体" w:cs="宋体"/>
                <w:color w:val="000000"/>
                <w:kern w:val="0"/>
              </w:rPr>
            </w:pPr>
          </w:p>
        </w:tc>
      </w:tr>
      <w:tr w14:paraId="3DAA1D4E">
        <w:tblPrEx>
          <w:tblCellMar>
            <w:top w:w="0" w:type="dxa"/>
            <w:left w:w="108" w:type="dxa"/>
            <w:bottom w:w="0" w:type="dxa"/>
            <w:right w:w="108" w:type="dxa"/>
          </w:tblCellMar>
        </w:tblPrEx>
        <w:trPr>
          <w:trHeight w:val="280" w:hRule="atLeast"/>
          <w:jc w:val="center"/>
        </w:trPr>
        <w:tc>
          <w:tcPr>
            <w:tcW w:w="3690" w:type="dxa"/>
            <w:noWrap/>
            <w:vAlign w:val="center"/>
          </w:tcPr>
          <w:p w14:paraId="2A7AC3C6">
            <w:pPr>
              <w:widowControl/>
              <w:adjustRightInd/>
              <w:spacing w:line="240" w:lineRule="auto"/>
              <w:jc w:val="left"/>
              <w:rPr>
                <w:rFonts w:hint="eastAsia" w:ascii="宋体" w:hAnsi="宋体" w:cs="宋体"/>
                <w:color w:val="000000"/>
                <w:kern w:val="0"/>
              </w:rPr>
            </w:pPr>
            <w:r>
              <w:rPr>
                <w:rFonts w:ascii="宋体" w:hAnsi="宋体" w:cs="Segoe UI"/>
                <w:color w:val="000000"/>
              </w:rPr>
              <w:t>mechanical fire extinguish</w:t>
            </w:r>
          </w:p>
        </w:tc>
        <w:tc>
          <w:tcPr>
            <w:tcW w:w="1699" w:type="dxa"/>
            <w:gridSpan w:val="2"/>
            <w:noWrap/>
            <w:vAlign w:val="center"/>
          </w:tcPr>
          <w:p w14:paraId="42B53B20">
            <w:pPr>
              <w:widowControl/>
              <w:adjustRightInd/>
              <w:spacing w:line="240" w:lineRule="auto"/>
              <w:jc w:val="left"/>
              <w:rPr>
                <w:rFonts w:hint="eastAsia" w:ascii="宋体" w:hAnsi="宋体" w:cs="宋体"/>
                <w:color w:val="000000"/>
                <w:kern w:val="0"/>
              </w:rPr>
            </w:pPr>
            <w:r>
              <w:rPr>
                <w:rFonts w:ascii="宋体" w:hAnsi="宋体" w:cs="Segoe UI"/>
                <w:color w:val="000000"/>
              </w:rPr>
              <w:t>5.2.8</w:t>
            </w:r>
          </w:p>
        </w:tc>
      </w:tr>
      <w:tr w14:paraId="61BE91D9">
        <w:tblPrEx>
          <w:tblCellMar>
            <w:top w:w="0" w:type="dxa"/>
            <w:left w:w="108" w:type="dxa"/>
            <w:bottom w:w="0" w:type="dxa"/>
            <w:right w:w="108" w:type="dxa"/>
          </w:tblCellMar>
        </w:tblPrEx>
        <w:trPr>
          <w:trHeight w:val="280" w:hRule="atLeast"/>
          <w:jc w:val="center"/>
        </w:trPr>
        <w:tc>
          <w:tcPr>
            <w:tcW w:w="3690" w:type="dxa"/>
            <w:noWrap/>
            <w:vAlign w:val="center"/>
          </w:tcPr>
          <w:p w14:paraId="42331BA4">
            <w:pPr>
              <w:widowControl/>
              <w:adjustRightInd/>
              <w:spacing w:line="240" w:lineRule="auto"/>
              <w:jc w:val="left"/>
              <w:rPr>
                <w:rFonts w:hint="eastAsia" w:ascii="宋体" w:hAnsi="宋体" w:cs="宋体"/>
                <w:color w:val="000000"/>
                <w:kern w:val="0"/>
              </w:rPr>
            </w:pPr>
            <w:r>
              <w:rPr>
                <w:rFonts w:ascii="宋体" w:hAnsi="宋体" w:cs="Segoe UI"/>
                <w:color w:val="000000"/>
              </w:rPr>
              <w:t>medical benefits</w:t>
            </w:r>
          </w:p>
        </w:tc>
        <w:tc>
          <w:tcPr>
            <w:tcW w:w="1699" w:type="dxa"/>
            <w:gridSpan w:val="2"/>
            <w:noWrap/>
            <w:vAlign w:val="center"/>
          </w:tcPr>
          <w:p w14:paraId="3DB84868">
            <w:pPr>
              <w:widowControl/>
              <w:adjustRightInd/>
              <w:spacing w:line="240" w:lineRule="auto"/>
              <w:jc w:val="left"/>
              <w:rPr>
                <w:rFonts w:hint="eastAsia" w:ascii="宋体" w:hAnsi="宋体" w:cs="宋体"/>
                <w:color w:val="000000"/>
                <w:kern w:val="0"/>
              </w:rPr>
            </w:pPr>
            <w:r>
              <w:rPr>
                <w:rFonts w:ascii="宋体" w:hAnsi="宋体" w:cs="Segoe UI"/>
                <w:color w:val="000000"/>
              </w:rPr>
              <w:t>6.4</w:t>
            </w:r>
          </w:p>
        </w:tc>
      </w:tr>
      <w:tr w14:paraId="13734A18">
        <w:tblPrEx>
          <w:tblCellMar>
            <w:top w:w="0" w:type="dxa"/>
            <w:left w:w="108" w:type="dxa"/>
            <w:bottom w:w="0" w:type="dxa"/>
            <w:right w:w="108" w:type="dxa"/>
          </w:tblCellMar>
        </w:tblPrEx>
        <w:trPr>
          <w:trHeight w:val="280" w:hRule="atLeast"/>
          <w:jc w:val="center"/>
        </w:trPr>
        <w:tc>
          <w:tcPr>
            <w:tcW w:w="3690" w:type="dxa"/>
            <w:noWrap/>
            <w:vAlign w:val="center"/>
          </w:tcPr>
          <w:p w14:paraId="66EE2A64">
            <w:pPr>
              <w:widowControl/>
              <w:adjustRightInd/>
              <w:spacing w:line="240" w:lineRule="auto"/>
              <w:jc w:val="left"/>
              <w:rPr>
                <w:rFonts w:hint="eastAsia" w:ascii="宋体" w:hAnsi="宋体" w:cs="宋体"/>
                <w:color w:val="000000"/>
                <w:kern w:val="0"/>
              </w:rPr>
            </w:pPr>
            <w:r>
              <w:rPr>
                <w:rFonts w:ascii="宋体" w:hAnsi="宋体" w:cs="Segoe UI"/>
                <w:color w:val="000000"/>
              </w:rPr>
              <w:t>monitoring and early-warning</w:t>
            </w:r>
          </w:p>
        </w:tc>
        <w:tc>
          <w:tcPr>
            <w:tcW w:w="1699" w:type="dxa"/>
            <w:gridSpan w:val="2"/>
            <w:noWrap/>
            <w:vAlign w:val="center"/>
          </w:tcPr>
          <w:p w14:paraId="59DD2222">
            <w:pPr>
              <w:widowControl/>
              <w:adjustRightInd/>
              <w:spacing w:line="240" w:lineRule="auto"/>
              <w:jc w:val="left"/>
              <w:rPr>
                <w:rFonts w:hint="eastAsia" w:ascii="宋体" w:hAnsi="宋体" w:cs="宋体"/>
                <w:color w:val="000000"/>
                <w:kern w:val="0"/>
              </w:rPr>
            </w:pPr>
            <w:r>
              <w:rPr>
                <w:rFonts w:ascii="宋体" w:hAnsi="宋体" w:cs="Segoe UI"/>
                <w:color w:val="000000"/>
              </w:rPr>
              <w:t>4.4</w:t>
            </w:r>
          </w:p>
        </w:tc>
      </w:tr>
      <w:tr w14:paraId="06FE3AE2">
        <w:tblPrEx>
          <w:tblCellMar>
            <w:top w:w="0" w:type="dxa"/>
            <w:left w:w="108" w:type="dxa"/>
            <w:bottom w:w="0" w:type="dxa"/>
            <w:right w:w="108" w:type="dxa"/>
          </w:tblCellMar>
        </w:tblPrEx>
        <w:trPr>
          <w:trHeight w:val="280" w:hRule="atLeast"/>
          <w:jc w:val="center"/>
        </w:trPr>
        <w:tc>
          <w:tcPr>
            <w:tcW w:w="3969" w:type="dxa"/>
            <w:gridSpan w:val="2"/>
            <w:noWrap/>
            <w:vAlign w:val="center"/>
          </w:tcPr>
          <w:p w14:paraId="48EE4918">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mountain refining and afforestation</w:t>
            </w:r>
          </w:p>
        </w:tc>
        <w:tc>
          <w:tcPr>
            <w:tcW w:w="1420" w:type="dxa"/>
            <w:noWrap/>
            <w:vAlign w:val="center"/>
          </w:tcPr>
          <w:p w14:paraId="7876F768">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6.1.7</w:t>
            </w:r>
          </w:p>
        </w:tc>
      </w:tr>
      <w:tr w14:paraId="6B2D44B4">
        <w:tblPrEx>
          <w:tblCellMar>
            <w:top w:w="0" w:type="dxa"/>
            <w:left w:w="108" w:type="dxa"/>
            <w:bottom w:w="0" w:type="dxa"/>
            <w:right w:w="108" w:type="dxa"/>
          </w:tblCellMar>
        </w:tblPrEx>
        <w:trPr>
          <w:trHeight w:val="280" w:hRule="atLeast"/>
          <w:jc w:val="center"/>
        </w:trPr>
        <w:tc>
          <w:tcPr>
            <w:tcW w:w="3969" w:type="dxa"/>
            <w:gridSpan w:val="2"/>
            <w:noWrap/>
            <w:vAlign w:val="center"/>
          </w:tcPr>
          <w:p w14:paraId="6225AB5E">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N</w:t>
            </w:r>
          </w:p>
        </w:tc>
        <w:tc>
          <w:tcPr>
            <w:tcW w:w="1420" w:type="dxa"/>
            <w:noWrap/>
            <w:vAlign w:val="center"/>
          </w:tcPr>
          <w:p w14:paraId="5A2C28FC">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p>
        </w:tc>
      </w:tr>
      <w:tr w14:paraId="0A78434B">
        <w:tblPrEx>
          <w:tblCellMar>
            <w:top w:w="0" w:type="dxa"/>
            <w:left w:w="108" w:type="dxa"/>
            <w:bottom w:w="0" w:type="dxa"/>
            <w:right w:w="108" w:type="dxa"/>
          </w:tblCellMar>
        </w:tblPrEx>
        <w:trPr>
          <w:trHeight w:val="280" w:hRule="atLeast"/>
          <w:jc w:val="center"/>
        </w:trPr>
        <w:tc>
          <w:tcPr>
            <w:tcW w:w="3969" w:type="dxa"/>
            <w:gridSpan w:val="2"/>
            <w:noWrap/>
            <w:vAlign w:val="center"/>
          </w:tcPr>
          <w:p w14:paraId="42B1A294">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natural fire</w:t>
            </w:r>
          </w:p>
        </w:tc>
        <w:tc>
          <w:tcPr>
            <w:tcW w:w="1420" w:type="dxa"/>
            <w:noWrap/>
            <w:vAlign w:val="center"/>
          </w:tcPr>
          <w:p w14:paraId="33B6E4E7">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6.1.2</w:t>
            </w:r>
          </w:p>
        </w:tc>
      </w:tr>
      <w:tr w14:paraId="19ECDF7B">
        <w:tblPrEx>
          <w:tblCellMar>
            <w:top w:w="0" w:type="dxa"/>
            <w:left w:w="108" w:type="dxa"/>
            <w:bottom w:w="0" w:type="dxa"/>
            <w:right w:w="108" w:type="dxa"/>
          </w:tblCellMar>
        </w:tblPrEx>
        <w:trPr>
          <w:trHeight w:val="280" w:hRule="atLeast"/>
          <w:jc w:val="center"/>
        </w:trPr>
        <w:tc>
          <w:tcPr>
            <w:tcW w:w="3969" w:type="dxa"/>
            <w:gridSpan w:val="2"/>
            <w:noWrap/>
            <w:vAlign w:val="center"/>
          </w:tcPr>
          <w:p w14:paraId="42BA51C3">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natural forest fire obstructing belt</w:t>
            </w:r>
          </w:p>
        </w:tc>
        <w:tc>
          <w:tcPr>
            <w:tcW w:w="1420" w:type="dxa"/>
            <w:noWrap/>
            <w:vAlign w:val="center"/>
          </w:tcPr>
          <w:p w14:paraId="00DF848E">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4.2.8</w:t>
            </w:r>
          </w:p>
        </w:tc>
      </w:tr>
      <w:tr w14:paraId="107A78E4">
        <w:tblPrEx>
          <w:tblCellMar>
            <w:top w:w="0" w:type="dxa"/>
            <w:left w:w="108" w:type="dxa"/>
            <w:bottom w:w="0" w:type="dxa"/>
            <w:right w:w="108" w:type="dxa"/>
          </w:tblCellMar>
        </w:tblPrEx>
        <w:trPr>
          <w:trHeight w:val="280" w:hRule="atLeast"/>
          <w:jc w:val="center"/>
        </w:trPr>
        <w:tc>
          <w:tcPr>
            <w:tcW w:w="3969" w:type="dxa"/>
            <w:gridSpan w:val="2"/>
            <w:noWrap/>
            <w:vAlign w:val="center"/>
          </w:tcPr>
          <w:p w14:paraId="2F462563">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natural sources of ignition</w:t>
            </w:r>
          </w:p>
        </w:tc>
        <w:tc>
          <w:tcPr>
            <w:tcW w:w="1420" w:type="dxa"/>
            <w:noWrap/>
            <w:vAlign w:val="center"/>
          </w:tcPr>
          <w:p w14:paraId="311512AE">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4.1.3</w:t>
            </w:r>
          </w:p>
        </w:tc>
      </w:tr>
      <w:tr w14:paraId="221863C9">
        <w:tblPrEx>
          <w:tblCellMar>
            <w:top w:w="0" w:type="dxa"/>
            <w:left w:w="108" w:type="dxa"/>
            <w:bottom w:w="0" w:type="dxa"/>
            <w:right w:w="108" w:type="dxa"/>
          </w:tblCellMar>
        </w:tblPrEx>
        <w:trPr>
          <w:trHeight w:val="280" w:hRule="atLeast"/>
          <w:jc w:val="center"/>
        </w:trPr>
        <w:tc>
          <w:tcPr>
            <w:tcW w:w="3969" w:type="dxa"/>
            <w:gridSpan w:val="2"/>
            <w:noWrap/>
            <w:vAlign w:val="center"/>
          </w:tcPr>
          <w:p w14:paraId="457C6C3A">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newly-dug soil fire line</w:t>
            </w:r>
          </w:p>
        </w:tc>
        <w:tc>
          <w:tcPr>
            <w:tcW w:w="1420" w:type="dxa"/>
            <w:noWrap/>
            <w:vAlign w:val="center"/>
          </w:tcPr>
          <w:p w14:paraId="5150C167">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4.2.12</w:t>
            </w:r>
          </w:p>
        </w:tc>
      </w:tr>
      <w:tr w14:paraId="041A7434">
        <w:tblPrEx>
          <w:tblCellMar>
            <w:top w:w="0" w:type="dxa"/>
            <w:left w:w="108" w:type="dxa"/>
            <w:bottom w:w="0" w:type="dxa"/>
            <w:right w:w="108" w:type="dxa"/>
          </w:tblCellMar>
        </w:tblPrEx>
        <w:trPr>
          <w:trHeight w:val="280" w:hRule="atLeast"/>
          <w:jc w:val="center"/>
        </w:trPr>
        <w:tc>
          <w:tcPr>
            <w:tcW w:w="3969" w:type="dxa"/>
            <w:gridSpan w:val="2"/>
            <w:noWrap/>
            <w:vAlign w:val="center"/>
          </w:tcPr>
          <w:p w14:paraId="1CB8E7EB">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P</w:t>
            </w:r>
          </w:p>
        </w:tc>
        <w:tc>
          <w:tcPr>
            <w:tcW w:w="1420" w:type="dxa"/>
            <w:noWrap/>
            <w:vAlign w:val="center"/>
          </w:tcPr>
          <w:p w14:paraId="7CA5EA4D">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p>
        </w:tc>
      </w:tr>
      <w:tr w14:paraId="1C2E497D">
        <w:tblPrEx>
          <w:tblCellMar>
            <w:top w:w="0" w:type="dxa"/>
            <w:left w:w="108" w:type="dxa"/>
            <w:bottom w:w="0" w:type="dxa"/>
            <w:right w:w="108" w:type="dxa"/>
          </w:tblCellMar>
        </w:tblPrEx>
        <w:trPr>
          <w:trHeight w:val="280" w:hRule="atLeast"/>
          <w:jc w:val="center"/>
        </w:trPr>
        <w:tc>
          <w:tcPr>
            <w:tcW w:w="3969" w:type="dxa"/>
            <w:gridSpan w:val="2"/>
            <w:noWrap/>
            <w:vAlign w:val="center"/>
          </w:tcPr>
          <w:p w14:paraId="05E8957C">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pneumatic extinguisher</w:t>
            </w:r>
          </w:p>
        </w:tc>
        <w:tc>
          <w:tcPr>
            <w:tcW w:w="1420" w:type="dxa"/>
            <w:noWrap/>
            <w:vAlign w:val="center"/>
          </w:tcPr>
          <w:p w14:paraId="46BB5810">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5.3.1</w:t>
            </w:r>
          </w:p>
        </w:tc>
      </w:tr>
      <w:tr w14:paraId="42265A1F">
        <w:tblPrEx>
          <w:tblCellMar>
            <w:top w:w="0" w:type="dxa"/>
            <w:left w:w="108" w:type="dxa"/>
            <w:bottom w:w="0" w:type="dxa"/>
            <w:right w:w="108" w:type="dxa"/>
          </w:tblCellMar>
        </w:tblPrEx>
        <w:trPr>
          <w:trHeight w:val="280" w:hRule="atLeast"/>
          <w:jc w:val="center"/>
        </w:trPr>
        <w:tc>
          <w:tcPr>
            <w:tcW w:w="3969" w:type="dxa"/>
            <w:gridSpan w:val="2"/>
            <w:noWrap/>
            <w:vAlign w:val="center"/>
          </w:tcPr>
          <w:p w14:paraId="36C5F490">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post-disaster recovery</w:t>
            </w:r>
          </w:p>
        </w:tc>
        <w:tc>
          <w:tcPr>
            <w:tcW w:w="1420" w:type="dxa"/>
            <w:noWrap/>
            <w:vAlign w:val="center"/>
          </w:tcPr>
          <w:p w14:paraId="6343FBF9">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6.5</w:t>
            </w:r>
          </w:p>
        </w:tc>
      </w:tr>
      <w:tr w14:paraId="649BCC50">
        <w:tblPrEx>
          <w:tblCellMar>
            <w:top w:w="0" w:type="dxa"/>
            <w:left w:w="108" w:type="dxa"/>
            <w:bottom w:w="0" w:type="dxa"/>
            <w:right w:w="108" w:type="dxa"/>
          </w:tblCellMar>
        </w:tblPrEx>
        <w:trPr>
          <w:trHeight w:val="280" w:hRule="atLeast"/>
          <w:jc w:val="center"/>
        </w:trPr>
        <w:tc>
          <w:tcPr>
            <w:tcW w:w="3969" w:type="dxa"/>
            <w:gridSpan w:val="2"/>
            <w:noWrap/>
            <w:vAlign w:val="center"/>
          </w:tcPr>
          <w:p w14:paraId="545C28DC">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post-disaster resettlement</w:t>
            </w:r>
          </w:p>
        </w:tc>
        <w:tc>
          <w:tcPr>
            <w:tcW w:w="1420" w:type="dxa"/>
            <w:noWrap/>
            <w:vAlign w:val="center"/>
          </w:tcPr>
          <w:p w14:paraId="6E985257">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6.3</w:t>
            </w:r>
          </w:p>
        </w:tc>
      </w:tr>
      <w:tr w14:paraId="76C62C41">
        <w:tblPrEx>
          <w:tblCellMar>
            <w:top w:w="0" w:type="dxa"/>
            <w:left w:w="108" w:type="dxa"/>
            <w:bottom w:w="0" w:type="dxa"/>
            <w:right w:w="108" w:type="dxa"/>
          </w:tblCellMar>
        </w:tblPrEx>
        <w:trPr>
          <w:trHeight w:val="280" w:hRule="atLeast"/>
          <w:jc w:val="center"/>
        </w:trPr>
        <w:tc>
          <w:tcPr>
            <w:tcW w:w="3969" w:type="dxa"/>
            <w:gridSpan w:val="2"/>
            <w:noWrap/>
            <w:vAlign w:val="center"/>
          </w:tcPr>
          <w:p w14:paraId="47FA0AE1">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 xml:space="preserve">professional forest </w:t>
            </w:r>
            <w:r>
              <w:rPr>
                <w:rFonts w:hint="eastAsia" w:ascii="宋体" w:hAnsi="宋体" w:cs="Segoe UI"/>
                <w:color w:val="000000"/>
              </w:rPr>
              <w:t xml:space="preserve">and grassland </w:t>
            </w:r>
            <w:r>
              <w:rPr>
                <w:rFonts w:ascii="宋体" w:hAnsi="宋体" w:cs="Segoe UI"/>
                <w:color w:val="000000"/>
              </w:rPr>
              <w:t>firefighting teams</w:t>
            </w:r>
          </w:p>
        </w:tc>
        <w:tc>
          <w:tcPr>
            <w:tcW w:w="1420" w:type="dxa"/>
            <w:noWrap/>
            <w:vAlign w:val="center"/>
          </w:tcPr>
          <w:p w14:paraId="5E803034">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5.1.5</w:t>
            </w:r>
          </w:p>
        </w:tc>
      </w:tr>
      <w:tr w14:paraId="4DF91AEC">
        <w:tblPrEx>
          <w:tblCellMar>
            <w:top w:w="0" w:type="dxa"/>
            <w:left w:w="108" w:type="dxa"/>
            <w:bottom w:w="0" w:type="dxa"/>
            <w:right w:w="108" w:type="dxa"/>
          </w:tblCellMar>
        </w:tblPrEx>
        <w:trPr>
          <w:trHeight w:val="280" w:hRule="atLeast"/>
          <w:jc w:val="center"/>
        </w:trPr>
        <w:tc>
          <w:tcPr>
            <w:tcW w:w="3969" w:type="dxa"/>
            <w:gridSpan w:val="2"/>
            <w:noWrap/>
            <w:vAlign w:val="center"/>
          </w:tcPr>
          <w:p w14:paraId="2B9CB300">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pump</w:t>
            </w:r>
          </w:p>
        </w:tc>
        <w:tc>
          <w:tcPr>
            <w:tcW w:w="1420" w:type="dxa"/>
            <w:noWrap/>
            <w:vAlign w:val="center"/>
          </w:tcPr>
          <w:p w14:paraId="358BC45E">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5.3.3</w:t>
            </w:r>
          </w:p>
        </w:tc>
      </w:tr>
      <w:tr w14:paraId="769DAF01">
        <w:tblPrEx>
          <w:tblCellMar>
            <w:top w:w="0" w:type="dxa"/>
            <w:left w:w="108" w:type="dxa"/>
            <w:bottom w:w="0" w:type="dxa"/>
            <w:right w:w="108" w:type="dxa"/>
          </w:tblCellMar>
        </w:tblPrEx>
        <w:trPr>
          <w:trHeight w:val="280" w:hRule="atLeast"/>
          <w:jc w:val="center"/>
        </w:trPr>
        <w:tc>
          <w:tcPr>
            <w:tcW w:w="3969" w:type="dxa"/>
            <w:gridSpan w:val="2"/>
            <w:noWrap/>
            <w:vAlign w:val="center"/>
          </w:tcPr>
          <w:p w14:paraId="688AA23A">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R</w:t>
            </w:r>
          </w:p>
        </w:tc>
        <w:tc>
          <w:tcPr>
            <w:tcW w:w="1420" w:type="dxa"/>
            <w:noWrap/>
            <w:vAlign w:val="center"/>
          </w:tcPr>
          <w:p w14:paraId="297E8AC0">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p>
        </w:tc>
      </w:tr>
      <w:tr w14:paraId="580D0901">
        <w:tblPrEx>
          <w:tblCellMar>
            <w:top w:w="0" w:type="dxa"/>
            <w:left w:w="108" w:type="dxa"/>
            <w:bottom w:w="0" w:type="dxa"/>
            <w:right w:w="108" w:type="dxa"/>
          </w:tblCellMar>
        </w:tblPrEx>
        <w:trPr>
          <w:trHeight w:val="280" w:hRule="atLeast"/>
          <w:jc w:val="center"/>
        </w:trPr>
        <w:tc>
          <w:tcPr>
            <w:tcW w:w="3969" w:type="dxa"/>
            <w:gridSpan w:val="2"/>
            <w:noWrap/>
            <w:vAlign w:val="center"/>
          </w:tcPr>
          <w:p w14:paraId="1A4FAF9A">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restart fire</w:t>
            </w:r>
          </w:p>
        </w:tc>
        <w:tc>
          <w:tcPr>
            <w:tcW w:w="1420" w:type="dxa"/>
            <w:noWrap/>
            <w:vAlign w:val="center"/>
          </w:tcPr>
          <w:p w14:paraId="7E1072B2">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3.4.9</w:t>
            </w:r>
          </w:p>
        </w:tc>
      </w:tr>
      <w:tr w14:paraId="03ACFC36">
        <w:tblPrEx>
          <w:tblCellMar>
            <w:top w:w="0" w:type="dxa"/>
            <w:left w:w="108" w:type="dxa"/>
            <w:bottom w:w="0" w:type="dxa"/>
            <w:right w:w="108" w:type="dxa"/>
          </w:tblCellMar>
        </w:tblPrEx>
        <w:trPr>
          <w:trHeight w:val="280" w:hRule="atLeast"/>
          <w:jc w:val="center"/>
        </w:trPr>
        <w:tc>
          <w:tcPr>
            <w:tcW w:w="3969" w:type="dxa"/>
            <w:gridSpan w:val="2"/>
            <w:noWrap/>
            <w:vAlign w:val="center"/>
          </w:tcPr>
          <w:p w14:paraId="071F4C66">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w:t>
            </w:r>
          </w:p>
        </w:tc>
        <w:tc>
          <w:tcPr>
            <w:tcW w:w="1420" w:type="dxa"/>
            <w:noWrap/>
            <w:vAlign w:val="center"/>
          </w:tcPr>
          <w:p w14:paraId="56C2A125">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p>
        </w:tc>
      </w:tr>
      <w:tr w14:paraId="4FD24D2A">
        <w:tblPrEx>
          <w:tblCellMar>
            <w:top w:w="0" w:type="dxa"/>
            <w:left w:w="108" w:type="dxa"/>
            <w:bottom w:w="0" w:type="dxa"/>
            <w:right w:w="108" w:type="dxa"/>
          </w:tblCellMar>
        </w:tblPrEx>
        <w:trPr>
          <w:trHeight w:val="280" w:hRule="atLeast"/>
          <w:jc w:val="center"/>
        </w:trPr>
        <w:tc>
          <w:tcPr>
            <w:tcW w:w="3969" w:type="dxa"/>
            <w:gridSpan w:val="2"/>
            <w:noWrap/>
            <w:vAlign w:val="center"/>
          </w:tcPr>
          <w:p w14:paraId="1E544915">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safe zone</w:t>
            </w:r>
          </w:p>
        </w:tc>
        <w:tc>
          <w:tcPr>
            <w:tcW w:w="1420" w:type="dxa"/>
            <w:noWrap/>
            <w:vAlign w:val="center"/>
          </w:tcPr>
          <w:p w14:paraId="22847D94">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5.5.4</w:t>
            </w:r>
          </w:p>
        </w:tc>
      </w:tr>
      <w:tr w14:paraId="490356B8">
        <w:tblPrEx>
          <w:tblCellMar>
            <w:top w:w="0" w:type="dxa"/>
            <w:left w:w="108" w:type="dxa"/>
            <w:bottom w:w="0" w:type="dxa"/>
            <w:right w:w="108" w:type="dxa"/>
          </w:tblCellMar>
        </w:tblPrEx>
        <w:trPr>
          <w:trHeight w:val="280" w:hRule="atLeast"/>
          <w:jc w:val="center"/>
        </w:trPr>
        <w:tc>
          <w:tcPr>
            <w:tcW w:w="3969" w:type="dxa"/>
            <w:gridSpan w:val="2"/>
            <w:noWrap/>
            <w:vAlign w:val="center"/>
          </w:tcPr>
          <w:p w14:paraId="51E71927">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satellite monitoring hotspot</w:t>
            </w:r>
          </w:p>
        </w:tc>
        <w:tc>
          <w:tcPr>
            <w:tcW w:w="1420" w:type="dxa"/>
            <w:noWrap/>
            <w:vAlign w:val="center"/>
          </w:tcPr>
          <w:p w14:paraId="29BCBF4B">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4.4.3</w:t>
            </w:r>
          </w:p>
        </w:tc>
      </w:tr>
      <w:tr w14:paraId="27878B7E">
        <w:tblPrEx>
          <w:tblCellMar>
            <w:top w:w="0" w:type="dxa"/>
            <w:left w:w="108" w:type="dxa"/>
            <w:bottom w:w="0" w:type="dxa"/>
            <w:right w:w="108" w:type="dxa"/>
          </w:tblCellMar>
        </w:tblPrEx>
        <w:trPr>
          <w:trHeight w:val="280" w:hRule="atLeast"/>
          <w:jc w:val="center"/>
        </w:trPr>
        <w:tc>
          <w:tcPr>
            <w:tcW w:w="3969" w:type="dxa"/>
            <w:gridSpan w:val="2"/>
            <w:noWrap/>
            <w:vAlign w:val="center"/>
          </w:tcPr>
          <w:p w14:paraId="477CBE7E">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self-rescue by ignition</w:t>
            </w:r>
          </w:p>
        </w:tc>
        <w:tc>
          <w:tcPr>
            <w:tcW w:w="1420" w:type="dxa"/>
            <w:noWrap/>
            <w:vAlign w:val="center"/>
          </w:tcPr>
          <w:p w14:paraId="17A4C789">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5.5.1</w:t>
            </w:r>
          </w:p>
        </w:tc>
      </w:tr>
      <w:tr w14:paraId="7D7F0105">
        <w:tblPrEx>
          <w:tblCellMar>
            <w:top w:w="0" w:type="dxa"/>
            <w:left w:w="108" w:type="dxa"/>
            <w:bottom w:w="0" w:type="dxa"/>
            <w:right w:w="108" w:type="dxa"/>
          </w:tblCellMar>
        </w:tblPrEx>
        <w:trPr>
          <w:trHeight w:val="280" w:hRule="atLeast"/>
          <w:jc w:val="center"/>
        </w:trPr>
        <w:tc>
          <w:tcPr>
            <w:tcW w:w="3969" w:type="dxa"/>
            <w:gridSpan w:val="2"/>
            <w:noWrap/>
            <w:vAlign w:val="center"/>
          </w:tcPr>
          <w:p w14:paraId="15FF2782">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 xml:space="preserve">semi-professional forest </w:t>
            </w:r>
            <w:r>
              <w:rPr>
                <w:rFonts w:hint="eastAsia" w:ascii="宋体" w:hAnsi="宋体" w:cs="Segoe UI"/>
                <w:color w:val="000000"/>
              </w:rPr>
              <w:t xml:space="preserve">and grassland </w:t>
            </w:r>
            <w:r>
              <w:rPr>
                <w:rFonts w:ascii="宋体" w:hAnsi="宋体" w:cs="Segoe UI"/>
                <w:color w:val="000000"/>
              </w:rPr>
              <w:t>firefighting teams</w:t>
            </w:r>
          </w:p>
        </w:tc>
        <w:tc>
          <w:tcPr>
            <w:tcW w:w="1420" w:type="dxa"/>
            <w:noWrap/>
            <w:vAlign w:val="center"/>
          </w:tcPr>
          <w:p w14:paraId="789B6BAF">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5.1.6</w:t>
            </w:r>
          </w:p>
        </w:tc>
      </w:tr>
      <w:tr w14:paraId="1C1992DD">
        <w:tblPrEx>
          <w:tblCellMar>
            <w:top w:w="0" w:type="dxa"/>
            <w:left w:w="108" w:type="dxa"/>
            <w:bottom w:w="0" w:type="dxa"/>
            <w:right w:w="108" w:type="dxa"/>
          </w:tblCellMar>
        </w:tblPrEx>
        <w:trPr>
          <w:trHeight w:val="280" w:hRule="atLeast"/>
          <w:jc w:val="center"/>
        </w:trPr>
        <w:tc>
          <w:tcPr>
            <w:tcW w:w="3969" w:type="dxa"/>
            <w:gridSpan w:val="2"/>
            <w:noWrap/>
            <w:vAlign w:val="center"/>
          </w:tcPr>
          <w:p w14:paraId="0C57251D">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shortwave communication</w:t>
            </w:r>
          </w:p>
        </w:tc>
        <w:tc>
          <w:tcPr>
            <w:tcW w:w="1420" w:type="dxa"/>
            <w:noWrap/>
            <w:vAlign w:val="center"/>
          </w:tcPr>
          <w:p w14:paraId="06378C9A">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5.4.2</w:t>
            </w:r>
          </w:p>
        </w:tc>
      </w:tr>
      <w:tr w14:paraId="537C8FE6">
        <w:tblPrEx>
          <w:tblCellMar>
            <w:top w:w="0" w:type="dxa"/>
            <w:left w:w="108" w:type="dxa"/>
            <w:bottom w:w="0" w:type="dxa"/>
            <w:right w:w="108" w:type="dxa"/>
          </w:tblCellMar>
        </w:tblPrEx>
        <w:trPr>
          <w:trHeight w:val="280" w:hRule="atLeast"/>
          <w:jc w:val="center"/>
        </w:trPr>
        <w:tc>
          <w:tcPr>
            <w:tcW w:w="3969" w:type="dxa"/>
            <w:gridSpan w:val="2"/>
            <w:noWrap/>
            <w:vAlign w:val="center"/>
          </w:tcPr>
          <w:p w14:paraId="1C23F47D">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smoldering</w:t>
            </w:r>
          </w:p>
        </w:tc>
        <w:tc>
          <w:tcPr>
            <w:tcW w:w="1420" w:type="dxa"/>
            <w:noWrap/>
            <w:vAlign w:val="center"/>
          </w:tcPr>
          <w:p w14:paraId="2A672ED6">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3.4.8</w:t>
            </w:r>
          </w:p>
        </w:tc>
      </w:tr>
      <w:tr w14:paraId="754DDBBB">
        <w:tblPrEx>
          <w:tblCellMar>
            <w:top w:w="0" w:type="dxa"/>
            <w:left w:w="108" w:type="dxa"/>
            <w:bottom w:w="0" w:type="dxa"/>
            <w:right w:w="108" w:type="dxa"/>
          </w:tblCellMar>
        </w:tblPrEx>
        <w:trPr>
          <w:trHeight w:val="280" w:hRule="atLeast"/>
          <w:jc w:val="center"/>
        </w:trPr>
        <w:tc>
          <w:tcPr>
            <w:tcW w:w="3969" w:type="dxa"/>
            <w:gridSpan w:val="2"/>
            <w:noWrap/>
            <w:vAlign w:val="center"/>
          </w:tcPr>
          <w:p w14:paraId="6CA94152">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spot fire</w:t>
            </w:r>
          </w:p>
        </w:tc>
        <w:tc>
          <w:tcPr>
            <w:tcW w:w="1420" w:type="dxa"/>
            <w:noWrap/>
            <w:vAlign w:val="center"/>
          </w:tcPr>
          <w:p w14:paraId="343BCDAB">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3.4.11</w:t>
            </w:r>
          </w:p>
        </w:tc>
      </w:tr>
      <w:tr w14:paraId="50DC0B8C">
        <w:tblPrEx>
          <w:tblCellMar>
            <w:top w:w="0" w:type="dxa"/>
            <w:left w:w="108" w:type="dxa"/>
            <w:bottom w:w="0" w:type="dxa"/>
            <w:right w:w="108" w:type="dxa"/>
          </w:tblCellMar>
        </w:tblPrEx>
        <w:trPr>
          <w:trHeight w:val="280" w:hRule="atLeast"/>
          <w:jc w:val="center"/>
        </w:trPr>
        <w:tc>
          <w:tcPr>
            <w:tcW w:w="3969" w:type="dxa"/>
            <w:gridSpan w:val="2"/>
            <w:noWrap/>
            <w:vAlign w:val="center"/>
          </w:tcPr>
          <w:p w14:paraId="46F38121">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spreading speed</w:t>
            </w:r>
          </w:p>
        </w:tc>
        <w:tc>
          <w:tcPr>
            <w:tcW w:w="1420" w:type="dxa"/>
            <w:noWrap/>
            <w:vAlign w:val="center"/>
          </w:tcPr>
          <w:p w14:paraId="06ADB3EC">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3.4.5</w:t>
            </w:r>
          </w:p>
        </w:tc>
      </w:tr>
      <w:tr w14:paraId="2C84F264">
        <w:tblPrEx>
          <w:tblCellMar>
            <w:top w:w="0" w:type="dxa"/>
            <w:left w:w="108" w:type="dxa"/>
            <w:bottom w:w="0" w:type="dxa"/>
            <w:right w:w="108" w:type="dxa"/>
          </w:tblCellMar>
        </w:tblPrEx>
        <w:trPr>
          <w:trHeight w:val="280" w:hRule="atLeast"/>
          <w:jc w:val="center"/>
        </w:trPr>
        <w:tc>
          <w:tcPr>
            <w:tcW w:w="3969" w:type="dxa"/>
            <w:gridSpan w:val="2"/>
            <w:noWrap/>
            <w:vAlign w:val="center"/>
          </w:tcPr>
          <w:p w14:paraId="24B3D726">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surface fire</w:t>
            </w:r>
          </w:p>
        </w:tc>
        <w:tc>
          <w:tcPr>
            <w:tcW w:w="1420" w:type="dxa"/>
            <w:noWrap/>
            <w:vAlign w:val="center"/>
          </w:tcPr>
          <w:p w14:paraId="225185C1">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3.4.17</w:t>
            </w:r>
          </w:p>
        </w:tc>
      </w:tr>
      <w:tr w14:paraId="40586B6B">
        <w:tblPrEx>
          <w:tblCellMar>
            <w:top w:w="0" w:type="dxa"/>
            <w:left w:w="108" w:type="dxa"/>
            <w:bottom w:w="0" w:type="dxa"/>
            <w:right w:w="108" w:type="dxa"/>
          </w:tblCellMar>
        </w:tblPrEx>
        <w:trPr>
          <w:trHeight w:val="280" w:hRule="atLeast"/>
          <w:jc w:val="center"/>
        </w:trPr>
        <w:tc>
          <w:tcPr>
            <w:tcW w:w="3969" w:type="dxa"/>
            <w:gridSpan w:val="2"/>
            <w:noWrap/>
            <w:vAlign w:val="center"/>
          </w:tcPr>
          <w:p w14:paraId="03539F6D">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T</w:t>
            </w:r>
          </w:p>
        </w:tc>
        <w:tc>
          <w:tcPr>
            <w:tcW w:w="1420" w:type="dxa"/>
            <w:noWrap/>
            <w:vAlign w:val="center"/>
          </w:tcPr>
          <w:p w14:paraId="3A17DBCF">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p>
        </w:tc>
      </w:tr>
      <w:tr w14:paraId="231F3722">
        <w:tblPrEx>
          <w:tblCellMar>
            <w:top w:w="0" w:type="dxa"/>
            <w:left w:w="108" w:type="dxa"/>
            <w:bottom w:w="0" w:type="dxa"/>
            <w:right w:w="108" w:type="dxa"/>
          </w:tblCellMar>
        </w:tblPrEx>
        <w:trPr>
          <w:trHeight w:val="280" w:hRule="atLeast"/>
          <w:jc w:val="center"/>
        </w:trPr>
        <w:tc>
          <w:tcPr>
            <w:tcW w:w="3969" w:type="dxa"/>
            <w:gridSpan w:val="2"/>
            <w:noWrap/>
            <w:vAlign w:val="center"/>
          </w:tcPr>
          <w:p w14:paraId="1B1DC2D6">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tool number two</w:t>
            </w:r>
          </w:p>
        </w:tc>
        <w:tc>
          <w:tcPr>
            <w:tcW w:w="1420" w:type="dxa"/>
            <w:noWrap/>
            <w:vAlign w:val="center"/>
          </w:tcPr>
          <w:p w14:paraId="5FC852D9">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5.3.4</w:t>
            </w:r>
          </w:p>
        </w:tc>
      </w:tr>
      <w:tr w14:paraId="6FDBDE3E">
        <w:tblPrEx>
          <w:tblCellMar>
            <w:top w:w="0" w:type="dxa"/>
            <w:left w:w="108" w:type="dxa"/>
            <w:bottom w:w="0" w:type="dxa"/>
            <w:right w:w="108" w:type="dxa"/>
          </w:tblCellMar>
        </w:tblPrEx>
        <w:trPr>
          <w:trHeight w:val="280" w:hRule="atLeast"/>
          <w:jc w:val="center"/>
        </w:trPr>
        <w:tc>
          <w:tcPr>
            <w:tcW w:w="3969" w:type="dxa"/>
            <w:gridSpan w:val="2"/>
            <w:noWrap/>
            <w:vAlign w:val="center"/>
          </w:tcPr>
          <w:p w14:paraId="7F92E731">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U</w:t>
            </w:r>
          </w:p>
        </w:tc>
        <w:tc>
          <w:tcPr>
            <w:tcW w:w="1420" w:type="dxa"/>
            <w:noWrap/>
            <w:vAlign w:val="center"/>
          </w:tcPr>
          <w:p w14:paraId="41BC4CD2">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p>
        </w:tc>
      </w:tr>
      <w:tr w14:paraId="6D88FEFF">
        <w:tblPrEx>
          <w:tblCellMar>
            <w:top w:w="0" w:type="dxa"/>
            <w:left w:w="108" w:type="dxa"/>
            <w:bottom w:w="0" w:type="dxa"/>
            <w:right w:w="108" w:type="dxa"/>
          </w:tblCellMar>
        </w:tblPrEx>
        <w:trPr>
          <w:trHeight w:val="280" w:hRule="atLeast"/>
          <w:jc w:val="center"/>
        </w:trPr>
        <w:tc>
          <w:tcPr>
            <w:tcW w:w="3969" w:type="dxa"/>
            <w:gridSpan w:val="2"/>
            <w:noWrap/>
            <w:vAlign w:val="center"/>
          </w:tcPr>
          <w:p w14:paraId="60E9D513">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ultrashort wave communication</w:t>
            </w:r>
          </w:p>
        </w:tc>
        <w:tc>
          <w:tcPr>
            <w:tcW w:w="1420" w:type="dxa"/>
            <w:noWrap/>
            <w:vAlign w:val="center"/>
          </w:tcPr>
          <w:p w14:paraId="05A0311E">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5.4.3</w:t>
            </w:r>
          </w:p>
        </w:tc>
      </w:tr>
      <w:tr w14:paraId="6D028754">
        <w:tblPrEx>
          <w:tblCellMar>
            <w:top w:w="0" w:type="dxa"/>
            <w:left w:w="108" w:type="dxa"/>
            <w:bottom w:w="0" w:type="dxa"/>
            <w:right w:w="108" w:type="dxa"/>
          </w:tblCellMar>
        </w:tblPrEx>
        <w:trPr>
          <w:trHeight w:val="280" w:hRule="atLeast"/>
          <w:jc w:val="center"/>
        </w:trPr>
        <w:tc>
          <w:tcPr>
            <w:tcW w:w="3969" w:type="dxa"/>
            <w:gridSpan w:val="2"/>
            <w:noWrap/>
            <w:vAlign w:val="center"/>
          </w:tcPr>
          <w:p w14:paraId="3BAB7832">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underground fire</w:t>
            </w:r>
          </w:p>
        </w:tc>
        <w:tc>
          <w:tcPr>
            <w:tcW w:w="1420" w:type="dxa"/>
            <w:noWrap/>
            <w:vAlign w:val="center"/>
          </w:tcPr>
          <w:p w14:paraId="3C2EDDDF">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3.4.18</w:t>
            </w:r>
          </w:p>
        </w:tc>
      </w:tr>
      <w:tr w14:paraId="79CDEF16">
        <w:tblPrEx>
          <w:tblCellMar>
            <w:top w:w="0" w:type="dxa"/>
            <w:left w:w="108" w:type="dxa"/>
            <w:bottom w:w="0" w:type="dxa"/>
            <w:right w:w="108" w:type="dxa"/>
          </w:tblCellMar>
        </w:tblPrEx>
        <w:trPr>
          <w:trHeight w:val="280" w:hRule="atLeast"/>
          <w:jc w:val="center"/>
        </w:trPr>
        <w:tc>
          <w:tcPr>
            <w:tcW w:w="3969" w:type="dxa"/>
            <w:gridSpan w:val="2"/>
            <w:noWrap/>
            <w:vAlign w:val="center"/>
          </w:tcPr>
          <w:p w14:paraId="150EA11F">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W</w:t>
            </w:r>
          </w:p>
        </w:tc>
        <w:tc>
          <w:tcPr>
            <w:tcW w:w="1420" w:type="dxa"/>
            <w:noWrap/>
            <w:vAlign w:val="center"/>
          </w:tcPr>
          <w:p w14:paraId="6D47E29F">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p>
        </w:tc>
      </w:tr>
      <w:tr w14:paraId="5DB94031">
        <w:tblPrEx>
          <w:tblCellMar>
            <w:top w:w="0" w:type="dxa"/>
            <w:left w:w="108" w:type="dxa"/>
            <w:bottom w:w="0" w:type="dxa"/>
            <w:right w:w="108" w:type="dxa"/>
          </w:tblCellMar>
        </w:tblPrEx>
        <w:trPr>
          <w:trHeight w:val="280" w:hRule="atLeast"/>
          <w:jc w:val="center"/>
        </w:trPr>
        <w:tc>
          <w:tcPr>
            <w:tcW w:w="3969" w:type="dxa"/>
            <w:gridSpan w:val="2"/>
            <w:noWrap/>
            <w:vAlign w:val="center"/>
          </w:tcPr>
          <w:p w14:paraId="6C5A0C9C">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warning level</w:t>
            </w:r>
          </w:p>
        </w:tc>
        <w:tc>
          <w:tcPr>
            <w:tcW w:w="1420" w:type="dxa"/>
            <w:noWrap/>
            <w:vAlign w:val="center"/>
          </w:tcPr>
          <w:p w14:paraId="55A2B2FC">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4.4.7</w:t>
            </w:r>
          </w:p>
        </w:tc>
      </w:tr>
      <w:tr w14:paraId="288BE512">
        <w:tblPrEx>
          <w:tblCellMar>
            <w:top w:w="0" w:type="dxa"/>
            <w:left w:w="108" w:type="dxa"/>
            <w:bottom w:w="0" w:type="dxa"/>
            <w:right w:w="108" w:type="dxa"/>
          </w:tblCellMar>
        </w:tblPrEx>
        <w:trPr>
          <w:trHeight w:val="280" w:hRule="atLeast"/>
          <w:jc w:val="center"/>
        </w:trPr>
        <w:tc>
          <w:tcPr>
            <w:tcW w:w="3969" w:type="dxa"/>
            <w:gridSpan w:val="2"/>
            <w:noWrap/>
            <w:vAlign w:val="center"/>
          </w:tcPr>
          <w:p w14:paraId="26E07F0E">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water extraction basin</w:t>
            </w:r>
          </w:p>
        </w:tc>
        <w:tc>
          <w:tcPr>
            <w:tcW w:w="1420" w:type="dxa"/>
            <w:noWrap/>
            <w:vAlign w:val="center"/>
          </w:tcPr>
          <w:p w14:paraId="0D76FB1B">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4.2</w:t>
            </w:r>
            <w:r>
              <w:rPr>
                <w:rFonts w:hint="eastAsia" w:ascii="宋体" w:hAnsi="宋体" w:cs="Segoe UI"/>
                <w:color w:val="000000"/>
              </w:rPr>
              <w:t>.6</w:t>
            </w:r>
          </w:p>
        </w:tc>
      </w:tr>
      <w:tr w14:paraId="2F926216">
        <w:tblPrEx>
          <w:tblCellMar>
            <w:top w:w="0" w:type="dxa"/>
            <w:left w:w="108" w:type="dxa"/>
            <w:bottom w:w="0" w:type="dxa"/>
            <w:right w:w="108" w:type="dxa"/>
          </w:tblCellMar>
        </w:tblPrEx>
        <w:trPr>
          <w:trHeight w:val="280" w:hRule="atLeast"/>
          <w:jc w:val="center"/>
        </w:trPr>
        <w:tc>
          <w:tcPr>
            <w:tcW w:w="3969" w:type="dxa"/>
            <w:gridSpan w:val="2"/>
            <w:noWrap/>
            <w:vAlign w:val="center"/>
          </w:tcPr>
          <w:p w14:paraId="19DFA81A">
            <w:pPr>
              <w:keepNext w:val="0"/>
              <w:keepLines w:val="0"/>
              <w:pageBreakBefore w:val="0"/>
              <w:widowControl/>
              <w:kinsoku/>
              <w:wordWrap/>
              <w:overflowPunct/>
              <w:topLinePunct w:val="0"/>
              <w:autoSpaceDE/>
              <w:autoSpaceDN/>
              <w:bidi w:val="0"/>
              <w:adjustRightInd/>
              <w:snapToGrid/>
              <w:spacing w:line="240" w:lineRule="auto"/>
              <w:ind w:left="105" w:leftChars="50"/>
              <w:jc w:val="left"/>
              <w:textAlignment w:val="auto"/>
              <w:rPr>
                <w:rFonts w:hint="eastAsia" w:ascii="宋体" w:hAnsi="宋体" w:cs="宋体"/>
                <w:color w:val="000000"/>
                <w:kern w:val="0"/>
              </w:rPr>
            </w:pPr>
            <w:r>
              <w:rPr>
                <w:rFonts w:ascii="宋体" w:hAnsi="宋体" w:cs="Segoe UI"/>
                <w:color w:val="000000"/>
              </w:rPr>
              <w:t>water gun</w:t>
            </w:r>
          </w:p>
        </w:tc>
        <w:tc>
          <w:tcPr>
            <w:tcW w:w="1420" w:type="dxa"/>
            <w:noWrap/>
            <w:vAlign w:val="center"/>
          </w:tcPr>
          <w:p w14:paraId="3440A8A4">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auto"/>
              <w:rPr>
                <w:rFonts w:hint="eastAsia" w:ascii="宋体" w:hAnsi="宋体" w:cs="宋体"/>
                <w:color w:val="000000"/>
                <w:kern w:val="0"/>
              </w:rPr>
            </w:pPr>
            <w:r>
              <w:rPr>
                <w:rFonts w:ascii="宋体" w:hAnsi="宋体" w:cs="Segoe UI"/>
                <w:color w:val="000000"/>
              </w:rPr>
              <w:t>5.3.2</w:t>
            </w:r>
          </w:p>
        </w:tc>
      </w:tr>
    </w:tbl>
    <w:p w14:paraId="163D95D2">
      <w:pPr>
        <w:pStyle w:val="58"/>
        <w:ind w:firstLine="0" w:firstLineChars="0"/>
        <w:sectPr>
          <w:type w:val="continuous"/>
          <w:pgSz w:w="11906" w:h="16838"/>
          <w:pgMar w:top="1928" w:right="1134" w:bottom="1134" w:left="1134" w:header="1418" w:footer="1134" w:gutter="284"/>
          <w:cols w:space="425" w:num="2"/>
          <w:formProt w:val="0"/>
          <w:docGrid w:type="lines" w:linePitch="312" w:charSpace="0"/>
        </w:sectPr>
      </w:pPr>
    </w:p>
    <w:p w14:paraId="787B4B29">
      <w:pPr>
        <w:pStyle w:val="58"/>
        <w:ind w:firstLine="0" w:firstLineChars="0"/>
        <w:sectPr>
          <w:type w:val="continuous"/>
          <w:pgSz w:w="11906" w:h="16838"/>
          <w:pgMar w:top="1928" w:right="1134" w:bottom="1134" w:left="1134" w:header="1418" w:footer="1134" w:gutter="284"/>
          <w:cols w:space="425" w:num="1"/>
          <w:formProt w:val="0"/>
          <w:docGrid w:type="lines" w:linePitch="312" w:charSpace="0"/>
        </w:sectPr>
      </w:pPr>
    </w:p>
    <w:p w14:paraId="4658289B">
      <w:pPr>
        <w:pStyle w:val="223"/>
        <w:spacing w:after="156"/>
        <w:rPr>
          <w:rFonts w:hint="eastAsia"/>
        </w:rPr>
      </w:pPr>
      <w:bookmarkStart w:id="773" w:name="_Toc204934945"/>
      <w:r>
        <w:rPr>
          <w:rFonts w:hint="eastAsia"/>
          <w:spacing w:val="210"/>
        </w:rPr>
        <w:t>中文索</w:t>
      </w:r>
      <w:r>
        <w:rPr>
          <w:rFonts w:hint="eastAsia"/>
        </w:rPr>
        <w:t>引</w:t>
      </w:r>
      <w:bookmarkEnd w:id="773"/>
    </w:p>
    <w:p w14:paraId="2331D447">
      <w:pPr>
        <w:widowControl/>
        <w:adjustRightInd/>
        <w:spacing w:line="240" w:lineRule="auto"/>
        <w:jc w:val="left"/>
        <w:rPr>
          <w:rFonts w:hint="eastAsia" w:ascii="等线" w:hAnsi="等线" w:eastAsia="等线" w:cs="宋体"/>
          <w:color w:val="000000"/>
          <w:kern w:val="0"/>
          <w:sz w:val="22"/>
          <w:szCs w:val="22"/>
        </w:rPr>
        <w:sectPr>
          <w:pgSz w:w="11906" w:h="16838"/>
          <w:pgMar w:top="1928" w:right="1134" w:bottom="1134" w:left="1134" w:header="1418" w:footer="1134" w:gutter="284"/>
          <w:cols w:space="425" w:num="1"/>
          <w:formProt w:val="0"/>
          <w:docGrid w:type="lines" w:linePitch="312" w:charSpace="0"/>
        </w:sectPr>
      </w:pPr>
    </w:p>
    <w:tbl>
      <w:tblPr>
        <w:tblStyle w:val="28"/>
        <w:tblW w:w="4720" w:type="dxa"/>
        <w:tblInd w:w="0" w:type="dxa"/>
        <w:tblLayout w:type="autofit"/>
        <w:tblCellMar>
          <w:top w:w="0" w:type="dxa"/>
          <w:left w:w="108" w:type="dxa"/>
          <w:bottom w:w="0" w:type="dxa"/>
          <w:right w:w="108" w:type="dxa"/>
        </w:tblCellMar>
      </w:tblPr>
      <w:tblGrid>
        <w:gridCol w:w="3000"/>
        <w:gridCol w:w="1720"/>
      </w:tblGrid>
      <w:tr w14:paraId="3DBF5A16">
        <w:trPr>
          <w:trHeight w:val="280" w:hRule="atLeast"/>
        </w:trPr>
        <w:tc>
          <w:tcPr>
            <w:tcW w:w="3000" w:type="dxa"/>
            <w:tcBorders>
              <w:top w:val="nil"/>
              <w:left w:val="nil"/>
              <w:bottom w:val="nil"/>
              <w:right w:val="nil"/>
            </w:tcBorders>
            <w:noWrap/>
            <w:vAlign w:val="center"/>
          </w:tcPr>
          <w:p w14:paraId="47B26CA9">
            <w:pPr>
              <w:widowControl/>
              <w:adjustRightInd/>
              <w:spacing w:line="240" w:lineRule="auto"/>
              <w:jc w:val="left"/>
              <w:rPr>
                <w:rFonts w:hint="eastAsia" w:ascii="宋体" w:hAnsi="宋体" w:cs="宋体"/>
                <w:color w:val="000000"/>
                <w:kern w:val="0"/>
              </w:rPr>
            </w:pPr>
            <w:r>
              <w:rPr>
                <w:rFonts w:hint="eastAsia" w:ascii="宋体" w:hAnsi="宋体" w:cs="宋体"/>
                <w:color w:val="000000"/>
                <w:kern w:val="0"/>
              </w:rPr>
              <w:t>A</w:t>
            </w:r>
          </w:p>
        </w:tc>
        <w:tc>
          <w:tcPr>
            <w:tcW w:w="1720" w:type="dxa"/>
            <w:tcBorders>
              <w:top w:val="nil"/>
              <w:left w:val="nil"/>
              <w:bottom w:val="nil"/>
              <w:right w:val="nil"/>
            </w:tcBorders>
            <w:noWrap/>
            <w:vAlign w:val="center"/>
          </w:tcPr>
          <w:p w14:paraId="22FF7885">
            <w:pPr>
              <w:widowControl/>
              <w:adjustRightInd/>
              <w:spacing w:line="240" w:lineRule="auto"/>
              <w:jc w:val="left"/>
              <w:rPr>
                <w:rFonts w:hint="eastAsia" w:ascii="宋体" w:hAnsi="宋体" w:cs="宋体"/>
                <w:color w:val="000000"/>
                <w:kern w:val="0"/>
              </w:rPr>
            </w:pPr>
          </w:p>
        </w:tc>
      </w:tr>
      <w:tr w14:paraId="23DBFBF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0EFDAAD">
            <w:pPr>
              <w:widowControl/>
              <w:adjustRightInd/>
              <w:spacing w:line="240" w:lineRule="auto"/>
              <w:jc w:val="left"/>
              <w:rPr>
                <w:rFonts w:hint="eastAsia" w:ascii="宋体" w:hAnsi="宋体" w:cs="宋体"/>
                <w:color w:val="000000"/>
                <w:kern w:val="0"/>
              </w:rPr>
            </w:pPr>
            <w:r>
              <w:rPr>
                <w:rFonts w:ascii="宋体" w:hAnsi="宋体" w:cs="Segoe UI"/>
                <w:color w:val="000000"/>
              </w:rPr>
              <w:t>安全区</w:t>
            </w:r>
          </w:p>
        </w:tc>
        <w:tc>
          <w:tcPr>
            <w:tcW w:w="1720" w:type="dxa"/>
            <w:tcBorders>
              <w:top w:val="nil"/>
              <w:left w:val="nil"/>
              <w:bottom w:val="nil"/>
              <w:right w:val="nil"/>
            </w:tcBorders>
            <w:noWrap/>
            <w:vAlign w:val="center"/>
          </w:tcPr>
          <w:p w14:paraId="3CA51323">
            <w:pPr>
              <w:widowControl/>
              <w:adjustRightInd/>
              <w:spacing w:line="240" w:lineRule="auto"/>
              <w:jc w:val="left"/>
              <w:rPr>
                <w:rFonts w:hint="eastAsia" w:ascii="宋体" w:hAnsi="宋体" w:cs="宋体"/>
                <w:color w:val="000000"/>
                <w:kern w:val="0"/>
              </w:rPr>
            </w:pPr>
            <w:r>
              <w:rPr>
                <w:rFonts w:ascii="宋体" w:hAnsi="宋体" w:cs="Segoe UI"/>
                <w:color w:val="000000"/>
              </w:rPr>
              <w:t>5.5.4</w:t>
            </w:r>
          </w:p>
        </w:tc>
      </w:tr>
      <w:tr w14:paraId="14DB1FA5">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95DC277">
            <w:pPr>
              <w:widowControl/>
              <w:adjustRightInd/>
              <w:spacing w:line="240" w:lineRule="auto"/>
              <w:jc w:val="left"/>
              <w:rPr>
                <w:rFonts w:hint="eastAsia" w:ascii="宋体" w:hAnsi="宋体" w:cs="宋体"/>
                <w:color w:val="000000"/>
                <w:kern w:val="0"/>
              </w:rPr>
            </w:pPr>
            <w:r>
              <w:rPr>
                <w:rFonts w:ascii="宋体" w:hAnsi="宋体" w:cs="Segoe UI"/>
                <w:color w:val="000000"/>
              </w:rPr>
              <w:t>B</w:t>
            </w:r>
          </w:p>
        </w:tc>
        <w:tc>
          <w:tcPr>
            <w:tcW w:w="1720" w:type="dxa"/>
            <w:tcBorders>
              <w:top w:val="nil"/>
              <w:left w:val="nil"/>
              <w:bottom w:val="nil"/>
              <w:right w:val="nil"/>
            </w:tcBorders>
            <w:noWrap/>
            <w:vAlign w:val="center"/>
          </w:tcPr>
          <w:p w14:paraId="2CFA2E9E">
            <w:pPr>
              <w:widowControl/>
              <w:adjustRightInd/>
              <w:spacing w:line="240" w:lineRule="auto"/>
              <w:jc w:val="left"/>
              <w:rPr>
                <w:rFonts w:hint="eastAsia" w:ascii="宋体" w:hAnsi="宋体" w:cs="宋体"/>
                <w:color w:val="000000"/>
                <w:kern w:val="0"/>
              </w:rPr>
            </w:pPr>
          </w:p>
        </w:tc>
      </w:tr>
      <w:tr w14:paraId="44D455B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559B1EB">
            <w:pPr>
              <w:widowControl/>
              <w:adjustRightInd/>
              <w:spacing w:line="240" w:lineRule="auto"/>
              <w:jc w:val="left"/>
              <w:rPr>
                <w:rFonts w:hint="eastAsia" w:ascii="宋体" w:hAnsi="宋体" w:cs="宋体"/>
                <w:color w:val="000000"/>
                <w:kern w:val="0"/>
              </w:rPr>
            </w:pPr>
            <w:r>
              <w:rPr>
                <w:rFonts w:ascii="宋体" w:hAnsi="宋体" w:cs="Segoe UI"/>
                <w:color w:val="000000"/>
              </w:rPr>
              <w:t>半专业森林</w:t>
            </w:r>
            <w:r>
              <w:rPr>
                <w:rFonts w:hint="eastAsia" w:ascii="宋体" w:hAnsi="宋体" w:cs="Segoe UI"/>
                <w:color w:val="000000"/>
              </w:rPr>
              <w:t>草原</w:t>
            </w:r>
            <w:r>
              <w:rPr>
                <w:rFonts w:ascii="宋体" w:hAnsi="宋体" w:cs="Segoe UI"/>
                <w:color w:val="000000"/>
              </w:rPr>
              <w:t>消防队</w:t>
            </w:r>
          </w:p>
        </w:tc>
        <w:tc>
          <w:tcPr>
            <w:tcW w:w="1720" w:type="dxa"/>
            <w:tcBorders>
              <w:top w:val="nil"/>
              <w:left w:val="nil"/>
              <w:bottom w:val="nil"/>
              <w:right w:val="nil"/>
            </w:tcBorders>
            <w:noWrap/>
            <w:vAlign w:val="center"/>
          </w:tcPr>
          <w:p w14:paraId="4D0B47F5">
            <w:pPr>
              <w:widowControl/>
              <w:adjustRightInd/>
              <w:spacing w:line="240" w:lineRule="auto"/>
              <w:jc w:val="left"/>
              <w:rPr>
                <w:rFonts w:hint="eastAsia" w:ascii="宋体" w:hAnsi="宋体" w:cs="宋体"/>
                <w:color w:val="000000"/>
                <w:kern w:val="0"/>
              </w:rPr>
            </w:pPr>
            <w:r>
              <w:rPr>
                <w:rFonts w:ascii="宋体" w:hAnsi="宋体" w:cs="Segoe UI"/>
                <w:color w:val="000000"/>
              </w:rPr>
              <w:t>5.1.6</w:t>
            </w:r>
          </w:p>
        </w:tc>
      </w:tr>
      <w:tr w14:paraId="5AAA163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0E889BF">
            <w:pPr>
              <w:widowControl/>
              <w:adjustRightInd/>
              <w:spacing w:line="240" w:lineRule="auto"/>
              <w:jc w:val="left"/>
              <w:rPr>
                <w:rFonts w:hint="eastAsia" w:ascii="宋体" w:hAnsi="宋体" w:cs="宋体"/>
                <w:color w:val="000000"/>
                <w:kern w:val="0"/>
              </w:rPr>
            </w:pPr>
            <w:r>
              <w:rPr>
                <w:rFonts w:ascii="宋体" w:hAnsi="宋体" w:cs="Segoe UI"/>
                <w:color w:val="000000"/>
              </w:rPr>
              <w:t>爆燃火</w:t>
            </w:r>
          </w:p>
        </w:tc>
        <w:tc>
          <w:tcPr>
            <w:tcW w:w="1720" w:type="dxa"/>
            <w:tcBorders>
              <w:top w:val="nil"/>
              <w:left w:val="nil"/>
              <w:bottom w:val="nil"/>
              <w:right w:val="nil"/>
            </w:tcBorders>
            <w:noWrap/>
            <w:vAlign w:val="center"/>
          </w:tcPr>
          <w:p w14:paraId="13F93670">
            <w:pPr>
              <w:widowControl/>
              <w:adjustRightInd/>
              <w:spacing w:line="240" w:lineRule="auto"/>
              <w:jc w:val="left"/>
              <w:rPr>
                <w:rFonts w:hint="eastAsia" w:ascii="宋体" w:hAnsi="宋体" w:cs="宋体"/>
                <w:color w:val="000000"/>
                <w:kern w:val="0"/>
              </w:rPr>
            </w:pPr>
            <w:r>
              <w:rPr>
                <w:rFonts w:ascii="宋体" w:hAnsi="宋体" w:cs="Segoe UI"/>
                <w:color w:val="000000"/>
              </w:rPr>
              <w:t>3.4.14</w:t>
            </w:r>
          </w:p>
        </w:tc>
      </w:tr>
      <w:tr w14:paraId="59C1F3A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A2235C9">
            <w:pPr>
              <w:widowControl/>
              <w:adjustRightInd/>
              <w:spacing w:line="240" w:lineRule="auto"/>
              <w:jc w:val="left"/>
              <w:rPr>
                <w:rFonts w:hint="eastAsia" w:ascii="宋体" w:hAnsi="宋体" w:cs="宋体"/>
                <w:color w:val="000000"/>
                <w:kern w:val="0"/>
              </w:rPr>
            </w:pPr>
            <w:r>
              <w:rPr>
                <w:rFonts w:ascii="宋体" w:hAnsi="宋体" w:cs="Segoe UI"/>
                <w:color w:val="000000"/>
              </w:rPr>
              <w:t>北斗</w:t>
            </w:r>
            <w:r>
              <w:rPr>
                <w:rFonts w:hint="eastAsia" w:ascii="宋体" w:hAnsi="宋体" w:cs="Segoe UI"/>
                <w:color w:val="000000"/>
              </w:rPr>
              <w:t>导航</w:t>
            </w:r>
            <w:r>
              <w:rPr>
                <w:rFonts w:ascii="宋体" w:hAnsi="宋体" w:cs="Segoe UI"/>
                <w:color w:val="000000"/>
              </w:rPr>
              <w:t>通讯</w:t>
            </w:r>
          </w:p>
        </w:tc>
        <w:tc>
          <w:tcPr>
            <w:tcW w:w="1720" w:type="dxa"/>
            <w:tcBorders>
              <w:top w:val="nil"/>
              <w:left w:val="nil"/>
              <w:bottom w:val="nil"/>
              <w:right w:val="nil"/>
            </w:tcBorders>
            <w:noWrap/>
            <w:vAlign w:val="center"/>
          </w:tcPr>
          <w:p w14:paraId="1D762DA6">
            <w:pPr>
              <w:widowControl/>
              <w:adjustRightInd/>
              <w:spacing w:line="240" w:lineRule="auto"/>
              <w:jc w:val="left"/>
              <w:rPr>
                <w:rFonts w:hint="eastAsia" w:ascii="宋体" w:hAnsi="宋体" w:cs="宋体"/>
                <w:color w:val="000000"/>
                <w:kern w:val="0"/>
              </w:rPr>
            </w:pPr>
            <w:r>
              <w:rPr>
                <w:rFonts w:ascii="宋体" w:hAnsi="宋体" w:cs="Segoe UI"/>
                <w:color w:val="000000"/>
              </w:rPr>
              <w:t>5.4.4</w:t>
            </w:r>
          </w:p>
        </w:tc>
      </w:tr>
      <w:tr w14:paraId="5037EE29">
        <w:tblPrEx>
          <w:tblCellMar>
            <w:top w:w="0" w:type="dxa"/>
            <w:left w:w="108" w:type="dxa"/>
            <w:bottom w:w="0" w:type="dxa"/>
            <w:right w:w="108" w:type="dxa"/>
          </w:tblCellMar>
        </w:tblPrEx>
        <w:trPr>
          <w:trHeight w:val="90" w:hRule="atLeast"/>
        </w:trPr>
        <w:tc>
          <w:tcPr>
            <w:tcW w:w="3000" w:type="dxa"/>
            <w:tcBorders>
              <w:top w:val="nil"/>
              <w:left w:val="nil"/>
              <w:bottom w:val="nil"/>
              <w:right w:val="nil"/>
            </w:tcBorders>
            <w:noWrap/>
            <w:vAlign w:val="center"/>
          </w:tcPr>
          <w:p w14:paraId="00ADFA6F">
            <w:pPr>
              <w:widowControl/>
              <w:adjustRightInd/>
              <w:spacing w:line="240" w:lineRule="auto"/>
              <w:jc w:val="left"/>
              <w:rPr>
                <w:rFonts w:hint="eastAsia" w:ascii="宋体" w:hAnsi="宋体" w:cs="宋体"/>
                <w:color w:val="000000"/>
                <w:kern w:val="0"/>
              </w:rPr>
            </w:pPr>
            <w:r>
              <w:rPr>
                <w:rFonts w:ascii="宋体" w:hAnsi="宋体" w:cs="Segoe UI"/>
                <w:color w:val="000000"/>
              </w:rPr>
              <w:t>C</w:t>
            </w:r>
          </w:p>
        </w:tc>
        <w:tc>
          <w:tcPr>
            <w:tcW w:w="1720" w:type="dxa"/>
            <w:tcBorders>
              <w:top w:val="nil"/>
              <w:left w:val="nil"/>
              <w:bottom w:val="nil"/>
              <w:right w:val="nil"/>
            </w:tcBorders>
            <w:noWrap/>
            <w:vAlign w:val="center"/>
          </w:tcPr>
          <w:p w14:paraId="2D6D2BD9">
            <w:pPr>
              <w:widowControl/>
              <w:adjustRightInd/>
              <w:spacing w:line="240" w:lineRule="auto"/>
              <w:jc w:val="left"/>
              <w:rPr>
                <w:rFonts w:hint="eastAsia" w:ascii="宋体" w:hAnsi="宋体" w:cs="宋体"/>
                <w:color w:val="000000"/>
                <w:kern w:val="0"/>
              </w:rPr>
            </w:pPr>
          </w:p>
        </w:tc>
      </w:tr>
      <w:tr w14:paraId="68530D8D">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3A66672">
            <w:pPr>
              <w:widowControl/>
              <w:adjustRightInd/>
              <w:spacing w:line="240" w:lineRule="auto"/>
              <w:jc w:val="left"/>
              <w:rPr>
                <w:rFonts w:hint="eastAsia" w:ascii="宋体" w:hAnsi="宋体" w:cs="宋体"/>
                <w:color w:val="000000"/>
                <w:kern w:val="0"/>
              </w:rPr>
            </w:pPr>
            <w:r>
              <w:rPr>
                <w:rFonts w:ascii="宋体" w:hAnsi="宋体" w:cs="Segoe UI"/>
                <w:color w:val="000000"/>
              </w:rPr>
              <w:t>草原火灾</w:t>
            </w:r>
          </w:p>
        </w:tc>
        <w:tc>
          <w:tcPr>
            <w:tcW w:w="1720" w:type="dxa"/>
            <w:tcBorders>
              <w:top w:val="nil"/>
              <w:left w:val="nil"/>
              <w:bottom w:val="nil"/>
              <w:right w:val="nil"/>
            </w:tcBorders>
            <w:noWrap/>
            <w:vAlign w:val="center"/>
          </w:tcPr>
          <w:p w14:paraId="11B5037A">
            <w:pPr>
              <w:widowControl/>
              <w:adjustRightInd/>
              <w:spacing w:line="240" w:lineRule="auto"/>
              <w:jc w:val="left"/>
              <w:rPr>
                <w:rFonts w:hint="eastAsia" w:ascii="宋体" w:hAnsi="宋体" w:cs="宋体"/>
                <w:color w:val="000000"/>
                <w:kern w:val="0"/>
              </w:rPr>
            </w:pPr>
            <w:r>
              <w:rPr>
                <w:rFonts w:ascii="宋体" w:hAnsi="宋体" w:cs="Segoe UI"/>
                <w:color w:val="000000"/>
              </w:rPr>
              <w:t>3.2</w:t>
            </w:r>
          </w:p>
        </w:tc>
      </w:tr>
      <w:tr w14:paraId="3EBCA42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CB8876E">
            <w:pPr>
              <w:widowControl/>
              <w:adjustRightInd/>
              <w:spacing w:line="240" w:lineRule="auto"/>
              <w:jc w:val="left"/>
              <w:rPr>
                <w:rFonts w:hint="eastAsia" w:ascii="宋体" w:hAnsi="宋体" w:cs="宋体"/>
                <w:color w:val="000000"/>
                <w:kern w:val="0"/>
              </w:rPr>
            </w:pPr>
            <w:r>
              <w:rPr>
                <w:rFonts w:ascii="宋体" w:hAnsi="宋体" w:cs="Segoe UI"/>
                <w:color w:val="000000"/>
              </w:rPr>
              <w:t>超短波通讯</w:t>
            </w:r>
          </w:p>
        </w:tc>
        <w:tc>
          <w:tcPr>
            <w:tcW w:w="1720" w:type="dxa"/>
            <w:tcBorders>
              <w:top w:val="nil"/>
              <w:left w:val="nil"/>
              <w:bottom w:val="nil"/>
              <w:right w:val="nil"/>
            </w:tcBorders>
            <w:noWrap/>
            <w:vAlign w:val="center"/>
          </w:tcPr>
          <w:p w14:paraId="1E3051BE">
            <w:pPr>
              <w:widowControl/>
              <w:adjustRightInd/>
              <w:spacing w:line="240" w:lineRule="auto"/>
              <w:jc w:val="left"/>
              <w:rPr>
                <w:rFonts w:hint="eastAsia" w:ascii="宋体" w:hAnsi="宋体" w:cs="宋体"/>
                <w:color w:val="000000"/>
                <w:kern w:val="0"/>
              </w:rPr>
            </w:pPr>
            <w:r>
              <w:rPr>
                <w:rFonts w:ascii="宋体" w:hAnsi="宋体" w:cs="Segoe UI"/>
                <w:color w:val="000000"/>
              </w:rPr>
              <w:t>5.4.3</w:t>
            </w:r>
          </w:p>
        </w:tc>
      </w:tr>
      <w:tr w14:paraId="409CB7E5">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5F1C2CE">
            <w:pPr>
              <w:widowControl/>
              <w:adjustRightInd/>
              <w:spacing w:line="240" w:lineRule="auto"/>
              <w:jc w:val="left"/>
              <w:rPr>
                <w:rFonts w:hint="eastAsia" w:ascii="宋体" w:hAnsi="宋体" w:cs="宋体"/>
                <w:color w:val="000000"/>
                <w:kern w:val="0"/>
              </w:rPr>
            </w:pPr>
            <w:r>
              <w:rPr>
                <w:rFonts w:ascii="宋体" w:hAnsi="宋体" w:cs="Segoe UI"/>
                <w:color w:val="000000"/>
              </w:rPr>
              <w:t>D</w:t>
            </w:r>
          </w:p>
        </w:tc>
        <w:tc>
          <w:tcPr>
            <w:tcW w:w="1720" w:type="dxa"/>
            <w:tcBorders>
              <w:top w:val="nil"/>
              <w:left w:val="nil"/>
              <w:bottom w:val="nil"/>
              <w:right w:val="nil"/>
            </w:tcBorders>
            <w:noWrap/>
            <w:vAlign w:val="center"/>
          </w:tcPr>
          <w:p w14:paraId="06CB4EDA">
            <w:pPr>
              <w:widowControl/>
              <w:adjustRightInd/>
              <w:spacing w:line="240" w:lineRule="auto"/>
              <w:jc w:val="left"/>
              <w:rPr>
                <w:rFonts w:hint="eastAsia" w:ascii="宋体" w:hAnsi="宋体" w:cs="宋体"/>
                <w:color w:val="000000"/>
                <w:kern w:val="0"/>
              </w:rPr>
            </w:pPr>
          </w:p>
        </w:tc>
      </w:tr>
      <w:tr w14:paraId="0DF89BAF">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7479698">
            <w:pPr>
              <w:widowControl/>
              <w:adjustRightInd/>
              <w:spacing w:line="240" w:lineRule="auto"/>
              <w:jc w:val="left"/>
              <w:rPr>
                <w:rFonts w:hint="eastAsia" w:ascii="宋体" w:hAnsi="宋体" w:cs="宋体"/>
                <w:color w:val="000000"/>
                <w:kern w:val="0"/>
              </w:rPr>
            </w:pPr>
            <w:r>
              <w:rPr>
                <w:rFonts w:ascii="宋体" w:hAnsi="宋体" w:cs="Segoe UI"/>
                <w:color w:val="000000"/>
              </w:rPr>
              <w:t>地表火</w:t>
            </w:r>
          </w:p>
        </w:tc>
        <w:tc>
          <w:tcPr>
            <w:tcW w:w="1720" w:type="dxa"/>
            <w:tcBorders>
              <w:top w:val="nil"/>
              <w:left w:val="nil"/>
              <w:bottom w:val="nil"/>
              <w:right w:val="nil"/>
            </w:tcBorders>
            <w:noWrap/>
            <w:vAlign w:val="center"/>
          </w:tcPr>
          <w:p w14:paraId="70692D37">
            <w:pPr>
              <w:widowControl/>
              <w:adjustRightInd/>
              <w:spacing w:line="240" w:lineRule="auto"/>
              <w:jc w:val="left"/>
              <w:rPr>
                <w:rFonts w:hint="eastAsia" w:ascii="宋体" w:hAnsi="宋体" w:cs="宋体"/>
                <w:color w:val="000000"/>
                <w:kern w:val="0"/>
              </w:rPr>
            </w:pPr>
            <w:r>
              <w:rPr>
                <w:rFonts w:ascii="宋体" w:hAnsi="宋体" w:cs="Segoe UI"/>
                <w:color w:val="000000"/>
              </w:rPr>
              <w:t>3.4.17</w:t>
            </w:r>
          </w:p>
        </w:tc>
      </w:tr>
      <w:tr w14:paraId="560B1D9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5793010">
            <w:pPr>
              <w:widowControl/>
              <w:adjustRightInd/>
              <w:spacing w:line="240" w:lineRule="auto"/>
              <w:jc w:val="left"/>
              <w:rPr>
                <w:rFonts w:hint="eastAsia" w:ascii="宋体" w:hAnsi="宋体" w:cs="宋体"/>
                <w:color w:val="000000"/>
                <w:kern w:val="0"/>
              </w:rPr>
            </w:pPr>
            <w:r>
              <w:rPr>
                <w:rFonts w:ascii="宋体" w:hAnsi="宋体" w:cs="Segoe UI"/>
                <w:color w:val="000000"/>
              </w:rPr>
              <w:t>地下火</w:t>
            </w:r>
          </w:p>
        </w:tc>
        <w:tc>
          <w:tcPr>
            <w:tcW w:w="1720" w:type="dxa"/>
            <w:tcBorders>
              <w:top w:val="nil"/>
              <w:left w:val="nil"/>
              <w:bottom w:val="nil"/>
              <w:right w:val="nil"/>
            </w:tcBorders>
            <w:noWrap/>
            <w:vAlign w:val="center"/>
          </w:tcPr>
          <w:p w14:paraId="6535A516">
            <w:pPr>
              <w:widowControl/>
              <w:adjustRightInd/>
              <w:spacing w:line="240" w:lineRule="auto"/>
              <w:jc w:val="left"/>
              <w:rPr>
                <w:rFonts w:hint="eastAsia" w:ascii="宋体" w:hAnsi="宋体" w:cs="宋体"/>
                <w:color w:val="000000"/>
                <w:kern w:val="0"/>
              </w:rPr>
            </w:pPr>
            <w:r>
              <w:rPr>
                <w:rFonts w:ascii="宋体" w:hAnsi="宋体" w:cs="Segoe UI"/>
                <w:color w:val="000000"/>
              </w:rPr>
              <w:t>3.4.18</w:t>
            </w:r>
          </w:p>
        </w:tc>
      </w:tr>
      <w:tr w14:paraId="249E480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37A6F6A">
            <w:pPr>
              <w:widowControl/>
              <w:adjustRightInd/>
              <w:spacing w:line="240" w:lineRule="auto"/>
              <w:jc w:val="left"/>
              <w:rPr>
                <w:rFonts w:hint="eastAsia" w:ascii="宋体" w:hAnsi="宋体" w:cs="宋体"/>
                <w:color w:val="000000"/>
                <w:kern w:val="0"/>
              </w:rPr>
            </w:pPr>
            <w:r>
              <w:rPr>
                <w:rFonts w:ascii="宋体" w:hAnsi="宋体" w:cs="Segoe UI"/>
                <w:color w:val="000000"/>
              </w:rPr>
              <w:t>点火器</w:t>
            </w:r>
          </w:p>
        </w:tc>
        <w:tc>
          <w:tcPr>
            <w:tcW w:w="1720" w:type="dxa"/>
            <w:tcBorders>
              <w:top w:val="nil"/>
              <w:left w:val="nil"/>
              <w:bottom w:val="nil"/>
              <w:right w:val="nil"/>
            </w:tcBorders>
            <w:noWrap/>
            <w:vAlign w:val="center"/>
          </w:tcPr>
          <w:p w14:paraId="0B10F546">
            <w:pPr>
              <w:widowControl/>
              <w:adjustRightInd/>
              <w:spacing w:line="240" w:lineRule="auto"/>
              <w:jc w:val="left"/>
              <w:rPr>
                <w:rFonts w:hint="eastAsia" w:ascii="宋体" w:hAnsi="宋体" w:cs="宋体"/>
                <w:color w:val="000000"/>
                <w:kern w:val="0"/>
              </w:rPr>
            </w:pPr>
            <w:r>
              <w:rPr>
                <w:rFonts w:ascii="宋体" w:hAnsi="宋体" w:cs="Segoe UI"/>
                <w:color w:val="000000"/>
              </w:rPr>
              <w:t>5.3.7</w:t>
            </w:r>
          </w:p>
        </w:tc>
      </w:tr>
      <w:tr w14:paraId="7369E0F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73D5CCD">
            <w:pPr>
              <w:widowControl/>
              <w:adjustRightInd/>
              <w:spacing w:line="240" w:lineRule="auto"/>
              <w:jc w:val="left"/>
              <w:rPr>
                <w:rFonts w:hint="eastAsia" w:ascii="宋体" w:hAnsi="宋体" w:cs="宋体"/>
                <w:color w:val="000000"/>
                <w:kern w:val="0"/>
              </w:rPr>
            </w:pPr>
            <w:r>
              <w:rPr>
                <w:rFonts w:ascii="宋体" w:hAnsi="宋体" w:cs="Segoe UI"/>
                <w:color w:val="000000"/>
              </w:rPr>
              <w:t>点火自救</w:t>
            </w:r>
          </w:p>
        </w:tc>
        <w:tc>
          <w:tcPr>
            <w:tcW w:w="1720" w:type="dxa"/>
            <w:tcBorders>
              <w:top w:val="nil"/>
              <w:left w:val="nil"/>
              <w:bottom w:val="nil"/>
              <w:right w:val="nil"/>
            </w:tcBorders>
            <w:noWrap/>
            <w:vAlign w:val="center"/>
          </w:tcPr>
          <w:p w14:paraId="381E09C7">
            <w:pPr>
              <w:widowControl/>
              <w:adjustRightInd/>
              <w:spacing w:line="240" w:lineRule="auto"/>
              <w:jc w:val="left"/>
              <w:rPr>
                <w:rFonts w:hint="eastAsia" w:ascii="宋体" w:hAnsi="宋体" w:cs="宋体"/>
                <w:color w:val="000000"/>
                <w:kern w:val="0"/>
              </w:rPr>
            </w:pPr>
            <w:r>
              <w:rPr>
                <w:rFonts w:ascii="宋体" w:hAnsi="宋体" w:cs="Segoe UI"/>
                <w:color w:val="000000"/>
              </w:rPr>
              <w:t>5.5.1</w:t>
            </w:r>
          </w:p>
        </w:tc>
      </w:tr>
      <w:tr w14:paraId="6A499535">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FE792F5">
            <w:pPr>
              <w:widowControl/>
              <w:adjustRightInd/>
              <w:spacing w:line="240" w:lineRule="auto"/>
              <w:jc w:val="left"/>
              <w:rPr>
                <w:rFonts w:hint="eastAsia" w:ascii="宋体" w:hAnsi="宋体" w:cs="宋体"/>
                <w:color w:val="000000"/>
                <w:kern w:val="0"/>
              </w:rPr>
            </w:pPr>
            <w:r>
              <w:rPr>
                <w:rFonts w:ascii="宋体" w:hAnsi="宋体" w:cs="Segoe UI"/>
                <w:color w:val="000000"/>
              </w:rPr>
              <w:t>调查评估</w:t>
            </w:r>
          </w:p>
        </w:tc>
        <w:tc>
          <w:tcPr>
            <w:tcW w:w="1720" w:type="dxa"/>
            <w:tcBorders>
              <w:top w:val="nil"/>
              <w:left w:val="nil"/>
              <w:bottom w:val="nil"/>
              <w:right w:val="nil"/>
            </w:tcBorders>
            <w:noWrap/>
            <w:vAlign w:val="center"/>
          </w:tcPr>
          <w:p w14:paraId="31FDA256">
            <w:pPr>
              <w:widowControl/>
              <w:adjustRightInd/>
              <w:spacing w:line="240" w:lineRule="auto"/>
              <w:jc w:val="left"/>
              <w:rPr>
                <w:rFonts w:hint="eastAsia" w:ascii="宋体" w:hAnsi="宋体" w:cs="宋体"/>
                <w:color w:val="000000"/>
                <w:kern w:val="0"/>
              </w:rPr>
            </w:pPr>
            <w:r>
              <w:rPr>
                <w:rFonts w:ascii="宋体" w:hAnsi="宋体" w:cs="Segoe UI"/>
                <w:color w:val="000000"/>
              </w:rPr>
              <w:t>6.2</w:t>
            </w:r>
          </w:p>
        </w:tc>
      </w:tr>
      <w:tr w14:paraId="1780C1F2">
        <w:trPr>
          <w:trHeight w:val="280" w:hRule="atLeast"/>
        </w:trPr>
        <w:tc>
          <w:tcPr>
            <w:tcW w:w="3000" w:type="dxa"/>
            <w:tcBorders>
              <w:top w:val="nil"/>
              <w:left w:val="nil"/>
              <w:bottom w:val="nil"/>
              <w:right w:val="nil"/>
            </w:tcBorders>
            <w:noWrap/>
            <w:vAlign w:val="center"/>
          </w:tcPr>
          <w:p w14:paraId="23EDF589">
            <w:pPr>
              <w:widowControl/>
              <w:adjustRightInd/>
              <w:spacing w:line="240" w:lineRule="auto"/>
              <w:jc w:val="left"/>
              <w:rPr>
                <w:rFonts w:hint="eastAsia" w:ascii="宋体" w:hAnsi="宋体" w:cs="宋体"/>
                <w:color w:val="000000"/>
                <w:kern w:val="0"/>
              </w:rPr>
            </w:pPr>
            <w:r>
              <w:rPr>
                <w:rFonts w:ascii="宋体" w:hAnsi="宋体" w:cs="Segoe UI"/>
                <w:color w:val="000000"/>
              </w:rPr>
              <w:t>短波通讯</w:t>
            </w:r>
          </w:p>
        </w:tc>
        <w:tc>
          <w:tcPr>
            <w:tcW w:w="1720" w:type="dxa"/>
            <w:tcBorders>
              <w:top w:val="nil"/>
              <w:left w:val="nil"/>
              <w:bottom w:val="nil"/>
              <w:right w:val="nil"/>
            </w:tcBorders>
            <w:noWrap/>
            <w:vAlign w:val="center"/>
          </w:tcPr>
          <w:p w14:paraId="7AF15618">
            <w:pPr>
              <w:widowControl/>
              <w:adjustRightInd/>
              <w:spacing w:line="240" w:lineRule="auto"/>
              <w:jc w:val="left"/>
              <w:rPr>
                <w:rFonts w:hint="eastAsia" w:ascii="宋体" w:hAnsi="宋体" w:cs="宋体"/>
                <w:color w:val="000000"/>
                <w:kern w:val="0"/>
              </w:rPr>
            </w:pPr>
            <w:r>
              <w:rPr>
                <w:rFonts w:ascii="宋体" w:hAnsi="宋体" w:cs="Segoe UI"/>
                <w:color w:val="000000"/>
              </w:rPr>
              <w:t>5.4.2</w:t>
            </w:r>
          </w:p>
        </w:tc>
      </w:tr>
      <w:tr w14:paraId="7AEC7F5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19D11B1">
            <w:pPr>
              <w:widowControl/>
              <w:adjustRightInd/>
              <w:spacing w:line="240" w:lineRule="auto"/>
              <w:jc w:val="left"/>
              <w:rPr>
                <w:rFonts w:hint="eastAsia" w:ascii="宋体" w:hAnsi="宋体" w:cs="宋体"/>
                <w:color w:val="000000"/>
                <w:kern w:val="0"/>
              </w:rPr>
            </w:pPr>
            <w:r>
              <w:rPr>
                <w:rFonts w:ascii="宋体" w:hAnsi="宋体" w:cs="Segoe UI"/>
                <w:color w:val="000000"/>
              </w:rPr>
              <w:t>对流柱</w:t>
            </w:r>
          </w:p>
        </w:tc>
        <w:tc>
          <w:tcPr>
            <w:tcW w:w="1720" w:type="dxa"/>
            <w:tcBorders>
              <w:top w:val="nil"/>
              <w:left w:val="nil"/>
              <w:bottom w:val="nil"/>
              <w:right w:val="nil"/>
            </w:tcBorders>
            <w:noWrap/>
            <w:vAlign w:val="center"/>
          </w:tcPr>
          <w:p w14:paraId="41BC96A8">
            <w:pPr>
              <w:widowControl/>
              <w:adjustRightInd/>
              <w:spacing w:line="240" w:lineRule="auto"/>
              <w:jc w:val="left"/>
              <w:rPr>
                <w:rFonts w:hint="eastAsia" w:ascii="宋体" w:hAnsi="宋体" w:cs="宋体"/>
                <w:color w:val="000000"/>
                <w:kern w:val="0"/>
              </w:rPr>
            </w:pPr>
            <w:r>
              <w:rPr>
                <w:rFonts w:ascii="宋体" w:hAnsi="宋体" w:cs="Segoe UI"/>
                <w:color w:val="000000"/>
              </w:rPr>
              <w:t>3.4.15</w:t>
            </w:r>
          </w:p>
        </w:tc>
      </w:tr>
      <w:tr w14:paraId="0857DCF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DDD7A41">
            <w:pPr>
              <w:widowControl/>
              <w:adjustRightInd/>
              <w:spacing w:line="240" w:lineRule="auto"/>
              <w:jc w:val="left"/>
              <w:rPr>
                <w:rFonts w:hint="eastAsia" w:ascii="宋体" w:hAnsi="宋体" w:cs="宋体"/>
                <w:color w:val="000000"/>
                <w:kern w:val="0"/>
              </w:rPr>
            </w:pPr>
            <w:r>
              <w:rPr>
                <w:rFonts w:ascii="宋体" w:hAnsi="宋体" w:cs="Segoe UI"/>
                <w:color w:val="000000"/>
              </w:rPr>
              <w:t>E</w:t>
            </w:r>
          </w:p>
        </w:tc>
        <w:tc>
          <w:tcPr>
            <w:tcW w:w="1720" w:type="dxa"/>
            <w:tcBorders>
              <w:top w:val="nil"/>
              <w:left w:val="nil"/>
              <w:bottom w:val="nil"/>
              <w:right w:val="nil"/>
            </w:tcBorders>
            <w:noWrap/>
            <w:vAlign w:val="center"/>
          </w:tcPr>
          <w:p w14:paraId="14A7E70F">
            <w:pPr>
              <w:widowControl/>
              <w:adjustRightInd/>
              <w:spacing w:line="240" w:lineRule="auto"/>
              <w:jc w:val="left"/>
              <w:rPr>
                <w:rFonts w:hint="eastAsia" w:ascii="宋体" w:hAnsi="宋体" w:cs="宋体"/>
                <w:color w:val="000000"/>
                <w:kern w:val="0"/>
              </w:rPr>
            </w:pPr>
          </w:p>
        </w:tc>
      </w:tr>
      <w:tr w14:paraId="00BCA69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DC44074">
            <w:pPr>
              <w:widowControl/>
              <w:adjustRightInd/>
              <w:spacing w:line="240" w:lineRule="auto"/>
              <w:jc w:val="left"/>
              <w:rPr>
                <w:rFonts w:hint="eastAsia" w:ascii="宋体" w:hAnsi="宋体" w:cs="宋体"/>
                <w:color w:val="000000"/>
                <w:kern w:val="0"/>
              </w:rPr>
            </w:pPr>
            <w:r>
              <w:rPr>
                <w:rFonts w:ascii="宋体" w:hAnsi="宋体" w:cs="Segoe UI"/>
                <w:color w:val="000000"/>
              </w:rPr>
              <w:t>二号工具</w:t>
            </w:r>
          </w:p>
        </w:tc>
        <w:tc>
          <w:tcPr>
            <w:tcW w:w="1720" w:type="dxa"/>
            <w:tcBorders>
              <w:top w:val="nil"/>
              <w:left w:val="nil"/>
              <w:bottom w:val="nil"/>
              <w:right w:val="nil"/>
            </w:tcBorders>
            <w:noWrap/>
            <w:vAlign w:val="center"/>
          </w:tcPr>
          <w:p w14:paraId="5CE96460">
            <w:pPr>
              <w:widowControl/>
              <w:adjustRightInd/>
              <w:spacing w:line="240" w:lineRule="auto"/>
              <w:jc w:val="left"/>
              <w:rPr>
                <w:rFonts w:hint="eastAsia" w:ascii="宋体" w:hAnsi="宋体" w:cs="宋体"/>
                <w:color w:val="000000"/>
                <w:kern w:val="0"/>
              </w:rPr>
            </w:pPr>
            <w:r>
              <w:rPr>
                <w:rFonts w:ascii="宋体" w:hAnsi="宋体" w:cs="Segoe UI"/>
                <w:color w:val="000000"/>
              </w:rPr>
              <w:t>5.3.4</w:t>
            </w:r>
          </w:p>
        </w:tc>
      </w:tr>
      <w:tr w14:paraId="48CB8DD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04FE863">
            <w:pPr>
              <w:widowControl/>
              <w:adjustRightInd/>
              <w:spacing w:line="240" w:lineRule="auto"/>
              <w:jc w:val="left"/>
              <w:rPr>
                <w:rFonts w:hint="eastAsia" w:ascii="宋体" w:hAnsi="宋体" w:cs="宋体"/>
                <w:color w:val="000000"/>
                <w:kern w:val="0"/>
              </w:rPr>
            </w:pPr>
            <w:r>
              <w:rPr>
                <w:rFonts w:ascii="宋体" w:hAnsi="宋体" w:cs="Segoe UI"/>
                <w:color w:val="000000"/>
              </w:rPr>
              <w:t>F</w:t>
            </w:r>
          </w:p>
        </w:tc>
        <w:tc>
          <w:tcPr>
            <w:tcW w:w="1720" w:type="dxa"/>
            <w:tcBorders>
              <w:top w:val="nil"/>
              <w:left w:val="nil"/>
              <w:bottom w:val="nil"/>
              <w:right w:val="nil"/>
            </w:tcBorders>
            <w:noWrap/>
            <w:vAlign w:val="center"/>
          </w:tcPr>
          <w:p w14:paraId="74930FA1">
            <w:pPr>
              <w:widowControl/>
              <w:adjustRightInd/>
              <w:spacing w:line="240" w:lineRule="auto"/>
              <w:jc w:val="left"/>
              <w:rPr>
                <w:rFonts w:hint="eastAsia" w:ascii="宋体" w:hAnsi="宋体" w:cs="宋体"/>
                <w:color w:val="000000"/>
                <w:kern w:val="0"/>
              </w:rPr>
            </w:pPr>
          </w:p>
        </w:tc>
      </w:tr>
      <w:tr w14:paraId="4172602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40D8923">
            <w:pPr>
              <w:widowControl/>
              <w:adjustRightInd/>
              <w:spacing w:line="240" w:lineRule="auto"/>
              <w:jc w:val="left"/>
              <w:rPr>
                <w:rFonts w:hint="eastAsia" w:ascii="宋体" w:hAnsi="宋体" w:cs="宋体"/>
                <w:color w:val="000000"/>
                <w:kern w:val="0"/>
              </w:rPr>
            </w:pPr>
            <w:r>
              <w:rPr>
                <w:rFonts w:ascii="宋体" w:hAnsi="宋体" w:cs="Segoe UI"/>
                <w:color w:val="000000"/>
              </w:rPr>
              <w:t>防火道路</w:t>
            </w:r>
          </w:p>
        </w:tc>
        <w:tc>
          <w:tcPr>
            <w:tcW w:w="1720" w:type="dxa"/>
            <w:tcBorders>
              <w:top w:val="nil"/>
              <w:left w:val="nil"/>
              <w:bottom w:val="nil"/>
              <w:right w:val="nil"/>
            </w:tcBorders>
            <w:noWrap/>
            <w:vAlign w:val="center"/>
          </w:tcPr>
          <w:p w14:paraId="5652CC3F">
            <w:pPr>
              <w:widowControl/>
              <w:adjustRightInd/>
              <w:spacing w:line="240" w:lineRule="auto"/>
              <w:jc w:val="left"/>
              <w:rPr>
                <w:rFonts w:hint="eastAsia" w:ascii="宋体" w:hAnsi="宋体" w:cs="宋体"/>
                <w:color w:val="000000"/>
                <w:kern w:val="0"/>
              </w:rPr>
            </w:pPr>
            <w:r>
              <w:rPr>
                <w:rFonts w:ascii="宋体" w:hAnsi="宋体" w:cs="Segoe UI"/>
                <w:color w:val="000000"/>
              </w:rPr>
              <w:t>4.2.12</w:t>
            </w:r>
          </w:p>
        </w:tc>
      </w:tr>
      <w:tr w14:paraId="3EBCFB6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BDECA9F">
            <w:pPr>
              <w:widowControl/>
              <w:adjustRightInd/>
              <w:spacing w:line="240" w:lineRule="auto"/>
              <w:jc w:val="left"/>
              <w:rPr>
                <w:rFonts w:hint="eastAsia" w:ascii="宋体" w:hAnsi="宋体" w:cs="宋体"/>
                <w:color w:val="000000"/>
                <w:kern w:val="0"/>
              </w:rPr>
            </w:pPr>
            <w:r>
              <w:rPr>
                <w:rFonts w:ascii="宋体" w:hAnsi="宋体" w:cs="Segoe UI"/>
                <w:color w:val="000000"/>
              </w:rPr>
              <w:t>防火工程</w:t>
            </w:r>
          </w:p>
        </w:tc>
        <w:tc>
          <w:tcPr>
            <w:tcW w:w="1720" w:type="dxa"/>
            <w:tcBorders>
              <w:top w:val="nil"/>
              <w:left w:val="nil"/>
              <w:bottom w:val="nil"/>
              <w:right w:val="nil"/>
            </w:tcBorders>
            <w:noWrap/>
            <w:vAlign w:val="center"/>
          </w:tcPr>
          <w:p w14:paraId="0D10208A">
            <w:pPr>
              <w:widowControl/>
              <w:adjustRightInd/>
              <w:spacing w:line="240" w:lineRule="auto"/>
              <w:jc w:val="left"/>
              <w:rPr>
                <w:rFonts w:hint="eastAsia" w:ascii="宋体" w:hAnsi="宋体" w:cs="宋体"/>
                <w:color w:val="000000"/>
                <w:kern w:val="0"/>
              </w:rPr>
            </w:pPr>
            <w:r>
              <w:rPr>
                <w:rFonts w:ascii="宋体" w:hAnsi="宋体" w:cs="Segoe UI"/>
                <w:color w:val="000000"/>
              </w:rPr>
              <w:t>4.2.1</w:t>
            </w:r>
          </w:p>
        </w:tc>
      </w:tr>
      <w:tr w14:paraId="4AF622F8">
        <w:trPr>
          <w:trHeight w:val="280" w:hRule="atLeast"/>
        </w:trPr>
        <w:tc>
          <w:tcPr>
            <w:tcW w:w="3000" w:type="dxa"/>
            <w:tcBorders>
              <w:top w:val="nil"/>
              <w:left w:val="nil"/>
              <w:bottom w:val="nil"/>
              <w:right w:val="nil"/>
            </w:tcBorders>
            <w:noWrap/>
            <w:vAlign w:val="center"/>
          </w:tcPr>
          <w:p w14:paraId="7304FA13">
            <w:pPr>
              <w:widowControl/>
              <w:adjustRightInd/>
              <w:spacing w:line="240" w:lineRule="auto"/>
              <w:jc w:val="left"/>
              <w:rPr>
                <w:rFonts w:hint="eastAsia" w:ascii="宋体" w:hAnsi="宋体" w:cs="宋体"/>
                <w:color w:val="000000"/>
                <w:kern w:val="0"/>
              </w:rPr>
            </w:pPr>
            <w:r>
              <w:rPr>
                <w:rFonts w:ascii="宋体" w:hAnsi="宋体" w:cs="Segoe UI"/>
                <w:color w:val="000000"/>
              </w:rPr>
              <w:t>防火检查站</w:t>
            </w:r>
          </w:p>
        </w:tc>
        <w:tc>
          <w:tcPr>
            <w:tcW w:w="1720" w:type="dxa"/>
            <w:tcBorders>
              <w:top w:val="nil"/>
              <w:left w:val="nil"/>
              <w:bottom w:val="nil"/>
              <w:right w:val="nil"/>
            </w:tcBorders>
            <w:noWrap/>
            <w:vAlign w:val="center"/>
          </w:tcPr>
          <w:p w14:paraId="20FAA76F">
            <w:pPr>
              <w:widowControl/>
              <w:adjustRightInd/>
              <w:spacing w:line="240" w:lineRule="auto"/>
              <w:jc w:val="left"/>
              <w:rPr>
                <w:rFonts w:hint="eastAsia" w:ascii="宋体" w:hAnsi="宋体" w:cs="宋体"/>
                <w:color w:val="000000"/>
                <w:kern w:val="0"/>
              </w:rPr>
            </w:pPr>
            <w:r>
              <w:rPr>
                <w:rFonts w:ascii="宋体" w:hAnsi="宋体" w:cs="Segoe UI"/>
                <w:color w:val="000000"/>
              </w:rPr>
              <w:t>4.2.5</w:t>
            </w:r>
          </w:p>
        </w:tc>
      </w:tr>
      <w:tr w14:paraId="2281441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FA84F2C">
            <w:pPr>
              <w:widowControl/>
              <w:adjustRightInd/>
              <w:spacing w:line="240" w:lineRule="auto"/>
              <w:jc w:val="left"/>
              <w:rPr>
                <w:rFonts w:hint="eastAsia" w:ascii="宋体" w:hAnsi="宋体" w:cs="宋体"/>
                <w:color w:val="000000"/>
                <w:kern w:val="0"/>
              </w:rPr>
            </w:pPr>
            <w:r>
              <w:rPr>
                <w:rFonts w:ascii="宋体" w:hAnsi="宋体" w:cs="Segoe UI"/>
                <w:color w:val="000000"/>
              </w:rPr>
              <w:t>防火瞭望台（塔）</w:t>
            </w:r>
          </w:p>
        </w:tc>
        <w:tc>
          <w:tcPr>
            <w:tcW w:w="1720" w:type="dxa"/>
            <w:tcBorders>
              <w:top w:val="nil"/>
              <w:left w:val="nil"/>
              <w:bottom w:val="nil"/>
              <w:right w:val="nil"/>
            </w:tcBorders>
            <w:noWrap/>
            <w:vAlign w:val="center"/>
          </w:tcPr>
          <w:p w14:paraId="56F224F9">
            <w:pPr>
              <w:widowControl/>
              <w:adjustRightInd/>
              <w:spacing w:line="240" w:lineRule="auto"/>
              <w:jc w:val="left"/>
              <w:rPr>
                <w:rFonts w:hint="eastAsia" w:ascii="宋体" w:hAnsi="宋体" w:cs="宋体"/>
                <w:color w:val="000000"/>
                <w:kern w:val="0"/>
              </w:rPr>
            </w:pPr>
            <w:r>
              <w:rPr>
                <w:rFonts w:ascii="宋体" w:hAnsi="宋体" w:cs="Segoe UI"/>
                <w:color w:val="000000"/>
              </w:rPr>
              <w:t>4.2.3</w:t>
            </w:r>
          </w:p>
        </w:tc>
      </w:tr>
      <w:tr w14:paraId="61F6F2B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41D1152">
            <w:pPr>
              <w:widowControl/>
              <w:adjustRightInd/>
              <w:spacing w:line="240" w:lineRule="auto"/>
              <w:jc w:val="left"/>
              <w:rPr>
                <w:rFonts w:hint="eastAsia" w:ascii="宋体" w:hAnsi="宋体" w:cs="宋体"/>
                <w:color w:val="000000"/>
                <w:kern w:val="0"/>
              </w:rPr>
            </w:pPr>
            <w:r>
              <w:rPr>
                <w:rFonts w:ascii="宋体" w:hAnsi="宋体" w:cs="Segoe UI"/>
                <w:color w:val="000000"/>
              </w:rPr>
              <w:t>防火视频监控</w:t>
            </w:r>
          </w:p>
        </w:tc>
        <w:tc>
          <w:tcPr>
            <w:tcW w:w="1720" w:type="dxa"/>
            <w:tcBorders>
              <w:top w:val="nil"/>
              <w:left w:val="nil"/>
              <w:bottom w:val="nil"/>
              <w:right w:val="nil"/>
            </w:tcBorders>
            <w:noWrap/>
            <w:vAlign w:val="center"/>
          </w:tcPr>
          <w:p w14:paraId="7A2E6C20">
            <w:pPr>
              <w:widowControl/>
              <w:adjustRightInd/>
              <w:spacing w:line="240" w:lineRule="auto"/>
              <w:jc w:val="left"/>
              <w:rPr>
                <w:rFonts w:hint="eastAsia" w:ascii="宋体" w:hAnsi="宋体" w:cs="宋体"/>
                <w:color w:val="000000"/>
                <w:kern w:val="0"/>
              </w:rPr>
            </w:pPr>
            <w:r>
              <w:rPr>
                <w:rFonts w:ascii="宋体" w:hAnsi="宋体" w:cs="Segoe UI"/>
                <w:color w:val="000000"/>
              </w:rPr>
              <w:t>4.4.4</w:t>
            </w:r>
          </w:p>
        </w:tc>
      </w:tr>
      <w:tr w14:paraId="6E10137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9C9863B">
            <w:pPr>
              <w:widowControl/>
              <w:adjustRightInd/>
              <w:spacing w:line="240" w:lineRule="auto"/>
              <w:jc w:val="left"/>
              <w:rPr>
                <w:rFonts w:hint="eastAsia" w:ascii="宋体" w:hAnsi="宋体" w:cs="宋体"/>
                <w:color w:val="000000"/>
                <w:kern w:val="0"/>
              </w:rPr>
            </w:pPr>
            <w:r>
              <w:rPr>
                <w:rFonts w:ascii="宋体" w:hAnsi="宋体" w:cs="Segoe UI"/>
                <w:color w:val="000000"/>
              </w:rPr>
              <w:t>防火通信车</w:t>
            </w:r>
          </w:p>
        </w:tc>
        <w:tc>
          <w:tcPr>
            <w:tcW w:w="1720" w:type="dxa"/>
            <w:tcBorders>
              <w:top w:val="nil"/>
              <w:left w:val="nil"/>
              <w:bottom w:val="nil"/>
              <w:right w:val="nil"/>
            </w:tcBorders>
            <w:noWrap/>
            <w:vAlign w:val="center"/>
          </w:tcPr>
          <w:p w14:paraId="232F7108">
            <w:pPr>
              <w:widowControl/>
              <w:adjustRightInd/>
              <w:spacing w:line="240" w:lineRule="auto"/>
              <w:jc w:val="left"/>
              <w:rPr>
                <w:rFonts w:hint="eastAsia" w:ascii="宋体" w:hAnsi="宋体" w:cs="宋体"/>
                <w:color w:val="000000"/>
                <w:kern w:val="0"/>
              </w:rPr>
            </w:pPr>
            <w:r>
              <w:rPr>
                <w:rFonts w:ascii="宋体" w:hAnsi="宋体" w:cs="Segoe UI"/>
                <w:color w:val="000000"/>
              </w:rPr>
              <w:t>5.4.1</w:t>
            </w:r>
          </w:p>
        </w:tc>
      </w:tr>
      <w:tr w14:paraId="2803631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9C710EB">
            <w:pPr>
              <w:widowControl/>
              <w:adjustRightInd/>
              <w:spacing w:line="240" w:lineRule="auto"/>
              <w:jc w:val="left"/>
              <w:rPr>
                <w:rFonts w:hint="eastAsia" w:ascii="宋体" w:hAnsi="宋体" w:cs="宋体"/>
                <w:color w:val="000000"/>
                <w:kern w:val="0"/>
              </w:rPr>
            </w:pPr>
            <w:r>
              <w:rPr>
                <w:rFonts w:ascii="宋体" w:hAnsi="宋体" w:cs="Segoe UI"/>
                <w:color w:val="000000"/>
              </w:rPr>
              <w:t>防火线</w:t>
            </w:r>
          </w:p>
        </w:tc>
        <w:tc>
          <w:tcPr>
            <w:tcW w:w="1720" w:type="dxa"/>
            <w:tcBorders>
              <w:top w:val="nil"/>
              <w:left w:val="nil"/>
              <w:bottom w:val="nil"/>
              <w:right w:val="nil"/>
            </w:tcBorders>
            <w:noWrap/>
            <w:vAlign w:val="center"/>
          </w:tcPr>
          <w:p w14:paraId="64E1082C">
            <w:pPr>
              <w:widowControl/>
              <w:adjustRightInd/>
              <w:spacing w:line="240" w:lineRule="auto"/>
              <w:jc w:val="left"/>
              <w:rPr>
                <w:rFonts w:hint="eastAsia" w:ascii="宋体" w:hAnsi="宋体" w:cs="宋体"/>
                <w:color w:val="000000"/>
                <w:kern w:val="0"/>
              </w:rPr>
            </w:pPr>
            <w:r>
              <w:rPr>
                <w:rFonts w:ascii="宋体" w:hAnsi="宋体" w:cs="Segoe UI"/>
                <w:color w:val="000000"/>
              </w:rPr>
              <w:t>5.2.5</w:t>
            </w:r>
          </w:p>
        </w:tc>
      </w:tr>
      <w:tr w14:paraId="424AADDD">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4FE354A">
            <w:pPr>
              <w:widowControl/>
              <w:adjustRightInd/>
              <w:spacing w:line="240" w:lineRule="auto"/>
              <w:jc w:val="left"/>
              <w:rPr>
                <w:rFonts w:hint="eastAsia" w:ascii="宋体" w:hAnsi="宋体" w:cs="宋体"/>
                <w:color w:val="000000"/>
                <w:kern w:val="0"/>
              </w:rPr>
            </w:pPr>
            <w:r>
              <w:rPr>
                <w:rFonts w:ascii="宋体" w:hAnsi="宋体" w:cs="Segoe UI"/>
                <w:color w:val="000000"/>
              </w:rPr>
              <w:t>防火宣传</w:t>
            </w:r>
          </w:p>
        </w:tc>
        <w:tc>
          <w:tcPr>
            <w:tcW w:w="1720" w:type="dxa"/>
            <w:tcBorders>
              <w:top w:val="nil"/>
              <w:left w:val="nil"/>
              <w:bottom w:val="nil"/>
              <w:right w:val="nil"/>
            </w:tcBorders>
            <w:noWrap/>
            <w:vAlign w:val="center"/>
          </w:tcPr>
          <w:p w14:paraId="474F24FC">
            <w:pPr>
              <w:widowControl/>
              <w:adjustRightInd/>
              <w:spacing w:line="240" w:lineRule="auto"/>
              <w:jc w:val="left"/>
              <w:rPr>
                <w:rFonts w:hint="eastAsia" w:ascii="宋体" w:hAnsi="宋体" w:cs="宋体"/>
                <w:color w:val="000000"/>
                <w:kern w:val="0"/>
              </w:rPr>
            </w:pPr>
            <w:r>
              <w:rPr>
                <w:rFonts w:ascii="宋体" w:hAnsi="宋体" w:cs="Segoe UI"/>
                <w:color w:val="000000"/>
              </w:rPr>
              <w:t>4.1.1</w:t>
            </w:r>
          </w:p>
        </w:tc>
      </w:tr>
      <w:tr w14:paraId="39CE510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5FCDAB7">
            <w:pPr>
              <w:widowControl/>
              <w:adjustRightInd/>
              <w:spacing w:line="240" w:lineRule="auto"/>
              <w:jc w:val="left"/>
              <w:rPr>
                <w:rFonts w:hint="eastAsia" w:ascii="宋体" w:hAnsi="宋体" w:cs="宋体"/>
                <w:color w:val="000000"/>
                <w:kern w:val="0"/>
              </w:rPr>
            </w:pPr>
            <w:r>
              <w:rPr>
                <w:rFonts w:ascii="宋体" w:hAnsi="宋体" w:cs="Segoe UI"/>
                <w:color w:val="000000"/>
              </w:rPr>
              <w:t>飞火</w:t>
            </w:r>
          </w:p>
        </w:tc>
        <w:tc>
          <w:tcPr>
            <w:tcW w:w="1720" w:type="dxa"/>
            <w:tcBorders>
              <w:top w:val="nil"/>
              <w:left w:val="nil"/>
              <w:bottom w:val="nil"/>
              <w:right w:val="nil"/>
            </w:tcBorders>
            <w:noWrap/>
            <w:vAlign w:val="center"/>
          </w:tcPr>
          <w:p w14:paraId="105F79BF">
            <w:pPr>
              <w:widowControl/>
              <w:adjustRightInd/>
              <w:spacing w:line="240" w:lineRule="auto"/>
              <w:jc w:val="left"/>
              <w:rPr>
                <w:rFonts w:hint="eastAsia" w:ascii="宋体" w:hAnsi="宋体" w:cs="宋体"/>
                <w:color w:val="000000"/>
                <w:kern w:val="0"/>
              </w:rPr>
            </w:pPr>
            <w:r>
              <w:rPr>
                <w:rFonts w:ascii="宋体" w:hAnsi="宋体" w:cs="Segoe UI"/>
                <w:color w:val="000000"/>
              </w:rPr>
              <w:t>3.4.11</w:t>
            </w:r>
          </w:p>
        </w:tc>
      </w:tr>
      <w:tr w14:paraId="48DE83A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B066B2E">
            <w:pPr>
              <w:widowControl/>
              <w:adjustRightInd/>
              <w:spacing w:line="240" w:lineRule="auto"/>
              <w:jc w:val="left"/>
              <w:rPr>
                <w:rFonts w:hint="eastAsia" w:ascii="宋体" w:hAnsi="宋体" w:cs="宋体"/>
                <w:color w:val="000000"/>
                <w:kern w:val="0"/>
              </w:rPr>
            </w:pPr>
            <w:r>
              <w:rPr>
                <w:rFonts w:ascii="宋体" w:hAnsi="宋体" w:cs="Segoe UI"/>
                <w:color w:val="000000"/>
              </w:rPr>
              <w:t>风力灭火</w:t>
            </w:r>
          </w:p>
        </w:tc>
        <w:tc>
          <w:tcPr>
            <w:tcW w:w="1720" w:type="dxa"/>
            <w:tcBorders>
              <w:top w:val="nil"/>
              <w:left w:val="nil"/>
              <w:bottom w:val="nil"/>
              <w:right w:val="nil"/>
            </w:tcBorders>
            <w:noWrap/>
            <w:vAlign w:val="center"/>
          </w:tcPr>
          <w:p w14:paraId="004A990F">
            <w:pPr>
              <w:widowControl/>
              <w:adjustRightInd/>
              <w:spacing w:line="240" w:lineRule="auto"/>
              <w:jc w:val="left"/>
              <w:rPr>
                <w:rFonts w:hint="eastAsia" w:ascii="宋体" w:hAnsi="宋体" w:cs="宋体"/>
                <w:color w:val="000000"/>
                <w:kern w:val="0"/>
              </w:rPr>
            </w:pPr>
            <w:r>
              <w:rPr>
                <w:rFonts w:ascii="宋体" w:hAnsi="宋体" w:cs="Segoe UI"/>
                <w:color w:val="000000"/>
              </w:rPr>
              <w:t>5.2.11</w:t>
            </w:r>
          </w:p>
        </w:tc>
      </w:tr>
      <w:tr w14:paraId="073816D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B6D8825">
            <w:pPr>
              <w:widowControl/>
              <w:adjustRightInd/>
              <w:spacing w:line="240" w:lineRule="auto"/>
              <w:jc w:val="left"/>
              <w:rPr>
                <w:rFonts w:hint="eastAsia" w:ascii="宋体" w:hAnsi="宋体" w:cs="宋体"/>
                <w:color w:val="000000"/>
                <w:kern w:val="0"/>
              </w:rPr>
            </w:pPr>
            <w:r>
              <w:rPr>
                <w:rFonts w:ascii="宋体" w:hAnsi="宋体" w:cs="Segoe UI"/>
                <w:color w:val="000000"/>
              </w:rPr>
              <w:t>风力灭火机</w:t>
            </w:r>
          </w:p>
        </w:tc>
        <w:tc>
          <w:tcPr>
            <w:tcW w:w="1720" w:type="dxa"/>
            <w:tcBorders>
              <w:top w:val="nil"/>
              <w:left w:val="nil"/>
              <w:bottom w:val="nil"/>
              <w:right w:val="nil"/>
            </w:tcBorders>
            <w:noWrap/>
            <w:vAlign w:val="center"/>
          </w:tcPr>
          <w:p w14:paraId="540CB993">
            <w:pPr>
              <w:widowControl/>
              <w:adjustRightInd/>
              <w:spacing w:line="240" w:lineRule="auto"/>
              <w:jc w:val="left"/>
              <w:rPr>
                <w:rFonts w:hint="eastAsia" w:ascii="宋体" w:hAnsi="宋体" w:cs="宋体"/>
                <w:color w:val="000000"/>
                <w:kern w:val="0"/>
              </w:rPr>
            </w:pPr>
            <w:r>
              <w:rPr>
                <w:rFonts w:ascii="宋体" w:hAnsi="宋体" w:cs="Segoe UI"/>
                <w:color w:val="000000"/>
              </w:rPr>
              <w:t>5.3.1</w:t>
            </w:r>
          </w:p>
        </w:tc>
      </w:tr>
      <w:tr w14:paraId="23229C6F">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DD1192A">
            <w:pPr>
              <w:widowControl/>
              <w:adjustRightInd/>
              <w:spacing w:line="240" w:lineRule="auto"/>
              <w:jc w:val="left"/>
              <w:rPr>
                <w:rFonts w:hint="eastAsia" w:ascii="宋体" w:hAnsi="宋体" w:cs="宋体"/>
                <w:color w:val="000000"/>
                <w:kern w:val="0"/>
              </w:rPr>
            </w:pPr>
            <w:r>
              <w:rPr>
                <w:rFonts w:ascii="宋体" w:hAnsi="宋体" w:cs="Segoe UI"/>
                <w:color w:val="000000"/>
              </w:rPr>
              <w:t>复燃火</w:t>
            </w:r>
          </w:p>
        </w:tc>
        <w:tc>
          <w:tcPr>
            <w:tcW w:w="1720" w:type="dxa"/>
            <w:tcBorders>
              <w:top w:val="nil"/>
              <w:left w:val="nil"/>
              <w:bottom w:val="nil"/>
              <w:right w:val="nil"/>
            </w:tcBorders>
            <w:noWrap/>
            <w:vAlign w:val="center"/>
          </w:tcPr>
          <w:p w14:paraId="29BF18AE">
            <w:pPr>
              <w:widowControl/>
              <w:adjustRightInd/>
              <w:spacing w:line="240" w:lineRule="auto"/>
              <w:jc w:val="left"/>
              <w:rPr>
                <w:rFonts w:hint="eastAsia" w:ascii="宋体" w:hAnsi="宋体" w:cs="宋体"/>
                <w:color w:val="000000"/>
                <w:kern w:val="0"/>
              </w:rPr>
            </w:pPr>
            <w:r>
              <w:rPr>
                <w:rFonts w:ascii="宋体" w:hAnsi="宋体" w:cs="Segoe UI"/>
                <w:color w:val="000000"/>
              </w:rPr>
              <w:t>3.4.9</w:t>
            </w:r>
          </w:p>
        </w:tc>
      </w:tr>
      <w:tr w14:paraId="413B958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1D82445">
            <w:pPr>
              <w:widowControl/>
              <w:adjustRightInd/>
              <w:spacing w:line="240" w:lineRule="auto"/>
              <w:jc w:val="left"/>
              <w:rPr>
                <w:rFonts w:hint="eastAsia" w:ascii="宋体" w:hAnsi="宋体" w:cs="宋体"/>
                <w:color w:val="000000"/>
                <w:kern w:val="0"/>
              </w:rPr>
            </w:pPr>
            <w:r>
              <w:rPr>
                <w:rFonts w:ascii="宋体" w:hAnsi="宋体" w:cs="Segoe UI"/>
                <w:color w:val="000000"/>
              </w:rPr>
              <w:t>G</w:t>
            </w:r>
          </w:p>
        </w:tc>
        <w:tc>
          <w:tcPr>
            <w:tcW w:w="1720" w:type="dxa"/>
            <w:tcBorders>
              <w:top w:val="nil"/>
              <w:left w:val="nil"/>
              <w:bottom w:val="nil"/>
              <w:right w:val="nil"/>
            </w:tcBorders>
            <w:noWrap/>
            <w:vAlign w:val="center"/>
          </w:tcPr>
          <w:p w14:paraId="5BF42BA7">
            <w:pPr>
              <w:widowControl/>
              <w:adjustRightInd/>
              <w:spacing w:line="240" w:lineRule="auto"/>
              <w:jc w:val="left"/>
              <w:rPr>
                <w:rFonts w:hint="eastAsia" w:ascii="宋体" w:hAnsi="宋体" w:cs="宋体"/>
                <w:color w:val="000000"/>
                <w:kern w:val="0"/>
              </w:rPr>
            </w:pPr>
          </w:p>
        </w:tc>
      </w:tr>
      <w:tr w14:paraId="502F612F">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5E4A0E2">
            <w:pPr>
              <w:widowControl/>
              <w:adjustRightInd/>
              <w:spacing w:line="240" w:lineRule="auto"/>
              <w:jc w:val="left"/>
              <w:rPr>
                <w:rFonts w:hint="eastAsia" w:ascii="宋体" w:hAnsi="宋体" w:cs="宋体"/>
                <w:color w:val="000000"/>
                <w:kern w:val="0"/>
              </w:rPr>
            </w:pPr>
            <w:r>
              <w:rPr>
                <w:rFonts w:ascii="宋体" w:hAnsi="宋体" w:cs="Segoe UI"/>
                <w:color w:val="000000"/>
              </w:rPr>
              <w:t>工程阻隔带</w:t>
            </w:r>
          </w:p>
        </w:tc>
        <w:tc>
          <w:tcPr>
            <w:tcW w:w="1720" w:type="dxa"/>
            <w:tcBorders>
              <w:top w:val="nil"/>
              <w:left w:val="nil"/>
              <w:bottom w:val="nil"/>
              <w:right w:val="nil"/>
            </w:tcBorders>
            <w:noWrap/>
            <w:vAlign w:val="center"/>
          </w:tcPr>
          <w:p w14:paraId="4EFCB818">
            <w:pPr>
              <w:widowControl/>
              <w:adjustRightInd/>
              <w:spacing w:line="240" w:lineRule="auto"/>
              <w:jc w:val="left"/>
              <w:rPr>
                <w:rFonts w:hint="eastAsia" w:ascii="宋体" w:hAnsi="宋体" w:cs="宋体"/>
                <w:color w:val="000000"/>
                <w:kern w:val="0"/>
              </w:rPr>
            </w:pPr>
            <w:r>
              <w:rPr>
                <w:rFonts w:ascii="宋体" w:hAnsi="宋体" w:cs="Segoe UI"/>
                <w:color w:val="000000"/>
              </w:rPr>
              <w:t>4.2.10</w:t>
            </w:r>
          </w:p>
        </w:tc>
      </w:tr>
      <w:tr w14:paraId="653D05A0">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4B03A91">
            <w:pPr>
              <w:widowControl/>
              <w:adjustRightInd/>
              <w:spacing w:line="240" w:lineRule="auto"/>
              <w:jc w:val="left"/>
              <w:rPr>
                <w:rFonts w:hint="eastAsia" w:ascii="宋体" w:hAnsi="宋体" w:cs="宋体"/>
                <w:color w:val="000000"/>
                <w:kern w:val="0"/>
              </w:rPr>
            </w:pPr>
            <w:r>
              <w:rPr>
                <w:rFonts w:ascii="宋体" w:hAnsi="宋体" w:cs="Segoe UI"/>
                <w:color w:val="000000"/>
              </w:rPr>
              <w:t>故意纵火</w:t>
            </w:r>
          </w:p>
        </w:tc>
        <w:tc>
          <w:tcPr>
            <w:tcW w:w="1720" w:type="dxa"/>
            <w:tcBorders>
              <w:top w:val="nil"/>
              <w:left w:val="nil"/>
              <w:bottom w:val="nil"/>
              <w:right w:val="nil"/>
            </w:tcBorders>
            <w:noWrap/>
            <w:vAlign w:val="center"/>
          </w:tcPr>
          <w:p w14:paraId="37C39522">
            <w:pPr>
              <w:widowControl/>
              <w:adjustRightInd/>
              <w:spacing w:line="240" w:lineRule="auto"/>
              <w:jc w:val="left"/>
              <w:rPr>
                <w:rFonts w:hint="eastAsia" w:ascii="宋体" w:hAnsi="宋体" w:cs="宋体"/>
                <w:color w:val="000000"/>
                <w:kern w:val="0"/>
              </w:rPr>
            </w:pPr>
            <w:r>
              <w:rPr>
                <w:rFonts w:ascii="宋体" w:hAnsi="宋体" w:cs="Segoe UI"/>
                <w:color w:val="000000"/>
              </w:rPr>
              <w:t>4.1.6</w:t>
            </w:r>
          </w:p>
        </w:tc>
      </w:tr>
      <w:tr w14:paraId="4FCB2ED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10DC7E1">
            <w:pPr>
              <w:widowControl/>
              <w:adjustRightInd/>
              <w:spacing w:line="240" w:lineRule="auto"/>
              <w:jc w:val="left"/>
              <w:rPr>
                <w:rFonts w:hint="eastAsia" w:ascii="宋体" w:hAnsi="宋体" w:cs="宋体"/>
                <w:color w:val="000000"/>
                <w:kern w:val="0"/>
              </w:rPr>
            </w:pPr>
            <w:r>
              <w:rPr>
                <w:rFonts w:ascii="宋体" w:hAnsi="宋体" w:cs="Segoe UI"/>
                <w:color w:val="000000"/>
              </w:rPr>
              <w:t>过火面积</w:t>
            </w:r>
          </w:p>
        </w:tc>
        <w:tc>
          <w:tcPr>
            <w:tcW w:w="1720" w:type="dxa"/>
            <w:tcBorders>
              <w:top w:val="nil"/>
              <w:left w:val="nil"/>
              <w:bottom w:val="nil"/>
              <w:right w:val="nil"/>
            </w:tcBorders>
            <w:noWrap/>
            <w:vAlign w:val="center"/>
          </w:tcPr>
          <w:p w14:paraId="38B9ED23">
            <w:pPr>
              <w:widowControl/>
              <w:adjustRightInd/>
              <w:spacing w:line="240" w:lineRule="auto"/>
              <w:jc w:val="left"/>
              <w:rPr>
                <w:rFonts w:hint="eastAsia" w:ascii="宋体" w:hAnsi="宋体" w:cs="宋体"/>
                <w:color w:val="000000"/>
                <w:kern w:val="0"/>
              </w:rPr>
            </w:pPr>
            <w:r>
              <w:rPr>
                <w:rFonts w:ascii="宋体" w:hAnsi="宋体" w:cs="Segoe UI"/>
                <w:color w:val="000000"/>
              </w:rPr>
              <w:t>6.2.1</w:t>
            </w:r>
          </w:p>
        </w:tc>
      </w:tr>
      <w:tr w14:paraId="2D2ADC1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0D16AEA">
            <w:pPr>
              <w:widowControl/>
              <w:adjustRightInd/>
              <w:spacing w:line="240" w:lineRule="auto"/>
              <w:jc w:val="left"/>
              <w:rPr>
                <w:rFonts w:hint="eastAsia" w:ascii="宋体" w:hAnsi="宋体" w:cs="宋体"/>
                <w:color w:val="000000"/>
                <w:kern w:val="0"/>
              </w:rPr>
            </w:pPr>
            <w:r>
              <w:rPr>
                <w:rFonts w:ascii="宋体" w:hAnsi="宋体" w:cs="Segoe UI"/>
                <w:color w:val="000000"/>
              </w:rPr>
              <w:t>H</w:t>
            </w:r>
          </w:p>
        </w:tc>
        <w:tc>
          <w:tcPr>
            <w:tcW w:w="1720" w:type="dxa"/>
            <w:tcBorders>
              <w:top w:val="nil"/>
              <w:left w:val="nil"/>
              <w:bottom w:val="nil"/>
              <w:right w:val="nil"/>
            </w:tcBorders>
            <w:noWrap/>
            <w:vAlign w:val="center"/>
          </w:tcPr>
          <w:p w14:paraId="3CFF674D">
            <w:pPr>
              <w:widowControl/>
              <w:adjustRightInd/>
              <w:spacing w:line="240" w:lineRule="auto"/>
              <w:jc w:val="left"/>
              <w:rPr>
                <w:rFonts w:hint="eastAsia" w:ascii="宋体" w:hAnsi="宋体" w:cs="宋体"/>
                <w:color w:val="000000"/>
                <w:kern w:val="0"/>
              </w:rPr>
            </w:pPr>
          </w:p>
        </w:tc>
      </w:tr>
      <w:tr w14:paraId="26C9398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0499C58">
            <w:pPr>
              <w:widowControl/>
              <w:adjustRightInd/>
              <w:spacing w:line="240" w:lineRule="auto"/>
              <w:jc w:val="left"/>
              <w:rPr>
                <w:rFonts w:hint="eastAsia" w:ascii="宋体" w:hAnsi="宋体" w:cs="宋体"/>
                <w:color w:val="000000"/>
                <w:kern w:val="0"/>
              </w:rPr>
            </w:pPr>
            <w:r>
              <w:rPr>
                <w:rFonts w:ascii="宋体" w:hAnsi="宋体" w:cs="Segoe UI"/>
                <w:color w:val="000000"/>
              </w:rPr>
              <w:t>航空灭火</w:t>
            </w:r>
          </w:p>
        </w:tc>
        <w:tc>
          <w:tcPr>
            <w:tcW w:w="1720" w:type="dxa"/>
            <w:tcBorders>
              <w:top w:val="nil"/>
              <w:left w:val="nil"/>
              <w:bottom w:val="nil"/>
              <w:right w:val="nil"/>
            </w:tcBorders>
            <w:noWrap/>
            <w:vAlign w:val="center"/>
          </w:tcPr>
          <w:p w14:paraId="02FFB4D6">
            <w:pPr>
              <w:widowControl/>
              <w:adjustRightInd/>
              <w:spacing w:line="240" w:lineRule="auto"/>
              <w:jc w:val="left"/>
              <w:rPr>
                <w:rFonts w:hint="eastAsia" w:ascii="宋体" w:hAnsi="宋体" w:cs="宋体"/>
                <w:color w:val="000000"/>
                <w:kern w:val="0"/>
              </w:rPr>
            </w:pPr>
            <w:r>
              <w:rPr>
                <w:rFonts w:ascii="宋体" w:hAnsi="宋体" w:cs="Segoe UI"/>
                <w:color w:val="000000"/>
              </w:rPr>
              <w:t>5.2.6</w:t>
            </w:r>
          </w:p>
        </w:tc>
      </w:tr>
      <w:tr w14:paraId="2BE58E3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0B1BED4">
            <w:pPr>
              <w:widowControl/>
              <w:adjustRightInd/>
              <w:spacing w:line="240" w:lineRule="auto"/>
              <w:jc w:val="left"/>
              <w:rPr>
                <w:rFonts w:hint="eastAsia" w:ascii="宋体" w:hAnsi="宋体" w:cs="宋体"/>
                <w:color w:val="000000"/>
                <w:kern w:val="0"/>
              </w:rPr>
            </w:pPr>
            <w:r>
              <w:rPr>
                <w:rFonts w:ascii="宋体" w:hAnsi="宋体" w:cs="Segoe UI"/>
                <w:color w:val="000000"/>
              </w:rPr>
              <w:t>轰燃</w:t>
            </w:r>
          </w:p>
        </w:tc>
        <w:tc>
          <w:tcPr>
            <w:tcW w:w="1720" w:type="dxa"/>
            <w:tcBorders>
              <w:top w:val="nil"/>
              <w:left w:val="nil"/>
              <w:bottom w:val="nil"/>
              <w:right w:val="nil"/>
            </w:tcBorders>
            <w:noWrap/>
            <w:vAlign w:val="center"/>
          </w:tcPr>
          <w:p w14:paraId="0DF28503">
            <w:pPr>
              <w:widowControl/>
              <w:adjustRightInd/>
              <w:spacing w:line="240" w:lineRule="auto"/>
              <w:jc w:val="left"/>
              <w:rPr>
                <w:rFonts w:hint="eastAsia" w:ascii="宋体" w:hAnsi="宋体" w:cs="宋体"/>
                <w:color w:val="000000"/>
                <w:kern w:val="0"/>
              </w:rPr>
            </w:pPr>
            <w:r>
              <w:rPr>
                <w:rFonts w:ascii="宋体" w:hAnsi="宋体" w:cs="Segoe UI"/>
                <w:color w:val="000000"/>
              </w:rPr>
              <w:t>3.4.10</w:t>
            </w:r>
          </w:p>
        </w:tc>
      </w:tr>
      <w:tr w14:paraId="339B76A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08CE04B">
            <w:pPr>
              <w:widowControl/>
              <w:adjustRightInd/>
              <w:spacing w:line="240" w:lineRule="auto"/>
              <w:jc w:val="left"/>
              <w:rPr>
                <w:rFonts w:hint="eastAsia" w:ascii="宋体" w:hAnsi="宋体" w:cs="宋体"/>
                <w:color w:val="000000"/>
                <w:kern w:val="0"/>
              </w:rPr>
            </w:pPr>
            <w:r>
              <w:rPr>
                <w:rFonts w:ascii="宋体" w:hAnsi="宋体" w:cs="Segoe UI"/>
                <w:color w:val="000000"/>
              </w:rPr>
              <w:t>化学灭火</w:t>
            </w:r>
          </w:p>
        </w:tc>
        <w:tc>
          <w:tcPr>
            <w:tcW w:w="1720" w:type="dxa"/>
            <w:tcBorders>
              <w:top w:val="nil"/>
              <w:left w:val="nil"/>
              <w:bottom w:val="nil"/>
              <w:right w:val="nil"/>
            </w:tcBorders>
            <w:noWrap/>
            <w:vAlign w:val="center"/>
          </w:tcPr>
          <w:p w14:paraId="578565B3">
            <w:pPr>
              <w:widowControl/>
              <w:adjustRightInd/>
              <w:spacing w:line="240" w:lineRule="auto"/>
              <w:jc w:val="left"/>
              <w:rPr>
                <w:rFonts w:hint="eastAsia" w:ascii="宋体" w:hAnsi="宋体" w:cs="宋体"/>
                <w:color w:val="000000"/>
                <w:kern w:val="0"/>
              </w:rPr>
            </w:pPr>
            <w:r>
              <w:rPr>
                <w:rFonts w:ascii="宋体" w:hAnsi="宋体" w:cs="Segoe UI"/>
                <w:color w:val="000000"/>
              </w:rPr>
              <w:t>5.2.7</w:t>
            </w:r>
          </w:p>
        </w:tc>
      </w:tr>
      <w:tr w14:paraId="4331340D">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E245483">
            <w:pPr>
              <w:widowControl/>
              <w:adjustRightInd/>
              <w:spacing w:line="240" w:lineRule="auto"/>
              <w:jc w:val="left"/>
              <w:rPr>
                <w:rFonts w:hint="eastAsia" w:ascii="宋体" w:hAnsi="宋体" w:cs="宋体"/>
                <w:color w:val="000000"/>
                <w:kern w:val="0"/>
              </w:rPr>
            </w:pPr>
            <w:r>
              <w:rPr>
                <w:rFonts w:ascii="宋体" w:hAnsi="宋体" w:cs="Segoe UI"/>
                <w:color w:val="000000"/>
              </w:rPr>
              <w:t>火爆</w:t>
            </w:r>
          </w:p>
        </w:tc>
        <w:tc>
          <w:tcPr>
            <w:tcW w:w="1720" w:type="dxa"/>
            <w:tcBorders>
              <w:top w:val="nil"/>
              <w:left w:val="nil"/>
              <w:bottom w:val="nil"/>
              <w:right w:val="nil"/>
            </w:tcBorders>
            <w:noWrap/>
            <w:vAlign w:val="center"/>
          </w:tcPr>
          <w:p w14:paraId="02CB0FFE">
            <w:pPr>
              <w:widowControl/>
              <w:adjustRightInd/>
              <w:spacing w:line="240" w:lineRule="auto"/>
              <w:jc w:val="left"/>
              <w:rPr>
                <w:rFonts w:hint="eastAsia" w:ascii="宋体" w:hAnsi="宋体" w:cs="宋体"/>
                <w:color w:val="000000"/>
                <w:kern w:val="0"/>
              </w:rPr>
            </w:pPr>
            <w:r>
              <w:rPr>
                <w:rFonts w:ascii="宋体" w:hAnsi="宋体" w:cs="Segoe UI"/>
                <w:color w:val="000000"/>
              </w:rPr>
              <w:t>3.4.13</w:t>
            </w:r>
          </w:p>
        </w:tc>
      </w:tr>
      <w:tr w14:paraId="45E07E5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1A6BA14">
            <w:pPr>
              <w:widowControl/>
              <w:adjustRightInd/>
              <w:spacing w:line="240" w:lineRule="auto"/>
              <w:jc w:val="left"/>
              <w:rPr>
                <w:rFonts w:hint="eastAsia" w:ascii="宋体" w:hAnsi="宋体" w:cs="宋体"/>
                <w:color w:val="000000"/>
                <w:kern w:val="0"/>
              </w:rPr>
            </w:pPr>
            <w:r>
              <w:rPr>
                <w:rFonts w:ascii="宋体" w:hAnsi="宋体" w:cs="Segoe UI"/>
                <w:color w:val="000000"/>
              </w:rPr>
              <w:t>火场安全</w:t>
            </w:r>
          </w:p>
        </w:tc>
        <w:tc>
          <w:tcPr>
            <w:tcW w:w="1720" w:type="dxa"/>
            <w:tcBorders>
              <w:top w:val="nil"/>
              <w:left w:val="nil"/>
              <w:bottom w:val="nil"/>
              <w:right w:val="nil"/>
            </w:tcBorders>
            <w:noWrap/>
            <w:vAlign w:val="center"/>
          </w:tcPr>
          <w:p w14:paraId="043D7C91">
            <w:pPr>
              <w:widowControl/>
              <w:adjustRightInd/>
              <w:spacing w:line="240" w:lineRule="auto"/>
              <w:jc w:val="left"/>
              <w:rPr>
                <w:rFonts w:hint="eastAsia" w:ascii="宋体" w:hAnsi="宋体" w:cs="宋体"/>
                <w:color w:val="000000"/>
                <w:kern w:val="0"/>
              </w:rPr>
            </w:pPr>
            <w:r>
              <w:rPr>
                <w:rFonts w:ascii="宋体" w:hAnsi="宋体" w:cs="Segoe UI"/>
                <w:color w:val="000000"/>
              </w:rPr>
              <w:t>5.5</w:t>
            </w:r>
          </w:p>
        </w:tc>
      </w:tr>
      <w:tr w14:paraId="4DD4A1B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05BF499">
            <w:pPr>
              <w:widowControl/>
              <w:adjustRightInd/>
              <w:spacing w:line="240" w:lineRule="auto"/>
              <w:jc w:val="left"/>
              <w:rPr>
                <w:rFonts w:hint="eastAsia" w:ascii="宋体" w:hAnsi="宋体" w:cs="宋体"/>
                <w:color w:val="000000"/>
                <w:kern w:val="0"/>
              </w:rPr>
            </w:pPr>
            <w:r>
              <w:rPr>
                <w:rFonts w:ascii="宋体" w:hAnsi="宋体" w:cs="Segoe UI"/>
                <w:color w:val="000000"/>
              </w:rPr>
              <w:t>火场通信</w:t>
            </w:r>
          </w:p>
        </w:tc>
        <w:tc>
          <w:tcPr>
            <w:tcW w:w="1720" w:type="dxa"/>
            <w:tcBorders>
              <w:top w:val="nil"/>
              <w:left w:val="nil"/>
              <w:bottom w:val="nil"/>
              <w:right w:val="nil"/>
            </w:tcBorders>
            <w:noWrap/>
            <w:vAlign w:val="center"/>
          </w:tcPr>
          <w:p w14:paraId="72C36A5F">
            <w:pPr>
              <w:widowControl/>
              <w:adjustRightInd/>
              <w:spacing w:line="240" w:lineRule="auto"/>
              <w:jc w:val="left"/>
              <w:rPr>
                <w:rFonts w:hint="eastAsia" w:ascii="宋体" w:hAnsi="宋体" w:cs="宋体"/>
                <w:color w:val="000000"/>
                <w:kern w:val="0"/>
              </w:rPr>
            </w:pPr>
            <w:r>
              <w:rPr>
                <w:rFonts w:ascii="宋体" w:hAnsi="宋体" w:cs="Segoe UI"/>
                <w:color w:val="000000"/>
              </w:rPr>
              <w:t>5.4</w:t>
            </w:r>
          </w:p>
        </w:tc>
      </w:tr>
      <w:tr w14:paraId="58CBAED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14CD633">
            <w:pPr>
              <w:widowControl/>
              <w:adjustRightInd/>
              <w:spacing w:line="240" w:lineRule="auto"/>
              <w:jc w:val="left"/>
              <w:rPr>
                <w:rFonts w:hint="eastAsia" w:ascii="宋体" w:hAnsi="宋体" w:cs="宋体"/>
                <w:color w:val="000000"/>
                <w:kern w:val="0"/>
              </w:rPr>
            </w:pPr>
            <w:r>
              <w:rPr>
                <w:rFonts w:ascii="宋体" w:hAnsi="宋体" w:cs="Segoe UI"/>
                <w:color w:val="000000"/>
              </w:rPr>
              <w:t>火环境</w:t>
            </w:r>
          </w:p>
        </w:tc>
        <w:tc>
          <w:tcPr>
            <w:tcW w:w="1720" w:type="dxa"/>
            <w:tcBorders>
              <w:top w:val="nil"/>
              <w:left w:val="nil"/>
              <w:bottom w:val="nil"/>
              <w:right w:val="nil"/>
            </w:tcBorders>
            <w:noWrap/>
            <w:vAlign w:val="center"/>
          </w:tcPr>
          <w:p w14:paraId="2BC251DF">
            <w:pPr>
              <w:widowControl/>
              <w:adjustRightInd/>
              <w:spacing w:line="240" w:lineRule="auto"/>
              <w:jc w:val="left"/>
              <w:rPr>
                <w:rFonts w:hint="eastAsia" w:ascii="宋体" w:hAnsi="宋体" w:cs="宋体"/>
                <w:color w:val="000000"/>
                <w:kern w:val="0"/>
              </w:rPr>
            </w:pPr>
            <w:r>
              <w:rPr>
                <w:rFonts w:ascii="宋体" w:hAnsi="宋体" w:cs="Segoe UI"/>
                <w:color w:val="000000"/>
              </w:rPr>
              <w:t>3.1.8</w:t>
            </w:r>
          </w:p>
        </w:tc>
      </w:tr>
      <w:tr w14:paraId="7FDB7CB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8FFCF0B">
            <w:pPr>
              <w:widowControl/>
              <w:adjustRightInd/>
              <w:spacing w:line="240" w:lineRule="auto"/>
              <w:jc w:val="left"/>
              <w:rPr>
                <w:rFonts w:hint="eastAsia" w:ascii="宋体" w:hAnsi="宋体" w:cs="宋体"/>
                <w:color w:val="000000"/>
                <w:kern w:val="0"/>
              </w:rPr>
            </w:pPr>
            <w:r>
              <w:rPr>
                <w:rFonts w:ascii="宋体" w:hAnsi="宋体" w:cs="Segoe UI"/>
                <w:color w:val="000000"/>
              </w:rPr>
              <w:t>火季节</w:t>
            </w:r>
          </w:p>
        </w:tc>
        <w:tc>
          <w:tcPr>
            <w:tcW w:w="1720" w:type="dxa"/>
            <w:tcBorders>
              <w:top w:val="nil"/>
              <w:left w:val="nil"/>
              <w:bottom w:val="nil"/>
              <w:right w:val="nil"/>
            </w:tcBorders>
            <w:noWrap/>
            <w:vAlign w:val="center"/>
          </w:tcPr>
          <w:p w14:paraId="28B6976A">
            <w:pPr>
              <w:widowControl/>
              <w:adjustRightInd/>
              <w:spacing w:line="240" w:lineRule="auto"/>
              <w:jc w:val="left"/>
              <w:rPr>
                <w:rFonts w:hint="eastAsia" w:ascii="宋体" w:hAnsi="宋体" w:cs="宋体"/>
                <w:color w:val="000000"/>
                <w:kern w:val="0"/>
              </w:rPr>
            </w:pPr>
            <w:r>
              <w:rPr>
                <w:rFonts w:ascii="宋体" w:hAnsi="宋体" w:cs="Segoe UI"/>
                <w:color w:val="000000"/>
              </w:rPr>
              <w:t>3.1.3</w:t>
            </w:r>
          </w:p>
        </w:tc>
      </w:tr>
      <w:tr w14:paraId="3B3F603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24D90EB">
            <w:pPr>
              <w:widowControl/>
              <w:adjustRightInd/>
              <w:spacing w:line="240" w:lineRule="auto"/>
              <w:jc w:val="left"/>
              <w:rPr>
                <w:rFonts w:hint="eastAsia" w:ascii="宋体" w:hAnsi="宋体" w:cs="宋体"/>
                <w:color w:val="000000"/>
                <w:kern w:val="0"/>
              </w:rPr>
            </w:pPr>
            <w:r>
              <w:rPr>
                <w:rFonts w:ascii="宋体" w:hAnsi="宋体" w:cs="Segoe UI"/>
                <w:color w:val="000000"/>
              </w:rPr>
              <w:t>火烈度</w:t>
            </w:r>
          </w:p>
        </w:tc>
        <w:tc>
          <w:tcPr>
            <w:tcW w:w="1720" w:type="dxa"/>
            <w:tcBorders>
              <w:top w:val="nil"/>
              <w:left w:val="nil"/>
              <w:bottom w:val="nil"/>
              <w:right w:val="nil"/>
            </w:tcBorders>
            <w:noWrap/>
            <w:vAlign w:val="center"/>
          </w:tcPr>
          <w:p w14:paraId="14BD3FA5">
            <w:pPr>
              <w:widowControl/>
              <w:adjustRightInd/>
              <w:spacing w:line="240" w:lineRule="auto"/>
              <w:jc w:val="left"/>
              <w:rPr>
                <w:rFonts w:hint="eastAsia" w:ascii="宋体" w:hAnsi="宋体" w:cs="宋体"/>
                <w:color w:val="000000"/>
                <w:kern w:val="0"/>
              </w:rPr>
            </w:pPr>
            <w:r>
              <w:rPr>
                <w:rFonts w:ascii="宋体" w:hAnsi="宋体" w:cs="Segoe UI"/>
                <w:color w:val="000000"/>
              </w:rPr>
              <w:t>3.1.6</w:t>
            </w:r>
          </w:p>
        </w:tc>
      </w:tr>
      <w:tr w14:paraId="7954807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95B6F42">
            <w:pPr>
              <w:widowControl/>
              <w:adjustRightInd/>
              <w:spacing w:line="240" w:lineRule="auto"/>
              <w:jc w:val="left"/>
              <w:rPr>
                <w:rFonts w:hint="eastAsia" w:ascii="宋体" w:hAnsi="宋体" w:cs="宋体"/>
                <w:color w:val="000000"/>
                <w:kern w:val="0"/>
              </w:rPr>
            </w:pPr>
            <w:r>
              <w:rPr>
                <w:rFonts w:ascii="宋体" w:hAnsi="宋体" w:cs="Segoe UI"/>
                <w:color w:val="000000"/>
              </w:rPr>
              <w:t>火强度</w:t>
            </w:r>
          </w:p>
        </w:tc>
        <w:tc>
          <w:tcPr>
            <w:tcW w:w="1720" w:type="dxa"/>
            <w:tcBorders>
              <w:top w:val="nil"/>
              <w:left w:val="nil"/>
              <w:bottom w:val="nil"/>
              <w:right w:val="nil"/>
            </w:tcBorders>
            <w:noWrap/>
            <w:vAlign w:val="center"/>
          </w:tcPr>
          <w:p w14:paraId="13C7F6D2">
            <w:pPr>
              <w:widowControl/>
              <w:adjustRightInd/>
              <w:spacing w:line="240" w:lineRule="auto"/>
              <w:jc w:val="left"/>
              <w:rPr>
                <w:rFonts w:hint="eastAsia" w:ascii="宋体" w:hAnsi="宋体" w:cs="宋体"/>
                <w:color w:val="000000"/>
                <w:kern w:val="0"/>
              </w:rPr>
            </w:pPr>
            <w:r>
              <w:rPr>
                <w:rFonts w:ascii="宋体" w:hAnsi="宋体" w:cs="Segoe UI"/>
                <w:color w:val="000000"/>
              </w:rPr>
              <w:t>3.1.5</w:t>
            </w:r>
          </w:p>
        </w:tc>
      </w:tr>
      <w:tr w14:paraId="640FF30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9D185E9">
            <w:pPr>
              <w:widowControl/>
              <w:adjustRightInd/>
              <w:spacing w:line="240" w:lineRule="auto"/>
              <w:jc w:val="left"/>
              <w:rPr>
                <w:rFonts w:hint="eastAsia" w:ascii="宋体" w:hAnsi="宋体" w:cs="宋体"/>
                <w:color w:val="000000"/>
                <w:kern w:val="0"/>
              </w:rPr>
            </w:pPr>
            <w:r>
              <w:rPr>
                <w:rFonts w:ascii="宋体" w:hAnsi="宋体" w:cs="Segoe UI"/>
                <w:color w:val="000000"/>
              </w:rPr>
              <w:t>火情监测</w:t>
            </w:r>
          </w:p>
        </w:tc>
        <w:tc>
          <w:tcPr>
            <w:tcW w:w="1720" w:type="dxa"/>
            <w:tcBorders>
              <w:top w:val="nil"/>
              <w:left w:val="nil"/>
              <w:bottom w:val="nil"/>
              <w:right w:val="nil"/>
            </w:tcBorders>
            <w:noWrap/>
            <w:vAlign w:val="center"/>
          </w:tcPr>
          <w:p w14:paraId="360B2179">
            <w:pPr>
              <w:widowControl/>
              <w:adjustRightInd/>
              <w:spacing w:line="240" w:lineRule="auto"/>
              <w:jc w:val="left"/>
              <w:rPr>
                <w:rFonts w:hint="eastAsia" w:ascii="宋体" w:hAnsi="宋体" w:cs="宋体"/>
                <w:color w:val="000000"/>
                <w:kern w:val="0"/>
              </w:rPr>
            </w:pPr>
            <w:r>
              <w:rPr>
                <w:rFonts w:ascii="宋体" w:hAnsi="宋体" w:cs="Segoe UI"/>
                <w:color w:val="000000"/>
              </w:rPr>
              <w:t>4.4.1</w:t>
            </w:r>
          </w:p>
        </w:tc>
      </w:tr>
      <w:tr w14:paraId="670C57F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2EB25BD">
            <w:pPr>
              <w:widowControl/>
              <w:adjustRightInd/>
              <w:spacing w:line="240" w:lineRule="auto"/>
              <w:jc w:val="left"/>
              <w:rPr>
                <w:rFonts w:hint="eastAsia" w:ascii="宋体" w:hAnsi="宋体" w:cs="宋体"/>
                <w:color w:val="000000"/>
                <w:kern w:val="0"/>
              </w:rPr>
            </w:pPr>
            <w:r>
              <w:rPr>
                <w:rFonts w:ascii="宋体" w:hAnsi="宋体" w:cs="Segoe UI"/>
                <w:color w:val="000000"/>
              </w:rPr>
              <w:t>火情瞭望观察员</w:t>
            </w:r>
          </w:p>
        </w:tc>
        <w:tc>
          <w:tcPr>
            <w:tcW w:w="1720" w:type="dxa"/>
            <w:tcBorders>
              <w:top w:val="nil"/>
              <w:left w:val="nil"/>
              <w:bottom w:val="nil"/>
              <w:right w:val="nil"/>
            </w:tcBorders>
            <w:noWrap/>
            <w:vAlign w:val="center"/>
          </w:tcPr>
          <w:p w14:paraId="2213A777">
            <w:pPr>
              <w:widowControl/>
              <w:adjustRightInd/>
              <w:spacing w:line="240" w:lineRule="auto"/>
              <w:jc w:val="left"/>
              <w:rPr>
                <w:rFonts w:hint="eastAsia" w:ascii="宋体" w:hAnsi="宋体" w:cs="宋体"/>
                <w:color w:val="000000"/>
                <w:kern w:val="0"/>
              </w:rPr>
            </w:pPr>
            <w:r>
              <w:rPr>
                <w:rFonts w:ascii="宋体" w:hAnsi="宋体" w:cs="Segoe UI"/>
                <w:color w:val="000000"/>
              </w:rPr>
              <w:t>5.1.3</w:t>
            </w:r>
          </w:p>
        </w:tc>
      </w:tr>
      <w:tr w14:paraId="3846484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F97B9D5">
            <w:pPr>
              <w:widowControl/>
              <w:adjustRightInd/>
              <w:spacing w:line="240" w:lineRule="auto"/>
              <w:jc w:val="left"/>
              <w:rPr>
                <w:rFonts w:hint="eastAsia" w:ascii="宋体" w:hAnsi="宋体" w:cs="宋体"/>
                <w:color w:val="000000"/>
                <w:kern w:val="0"/>
              </w:rPr>
            </w:pPr>
            <w:r>
              <w:rPr>
                <w:rFonts w:ascii="宋体" w:hAnsi="宋体" w:cs="Segoe UI"/>
                <w:color w:val="000000"/>
              </w:rPr>
              <w:t>火情势</w:t>
            </w:r>
          </w:p>
        </w:tc>
        <w:tc>
          <w:tcPr>
            <w:tcW w:w="1720" w:type="dxa"/>
            <w:tcBorders>
              <w:top w:val="nil"/>
              <w:left w:val="nil"/>
              <w:bottom w:val="nil"/>
              <w:right w:val="nil"/>
            </w:tcBorders>
            <w:noWrap/>
            <w:vAlign w:val="center"/>
          </w:tcPr>
          <w:p w14:paraId="5AC0FA11">
            <w:pPr>
              <w:widowControl/>
              <w:adjustRightInd/>
              <w:spacing w:line="240" w:lineRule="auto"/>
              <w:jc w:val="left"/>
              <w:rPr>
                <w:rFonts w:hint="eastAsia" w:ascii="宋体" w:hAnsi="宋体" w:cs="宋体"/>
                <w:color w:val="000000"/>
                <w:kern w:val="0"/>
              </w:rPr>
            </w:pPr>
            <w:r>
              <w:rPr>
                <w:rFonts w:ascii="宋体" w:hAnsi="宋体" w:cs="Segoe UI"/>
                <w:color w:val="000000"/>
              </w:rPr>
              <w:t>3.1.1</w:t>
            </w:r>
          </w:p>
        </w:tc>
      </w:tr>
      <w:tr w14:paraId="724B6FD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B4F870F">
            <w:pPr>
              <w:widowControl/>
              <w:adjustRightInd/>
              <w:spacing w:line="240" w:lineRule="auto"/>
              <w:jc w:val="left"/>
              <w:rPr>
                <w:rFonts w:hint="eastAsia" w:ascii="宋体" w:hAnsi="宋体" w:cs="宋体"/>
                <w:color w:val="000000"/>
                <w:kern w:val="0"/>
              </w:rPr>
            </w:pPr>
            <w:r>
              <w:rPr>
                <w:rFonts w:ascii="宋体" w:hAnsi="宋体" w:cs="Segoe UI"/>
                <w:color w:val="000000"/>
              </w:rPr>
              <w:t>火生态</w:t>
            </w:r>
          </w:p>
        </w:tc>
        <w:tc>
          <w:tcPr>
            <w:tcW w:w="1720" w:type="dxa"/>
            <w:tcBorders>
              <w:top w:val="nil"/>
              <w:left w:val="nil"/>
              <w:bottom w:val="nil"/>
              <w:right w:val="nil"/>
            </w:tcBorders>
            <w:noWrap/>
            <w:vAlign w:val="center"/>
          </w:tcPr>
          <w:p w14:paraId="34FD3E4A">
            <w:pPr>
              <w:widowControl/>
              <w:adjustRightInd/>
              <w:spacing w:line="240" w:lineRule="auto"/>
              <w:jc w:val="left"/>
              <w:rPr>
                <w:rFonts w:hint="eastAsia" w:ascii="宋体" w:hAnsi="宋体" w:cs="宋体"/>
                <w:color w:val="000000"/>
                <w:kern w:val="0"/>
              </w:rPr>
            </w:pPr>
            <w:r>
              <w:rPr>
                <w:rFonts w:ascii="宋体" w:hAnsi="宋体" w:cs="Segoe UI"/>
                <w:color w:val="000000"/>
              </w:rPr>
              <w:t>3.1.7</w:t>
            </w:r>
          </w:p>
        </w:tc>
      </w:tr>
      <w:tr w14:paraId="5D7B024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30DF4C7">
            <w:pPr>
              <w:widowControl/>
              <w:adjustRightInd/>
              <w:spacing w:line="240" w:lineRule="auto"/>
              <w:jc w:val="left"/>
              <w:rPr>
                <w:rFonts w:hint="eastAsia" w:ascii="宋体" w:hAnsi="宋体" w:cs="宋体"/>
                <w:color w:val="000000"/>
                <w:kern w:val="0"/>
              </w:rPr>
            </w:pPr>
            <w:r>
              <w:rPr>
                <w:rFonts w:ascii="宋体" w:hAnsi="宋体" w:cs="Segoe UI"/>
                <w:color w:val="000000"/>
              </w:rPr>
              <w:t>火险区划</w:t>
            </w:r>
          </w:p>
        </w:tc>
        <w:tc>
          <w:tcPr>
            <w:tcW w:w="1720" w:type="dxa"/>
            <w:tcBorders>
              <w:top w:val="nil"/>
              <w:left w:val="nil"/>
              <w:bottom w:val="nil"/>
              <w:right w:val="nil"/>
            </w:tcBorders>
            <w:noWrap/>
            <w:vAlign w:val="center"/>
          </w:tcPr>
          <w:p w14:paraId="59744B56">
            <w:pPr>
              <w:widowControl/>
              <w:adjustRightInd/>
              <w:spacing w:line="240" w:lineRule="auto"/>
              <w:jc w:val="left"/>
              <w:rPr>
                <w:rFonts w:hint="eastAsia" w:ascii="宋体" w:hAnsi="宋体" w:cs="宋体"/>
                <w:color w:val="000000"/>
                <w:kern w:val="0"/>
              </w:rPr>
            </w:pPr>
            <w:r>
              <w:rPr>
                <w:rFonts w:ascii="宋体" w:hAnsi="宋体" w:cs="Segoe UI"/>
                <w:color w:val="000000"/>
              </w:rPr>
              <w:t>4.3.2</w:t>
            </w:r>
          </w:p>
        </w:tc>
      </w:tr>
      <w:tr w14:paraId="119190D8">
        <w:trPr>
          <w:trHeight w:val="280" w:hRule="atLeast"/>
        </w:trPr>
        <w:tc>
          <w:tcPr>
            <w:tcW w:w="3000" w:type="dxa"/>
            <w:tcBorders>
              <w:top w:val="nil"/>
              <w:left w:val="nil"/>
              <w:bottom w:val="nil"/>
              <w:right w:val="nil"/>
            </w:tcBorders>
            <w:noWrap/>
            <w:vAlign w:val="center"/>
          </w:tcPr>
          <w:p w14:paraId="53141891">
            <w:pPr>
              <w:widowControl/>
              <w:adjustRightInd/>
              <w:spacing w:line="240" w:lineRule="auto"/>
              <w:jc w:val="left"/>
              <w:rPr>
                <w:rFonts w:hint="eastAsia" w:ascii="宋体" w:hAnsi="宋体" w:cs="宋体"/>
                <w:color w:val="000000"/>
                <w:kern w:val="0"/>
              </w:rPr>
            </w:pPr>
            <w:r>
              <w:rPr>
                <w:rFonts w:ascii="宋体" w:hAnsi="宋体" w:cs="Segoe UI"/>
                <w:color w:val="000000"/>
              </w:rPr>
              <w:t>火险天气预报</w:t>
            </w:r>
          </w:p>
        </w:tc>
        <w:tc>
          <w:tcPr>
            <w:tcW w:w="1720" w:type="dxa"/>
            <w:tcBorders>
              <w:top w:val="nil"/>
              <w:left w:val="nil"/>
              <w:bottom w:val="nil"/>
              <w:right w:val="nil"/>
            </w:tcBorders>
            <w:noWrap/>
            <w:vAlign w:val="center"/>
          </w:tcPr>
          <w:p w14:paraId="44FF4F4A">
            <w:pPr>
              <w:widowControl/>
              <w:adjustRightInd/>
              <w:spacing w:line="240" w:lineRule="auto"/>
              <w:jc w:val="left"/>
              <w:rPr>
                <w:rFonts w:hint="eastAsia" w:ascii="宋体" w:hAnsi="宋体" w:cs="宋体"/>
                <w:color w:val="000000"/>
                <w:kern w:val="0"/>
              </w:rPr>
            </w:pPr>
            <w:r>
              <w:rPr>
                <w:rFonts w:ascii="宋体" w:hAnsi="宋体" w:cs="Segoe UI"/>
                <w:color w:val="000000"/>
              </w:rPr>
              <w:t>4.3.4</w:t>
            </w:r>
          </w:p>
        </w:tc>
      </w:tr>
      <w:tr w14:paraId="544A031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86E6279">
            <w:pPr>
              <w:widowControl/>
              <w:adjustRightInd/>
              <w:spacing w:line="240" w:lineRule="auto"/>
              <w:jc w:val="left"/>
              <w:rPr>
                <w:rFonts w:hint="eastAsia" w:ascii="宋体" w:hAnsi="宋体" w:cs="宋体"/>
                <w:color w:val="000000"/>
                <w:kern w:val="0"/>
              </w:rPr>
            </w:pPr>
            <w:r>
              <w:rPr>
                <w:rFonts w:ascii="宋体" w:hAnsi="宋体" w:cs="Segoe UI"/>
                <w:color w:val="000000"/>
              </w:rPr>
              <w:t>火险天气指数</w:t>
            </w:r>
          </w:p>
        </w:tc>
        <w:tc>
          <w:tcPr>
            <w:tcW w:w="1720" w:type="dxa"/>
            <w:tcBorders>
              <w:top w:val="nil"/>
              <w:left w:val="nil"/>
              <w:bottom w:val="nil"/>
              <w:right w:val="nil"/>
            </w:tcBorders>
            <w:noWrap/>
            <w:vAlign w:val="center"/>
          </w:tcPr>
          <w:p w14:paraId="5DC471AE">
            <w:pPr>
              <w:widowControl/>
              <w:adjustRightInd/>
              <w:spacing w:line="240" w:lineRule="auto"/>
              <w:jc w:val="left"/>
              <w:rPr>
                <w:rFonts w:hint="eastAsia" w:ascii="宋体" w:hAnsi="宋体" w:cs="宋体"/>
                <w:color w:val="000000"/>
                <w:kern w:val="0"/>
              </w:rPr>
            </w:pPr>
            <w:r>
              <w:rPr>
                <w:rFonts w:ascii="宋体" w:hAnsi="宋体" w:cs="Segoe UI"/>
                <w:color w:val="000000"/>
              </w:rPr>
              <w:t>4.3.5</w:t>
            </w:r>
          </w:p>
        </w:tc>
      </w:tr>
      <w:tr w14:paraId="0AC22E6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66666BF">
            <w:pPr>
              <w:widowControl/>
              <w:adjustRightInd/>
              <w:spacing w:line="240" w:lineRule="auto"/>
              <w:jc w:val="left"/>
              <w:rPr>
                <w:rFonts w:hint="eastAsia" w:ascii="宋体" w:hAnsi="宋体" w:cs="宋体"/>
                <w:color w:val="000000"/>
                <w:kern w:val="0"/>
              </w:rPr>
            </w:pPr>
            <w:r>
              <w:rPr>
                <w:rFonts w:ascii="宋体" w:hAnsi="宋体" w:cs="Segoe UI"/>
                <w:color w:val="000000"/>
              </w:rPr>
              <w:t>火险因子</w:t>
            </w:r>
          </w:p>
        </w:tc>
        <w:tc>
          <w:tcPr>
            <w:tcW w:w="1720" w:type="dxa"/>
            <w:tcBorders>
              <w:top w:val="nil"/>
              <w:left w:val="nil"/>
              <w:bottom w:val="nil"/>
              <w:right w:val="nil"/>
            </w:tcBorders>
            <w:noWrap/>
            <w:vAlign w:val="center"/>
          </w:tcPr>
          <w:p w14:paraId="118086DB">
            <w:pPr>
              <w:widowControl/>
              <w:adjustRightInd/>
              <w:spacing w:line="240" w:lineRule="auto"/>
              <w:jc w:val="left"/>
              <w:rPr>
                <w:rFonts w:hint="eastAsia" w:ascii="宋体" w:hAnsi="宋体" w:cs="宋体"/>
                <w:color w:val="000000"/>
                <w:kern w:val="0"/>
              </w:rPr>
            </w:pPr>
            <w:r>
              <w:rPr>
                <w:rFonts w:ascii="宋体" w:hAnsi="宋体" w:cs="Segoe UI"/>
                <w:color w:val="000000"/>
              </w:rPr>
              <w:t>4.3.3</w:t>
            </w:r>
          </w:p>
        </w:tc>
      </w:tr>
      <w:tr w14:paraId="73C6D63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67A79F5">
            <w:pPr>
              <w:widowControl/>
              <w:adjustRightInd/>
              <w:spacing w:line="240" w:lineRule="auto"/>
              <w:jc w:val="left"/>
              <w:rPr>
                <w:rFonts w:hint="eastAsia" w:ascii="宋体" w:hAnsi="宋体" w:cs="宋体"/>
                <w:color w:val="000000"/>
                <w:kern w:val="0"/>
              </w:rPr>
            </w:pPr>
            <w:r>
              <w:rPr>
                <w:rFonts w:ascii="宋体" w:hAnsi="宋体" w:cs="Segoe UI"/>
                <w:color w:val="000000"/>
              </w:rPr>
              <w:t>火行为预报</w:t>
            </w:r>
          </w:p>
        </w:tc>
        <w:tc>
          <w:tcPr>
            <w:tcW w:w="1720" w:type="dxa"/>
            <w:tcBorders>
              <w:top w:val="nil"/>
              <w:left w:val="nil"/>
              <w:bottom w:val="nil"/>
              <w:right w:val="nil"/>
            </w:tcBorders>
            <w:noWrap/>
            <w:vAlign w:val="center"/>
          </w:tcPr>
          <w:p w14:paraId="33A59EB8">
            <w:pPr>
              <w:widowControl/>
              <w:adjustRightInd/>
              <w:spacing w:line="240" w:lineRule="auto"/>
              <w:jc w:val="left"/>
              <w:rPr>
                <w:rFonts w:hint="eastAsia" w:ascii="宋体" w:hAnsi="宋体" w:cs="宋体"/>
                <w:color w:val="000000"/>
                <w:kern w:val="0"/>
              </w:rPr>
            </w:pPr>
            <w:r>
              <w:rPr>
                <w:rFonts w:ascii="宋体" w:hAnsi="宋体" w:cs="Segoe UI"/>
                <w:color w:val="000000"/>
              </w:rPr>
              <w:t>4.3.7</w:t>
            </w:r>
          </w:p>
        </w:tc>
      </w:tr>
      <w:tr w14:paraId="62EAAA6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E146F2B">
            <w:pPr>
              <w:widowControl/>
              <w:adjustRightInd/>
              <w:spacing w:line="240" w:lineRule="auto"/>
              <w:jc w:val="left"/>
              <w:rPr>
                <w:rFonts w:hint="eastAsia" w:ascii="宋体" w:hAnsi="宋体" w:cs="宋体"/>
                <w:color w:val="000000"/>
                <w:kern w:val="0"/>
              </w:rPr>
            </w:pPr>
            <w:r>
              <w:rPr>
                <w:rFonts w:ascii="宋体" w:hAnsi="宋体" w:cs="Segoe UI"/>
                <w:color w:val="000000"/>
              </w:rPr>
              <w:t>火旋风</w:t>
            </w:r>
          </w:p>
        </w:tc>
        <w:tc>
          <w:tcPr>
            <w:tcW w:w="1720" w:type="dxa"/>
            <w:tcBorders>
              <w:top w:val="nil"/>
              <w:left w:val="nil"/>
              <w:bottom w:val="nil"/>
              <w:right w:val="nil"/>
            </w:tcBorders>
            <w:noWrap/>
            <w:vAlign w:val="center"/>
          </w:tcPr>
          <w:p w14:paraId="60F99C36">
            <w:pPr>
              <w:widowControl/>
              <w:adjustRightInd/>
              <w:spacing w:line="240" w:lineRule="auto"/>
              <w:jc w:val="left"/>
              <w:rPr>
                <w:rFonts w:hint="eastAsia" w:ascii="宋体" w:hAnsi="宋体" w:cs="宋体"/>
                <w:color w:val="000000"/>
                <w:kern w:val="0"/>
              </w:rPr>
            </w:pPr>
            <w:r>
              <w:rPr>
                <w:rFonts w:ascii="宋体" w:hAnsi="宋体" w:cs="Segoe UI"/>
                <w:color w:val="000000"/>
              </w:rPr>
              <w:t>3.4.12</w:t>
            </w:r>
          </w:p>
        </w:tc>
      </w:tr>
      <w:tr w14:paraId="0DC6E9F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F98ACCD">
            <w:pPr>
              <w:widowControl/>
              <w:adjustRightInd/>
              <w:spacing w:line="240" w:lineRule="auto"/>
              <w:jc w:val="left"/>
              <w:rPr>
                <w:rFonts w:hint="eastAsia" w:ascii="宋体" w:hAnsi="宋体" w:cs="宋体"/>
                <w:color w:val="000000"/>
                <w:kern w:val="0"/>
              </w:rPr>
            </w:pPr>
            <w:r>
              <w:rPr>
                <w:rFonts w:ascii="宋体" w:hAnsi="宋体" w:cs="Segoe UI"/>
                <w:color w:val="000000"/>
              </w:rPr>
              <w:t>火焰高度</w:t>
            </w:r>
          </w:p>
        </w:tc>
        <w:tc>
          <w:tcPr>
            <w:tcW w:w="1720" w:type="dxa"/>
            <w:tcBorders>
              <w:top w:val="nil"/>
              <w:left w:val="nil"/>
              <w:bottom w:val="nil"/>
              <w:right w:val="nil"/>
            </w:tcBorders>
            <w:noWrap/>
            <w:vAlign w:val="center"/>
          </w:tcPr>
          <w:p w14:paraId="7F2A1DD1">
            <w:pPr>
              <w:widowControl/>
              <w:adjustRightInd/>
              <w:spacing w:line="240" w:lineRule="auto"/>
              <w:jc w:val="left"/>
              <w:rPr>
                <w:rFonts w:hint="eastAsia" w:ascii="宋体" w:hAnsi="宋体" w:cs="宋体"/>
                <w:color w:val="000000"/>
                <w:kern w:val="0"/>
              </w:rPr>
            </w:pPr>
            <w:r>
              <w:rPr>
                <w:rFonts w:ascii="宋体" w:hAnsi="宋体" w:cs="Segoe UI"/>
                <w:color w:val="000000"/>
              </w:rPr>
              <w:t>3.4.3</w:t>
            </w:r>
          </w:p>
        </w:tc>
      </w:tr>
      <w:tr w14:paraId="19C0BD4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30A7921">
            <w:pPr>
              <w:widowControl/>
              <w:adjustRightInd/>
              <w:spacing w:line="240" w:lineRule="auto"/>
              <w:jc w:val="left"/>
              <w:rPr>
                <w:rFonts w:hint="eastAsia" w:ascii="宋体" w:hAnsi="宋体" w:cs="宋体"/>
                <w:color w:val="000000"/>
                <w:kern w:val="0"/>
              </w:rPr>
            </w:pPr>
            <w:r>
              <w:rPr>
                <w:rFonts w:ascii="宋体" w:hAnsi="宋体" w:cs="Segoe UI"/>
                <w:color w:val="000000"/>
              </w:rPr>
              <w:t>火焰长度</w:t>
            </w:r>
          </w:p>
        </w:tc>
        <w:tc>
          <w:tcPr>
            <w:tcW w:w="1720" w:type="dxa"/>
            <w:tcBorders>
              <w:top w:val="nil"/>
              <w:left w:val="nil"/>
              <w:bottom w:val="nil"/>
              <w:right w:val="nil"/>
            </w:tcBorders>
            <w:noWrap/>
            <w:vAlign w:val="center"/>
          </w:tcPr>
          <w:p w14:paraId="63D5BD01">
            <w:pPr>
              <w:widowControl/>
              <w:adjustRightInd/>
              <w:spacing w:line="240" w:lineRule="auto"/>
              <w:jc w:val="left"/>
              <w:rPr>
                <w:rFonts w:hint="eastAsia" w:ascii="宋体" w:hAnsi="宋体" w:cs="宋体"/>
                <w:color w:val="000000"/>
                <w:kern w:val="0"/>
              </w:rPr>
            </w:pPr>
            <w:r>
              <w:rPr>
                <w:rFonts w:ascii="宋体" w:hAnsi="宋体" w:cs="Segoe UI"/>
                <w:color w:val="000000"/>
              </w:rPr>
              <w:t>3.4.4</w:t>
            </w:r>
          </w:p>
        </w:tc>
      </w:tr>
      <w:tr w14:paraId="34E11FF5">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22A5EE8">
            <w:pPr>
              <w:widowControl/>
              <w:adjustRightInd/>
              <w:spacing w:line="240" w:lineRule="auto"/>
              <w:jc w:val="left"/>
              <w:rPr>
                <w:rFonts w:hint="eastAsia" w:ascii="宋体" w:hAnsi="宋体" w:cs="宋体"/>
                <w:color w:val="000000"/>
                <w:kern w:val="0"/>
              </w:rPr>
            </w:pPr>
            <w:r>
              <w:rPr>
                <w:rFonts w:ascii="宋体" w:hAnsi="宋体" w:cs="Segoe UI"/>
                <w:color w:val="000000"/>
              </w:rPr>
              <w:t>火源管控</w:t>
            </w:r>
          </w:p>
        </w:tc>
        <w:tc>
          <w:tcPr>
            <w:tcW w:w="1720" w:type="dxa"/>
            <w:tcBorders>
              <w:top w:val="nil"/>
              <w:left w:val="nil"/>
              <w:bottom w:val="nil"/>
              <w:right w:val="nil"/>
            </w:tcBorders>
            <w:noWrap/>
            <w:vAlign w:val="center"/>
          </w:tcPr>
          <w:p w14:paraId="7E87A565">
            <w:pPr>
              <w:widowControl/>
              <w:adjustRightInd/>
              <w:spacing w:line="240" w:lineRule="auto"/>
              <w:jc w:val="left"/>
              <w:rPr>
                <w:rFonts w:hint="eastAsia" w:ascii="宋体" w:hAnsi="宋体" w:cs="宋体"/>
                <w:color w:val="000000"/>
                <w:kern w:val="0"/>
              </w:rPr>
            </w:pPr>
            <w:r>
              <w:rPr>
                <w:rFonts w:ascii="宋体" w:hAnsi="宋体" w:cs="Segoe UI"/>
                <w:color w:val="000000"/>
              </w:rPr>
              <w:t>4.1</w:t>
            </w:r>
          </w:p>
        </w:tc>
      </w:tr>
      <w:tr w14:paraId="6ADAF7B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B93D50B">
            <w:pPr>
              <w:widowControl/>
              <w:adjustRightInd/>
              <w:spacing w:line="240" w:lineRule="auto"/>
              <w:jc w:val="left"/>
              <w:rPr>
                <w:rFonts w:hint="eastAsia" w:ascii="宋体" w:hAnsi="宋体" w:cs="宋体"/>
                <w:color w:val="000000"/>
                <w:kern w:val="0"/>
              </w:rPr>
            </w:pPr>
            <w:r>
              <w:rPr>
                <w:rFonts w:ascii="宋体" w:hAnsi="宋体" w:cs="Segoe UI"/>
                <w:color w:val="000000"/>
              </w:rPr>
              <w:t>火灾等级</w:t>
            </w:r>
          </w:p>
        </w:tc>
        <w:tc>
          <w:tcPr>
            <w:tcW w:w="1720" w:type="dxa"/>
            <w:tcBorders>
              <w:top w:val="nil"/>
              <w:left w:val="nil"/>
              <w:bottom w:val="nil"/>
              <w:right w:val="nil"/>
            </w:tcBorders>
            <w:noWrap/>
            <w:vAlign w:val="center"/>
          </w:tcPr>
          <w:p w14:paraId="3160D513">
            <w:pPr>
              <w:widowControl/>
              <w:adjustRightInd/>
              <w:spacing w:line="240" w:lineRule="auto"/>
              <w:jc w:val="left"/>
              <w:rPr>
                <w:rFonts w:hint="eastAsia" w:ascii="宋体" w:hAnsi="宋体" w:cs="宋体"/>
                <w:color w:val="000000"/>
                <w:kern w:val="0"/>
              </w:rPr>
            </w:pPr>
            <w:r>
              <w:rPr>
                <w:rFonts w:ascii="宋体" w:hAnsi="宋体" w:cs="Segoe UI"/>
                <w:color w:val="000000"/>
              </w:rPr>
              <w:t>6.2.7</w:t>
            </w:r>
          </w:p>
        </w:tc>
      </w:tr>
      <w:tr w14:paraId="6FFDE28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D5E2210">
            <w:pPr>
              <w:widowControl/>
              <w:adjustRightInd/>
              <w:spacing w:line="240" w:lineRule="auto"/>
              <w:jc w:val="left"/>
              <w:rPr>
                <w:rFonts w:hint="eastAsia" w:ascii="宋体" w:hAnsi="宋体" w:cs="宋体"/>
                <w:color w:val="000000"/>
                <w:kern w:val="0"/>
              </w:rPr>
            </w:pPr>
            <w:r>
              <w:rPr>
                <w:rFonts w:ascii="宋体" w:hAnsi="宋体" w:cs="Segoe UI"/>
                <w:color w:val="000000"/>
              </w:rPr>
              <w:t>火灾调查评估</w:t>
            </w:r>
          </w:p>
        </w:tc>
        <w:tc>
          <w:tcPr>
            <w:tcW w:w="1720" w:type="dxa"/>
            <w:tcBorders>
              <w:top w:val="nil"/>
              <w:left w:val="nil"/>
              <w:bottom w:val="nil"/>
              <w:right w:val="nil"/>
            </w:tcBorders>
            <w:noWrap/>
            <w:vAlign w:val="center"/>
          </w:tcPr>
          <w:p w14:paraId="4F4D9FF2">
            <w:pPr>
              <w:widowControl/>
              <w:adjustRightInd/>
              <w:spacing w:line="240" w:lineRule="auto"/>
              <w:jc w:val="left"/>
              <w:rPr>
                <w:rFonts w:hint="eastAsia" w:ascii="宋体" w:hAnsi="宋体" w:cs="宋体"/>
                <w:color w:val="000000"/>
                <w:kern w:val="0"/>
              </w:rPr>
            </w:pPr>
            <w:r>
              <w:rPr>
                <w:rFonts w:ascii="宋体" w:hAnsi="宋体" w:cs="Segoe UI"/>
                <w:color w:val="000000"/>
              </w:rPr>
              <w:t>6.2.3</w:t>
            </w:r>
          </w:p>
        </w:tc>
      </w:tr>
      <w:tr w14:paraId="77F9AC0D">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9E91AAE">
            <w:pPr>
              <w:widowControl/>
              <w:adjustRightInd/>
              <w:spacing w:line="240" w:lineRule="auto"/>
              <w:jc w:val="left"/>
              <w:rPr>
                <w:rFonts w:hint="eastAsia" w:ascii="宋体" w:hAnsi="宋体" w:cs="宋体"/>
                <w:color w:val="000000"/>
                <w:kern w:val="0"/>
              </w:rPr>
            </w:pPr>
            <w:r>
              <w:rPr>
                <w:rFonts w:ascii="宋体" w:hAnsi="宋体" w:cs="Segoe UI"/>
                <w:color w:val="000000"/>
              </w:rPr>
              <w:t>火灾发生预报</w:t>
            </w:r>
          </w:p>
        </w:tc>
        <w:tc>
          <w:tcPr>
            <w:tcW w:w="1720" w:type="dxa"/>
            <w:tcBorders>
              <w:top w:val="nil"/>
              <w:left w:val="nil"/>
              <w:bottom w:val="nil"/>
              <w:right w:val="nil"/>
            </w:tcBorders>
            <w:noWrap/>
            <w:vAlign w:val="center"/>
          </w:tcPr>
          <w:p w14:paraId="7EB16EEE">
            <w:pPr>
              <w:widowControl/>
              <w:adjustRightInd/>
              <w:spacing w:line="240" w:lineRule="auto"/>
              <w:jc w:val="left"/>
              <w:rPr>
                <w:rFonts w:hint="eastAsia" w:ascii="宋体" w:hAnsi="宋体" w:cs="宋体"/>
                <w:color w:val="000000"/>
                <w:kern w:val="0"/>
              </w:rPr>
            </w:pPr>
            <w:r>
              <w:rPr>
                <w:rFonts w:ascii="宋体" w:hAnsi="宋体" w:cs="Segoe UI"/>
                <w:color w:val="000000"/>
              </w:rPr>
              <w:t>4.3.6</w:t>
            </w:r>
          </w:p>
        </w:tc>
      </w:tr>
      <w:tr w14:paraId="7B491780">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04A57D9">
            <w:pPr>
              <w:widowControl/>
              <w:adjustRightInd/>
              <w:spacing w:line="240" w:lineRule="auto"/>
              <w:jc w:val="left"/>
              <w:rPr>
                <w:rFonts w:hint="eastAsia" w:ascii="宋体" w:hAnsi="宋体" w:cs="宋体"/>
                <w:color w:val="000000"/>
                <w:kern w:val="0"/>
              </w:rPr>
            </w:pPr>
            <w:r>
              <w:rPr>
                <w:rFonts w:ascii="宋体" w:hAnsi="宋体" w:cs="Segoe UI"/>
                <w:color w:val="000000"/>
              </w:rPr>
              <w:t>火灾风险</w:t>
            </w:r>
          </w:p>
        </w:tc>
        <w:tc>
          <w:tcPr>
            <w:tcW w:w="1720" w:type="dxa"/>
            <w:tcBorders>
              <w:top w:val="nil"/>
              <w:left w:val="nil"/>
              <w:bottom w:val="nil"/>
              <w:right w:val="nil"/>
            </w:tcBorders>
            <w:noWrap/>
            <w:vAlign w:val="center"/>
          </w:tcPr>
          <w:p w14:paraId="7F18F3AC">
            <w:pPr>
              <w:widowControl/>
              <w:adjustRightInd/>
              <w:spacing w:line="240" w:lineRule="auto"/>
              <w:jc w:val="left"/>
              <w:rPr>
                <w:rFonts w:hint="eastAsia" w:ascii="宋体" w:hAnsi="宋体" w:cs="宋体"/>
                <w:color w:val="000000"/>
                <w:kern w:val="0"/>
              </w:rPr>
            </w:pPr>
            <w:r>
              <w:rPr>
                <w:rFonts w:ascii="宋体" w:hAnsi="宋体" w:cs="Segoe UI"/>
                <w:color w:val="000000"/>
              </w:rPr>
              <w:t>4.3</w:t>
            </w:r>
          </w:p>
        </w:tc>
      </w:tr>
      <w:tr w14:paraId="65F8BE40">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E1779D1">
            <w:pPr>
              <w:widowControl/>
              <w:adjustRightInd/>
              <w:spacing w:line="240" w:lineRule="auto"/>
              <w:jc w:val="left"/>
              <w:rPr>
                <w:rFonts w:hint="eastAsia" w:ascii="宋体" w:hAnsi="宋体" w:cs="宋体"/>
                <w:color w:val="000000"/>
                <w:kern w:val="0"/>
              </w:rPr>
            </w:pPr>
            <w:r>
              <w:rPr>
                <w:rFonts w:ascii="宋体" w:hAnsi="宋体" w:cs="Segoe UI"/>
                <w:color w:val="000000"/>
              </w:rPr>
              <w:t>火灾类型</w:t>
            </w:r>
          </w:p>
        </w:tc>
        <w:tc>
          <w:tcPr>
            <w:tcW w:w="1720" w:type="dxa"/>
            <w:tcBorders>
              <w:top w:val="nil"/>
              <w:left w:val="nil"/>
              <w:bottom w:val="nil"/>
              <w:right w:val="nil"/>
            </w:tcBorders>
            <w:noWrap/>
            <w:vAlign w:val="center"/>
          </w:tcPr>
          <w:p w14:paraId="25A92B8E">
            <w:pPr>
              <w:widowControl/>
              <w:adjustRightInd/>
              <w:spacing w:line="240" w:lineRule="auto"/>
              <w:jc w:val="left"/>
              <w:rPr>
                <w:rFonts w:hint="eastAsia" w:ascii="宋体" w:hAnsi="宋体" w:cs="宋体"/>
                <w:color w:val="000000"/>
                <w:kern w:val="0"/>
              </w:rPr>
            </w:pPr>
            <w:r>
              <w:rPr>
                <w:rFonts w:ascii="宋体" w:hAnsi="宋体" w:cs="Segoe UI"/>
                <w:color w:val="000000"/>
              </w:rPr>
              <w:t>3.1.2</w:t>
            </w:r>
          </w:p>
        </w:tc>
      </w:tr>
      <w:tr w14:paraId="00900FD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2A78B06">
            <w:pPr>
              <w:widowControl/>
              <w:adjustRightInd/>
              <w:spacing w:line="240" w:lineRule="auto"/>
              <w:jc w:val="left"/>
              <w:rPr>
                <w:rFonts w:hint="eastAsia" w:ascii="宋体" w:hAnsi="宋体" w:cs="宋体"/>
                <w:color w:val="000000"/>
                <w:kern w:val="0"/>
              </w:rPr>
            </w:pPr>
            <w:r>
              <w:rPr>
                <w:rFonts w:ascii="宋体" w:hAnsi="宋体" w:cs="Segoe UI"/>
                <w:color w:val="000000"/>
              </w:rPr>
              <w:t>火灾扑救</w:t>
            </w:r>
          </w:p>
        </w:tc>
        <w:tc>
          <w:tcPr>
            <w:tcW w:w="1720" w:type="dxa"/>
            <w:tcBorders>
              <w:top w:val="nil"/>
              <w:left w:val="nil"/>
              <w:bottom w:val="nil"/>
              <w:right w:val="nil"/>
            </w:tcBorders>
            <w:noWrap/>
            <w:vAlign w:val="center"/>
          </w:tcPr>
          <w:p w14:paraId="408D1CA0">
            <w:pPr>
              <w:widowControl/>
              <w:adjustRightInd/>
              <w:spacing w:line="240" w:lineRule="auto"/>
              <w:jc w:val="left"/>
              <w:rPr>
                <w:rFonts w:hint="eastAsia" w:ascii="宋体" w:hAnsi="宋体" w:cs="宋体"/>
                <w:color w:val="000000"/>
                <w:kern w:val="0"/>
              </w:rPr>
            </w:pPr>
            <w:r>
              <w:rPr>
                <w:rFonts w:ascii="宋体" w:hAnsi="宋体" w:cs="Segoe UI"/>
                <w:color w:val="000000"/>
              </w:rPr>
              <w:t>5.2.1</w:t>
            </w:r>
          </w:p>
        </w:tc>
      </w:tr>
      <w:tr w14:paraId="7AEF8F2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D6BC917">
            <w:pPr>
              <w:widowControl/>
              <w:adjustRightInd/>
              <w:spacing w:line="240" w:lineRule="auto"/>
              <w:jc w:val="left"/>
              <w:rPr>
                <w:rFonts w:hint="eastAsia" w:ascii="宋体" w:hAnsi="宋体" w:cs="Segoe UI"/>
                <w:color w:val="000000"/>
              </w:rPr>
            </w:pPr>
            <w:r>
              <w:rPr>
                <w:rFonts w:hint="eastAsia" w:ascii="宋体" w:hAnsi="宋体" w:cs="Segoe UI"/>
                <w:color w:val="000000"/>
              </w:rPr>
              <w:t>火灾损失</w:t>
            </w:r>
          </w:p>
        </w:tc>
        <w:tc>
          <w:tcPr>
            <w:tcW w:w="1720" w:type="dxa"/>
            <w:tcBorders>
              <w:top w:val="nil"/>
              <w:left w:val="nil"/>
              <w:bottom w:val="nil"/>
              <w:right w:val="nil"/>
            </w:tcBorders>
            <w:noWrap/>
            <w:vAlign w:val="center"/>
          </w:tcPr>
          <w:p w14:paraId="4B0E340C">
            <w:pPr>
              <w:widowControl/>
              <w:adjustRightInd/>
              <w:spacing w:line="240" w:lineRule="auto"/>
              <w:jc w:val="left"/>
              <w:rPr>
                <w:rFonts w:hint="eastAsia" w:ascii="宋体" w:hAnsi="宋体" w:cs="Segoe UI"/>
                <w:color w:val="000000"/>
              </w:rPr>
            </w:pPr>
            <w:r>
              <w:rPr>
                <w:rFonts w:ascii="宋体" w:hAnsi="宋体" w:cs="Segoe UI"/>
                <w:color w:val="000000"/>
              </w:rPr>
              <w:t>6.2.5</w:t>
            </w:r>
          </w:p>
        </w:tc>
      </w:tr>
      <w:tr w14:paraId="20BDA9E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1BCDCFD">
            <w:pPr>
              <w:widowControl/>
              <w:adjustRightInd/>
              <w:spacing w:line="240" w:lineRule="auto"/>
              <w:jc w:val="left"/>
              <w:rPr>
                <w:rFonts w:hint="eastAsia" w:ascii="宋体" w:hAnsi="宋体" w:cs="宋体"/>
                <w:color w:val="000000"/>
                <w:kern w:val="0"/>
              </w:rPr>
            </w:pPr>
            <w:r>
              <w:rPr>
                <w:rFonts w:ascii="宋体" w:hAnsi="宋体" w:cs="Segoe UI"/>
                <w:color w:val="000000"/>
              </w:rPr>
              <w:t>火灾统计</w:t>
            </w:r>
          </w:p>
        </w:tc>
        <w:tc>
          <w:tcPr>
            <w:tcW w:w="1720" w:type="dxa"/>
            <w:tcBorders>
              <w:top w:val="nil"/>
              <w:left w:val="nil"/>
              <w:bottom w:val="nil"/>
              <w:right w:val="nil"/>
            </w:tcBorders>
            <w:noWrap/>
            <w:vAlign w:val="center"/>
          </w:tcPr>
          <w:p w14:paraId="357691A1">
            <w:pPr>
              <w:widowControl/>
              <w:adjustRightInd/>
              <w:spacing w:line="240" w:lineRule="auto"/>
              <w:jc w:val="left"/>
              <w:rPr>
                <w:rFonts w:hint="eastAsia" w:ascii="宋体" w:hAnsi="宋体" w:cs="宋体"/>
                <w:color w:val="000000"/>
                <w:kern w:val="0"/>
              </w:rPr>
            </w:pPr>
            <w:r>
              <w:rPr>
                <w:rFonts w:ascii="宋体" w:hAnsi="宋体" w:cs="Segoe UI"/>
                <w:color w:val="000000"/>
              </w:rPr>
              <w:t>6.2.6</w:t>
            </w:r>
          </w:p>
        </w:tc>
      </w:tr>
      <w:tr w14:paraId="470C433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1039468">
            <w:pPr>
              <w:widowControl/>
              <w:adjustRightInd/>
              <w:spacing w:line="240" w:lineRule="auto"/>
              <w:jc w:val="left"/>
              <w:rPr>
                <w:rFonts w:hint="eastAsia" w:ascii="宋体" w:hAnsi="宋体" w:cs="宋体"/>
                <w:color w:val="000000"/>
                <w:kern w:val="0"/>
              </w:rPr>
            </w:pPr>
            <w:r>
              <w:rPr>
                <w:rFonts w:ascii="宋体" w:hAnsi="宋体" w:cs="Segoe UI"/>
                <w:color w:val="000000"/>
              </w:rPr>
              <w:t>火灾阻隔带</w:t>
            </w:r>
          </w:p>
        </w:tc>
        <w:tc>
          <w:tcPr>
            <w:tcW w:w="1720" w:type="dxa"/>
            <w:tcBorders>
              <w:top w:val="nil"/>
              <w:left w:val="nil"/>
              <w:bottom w:val="nil"/>
              <w:right w:val="nil"/>
            </w:tcBorders>
            <w:noWrap/>
            <w:vAlign w:val="center"/>
          </w:tcPr>
          <w:p w14:paraId="4161266F">
            <w:pPr>
              <w:widowControl/>
              <w:adjustRightInd/>
              <w:spacing w:line="240" w:lineRule="auto"/>
              <w:jc w:val="left"/>
              <w:rPr>
                <w:rFonts w:hint="eastAsia" w:ascii="宋体" w:hAnsi="宋体" w:cs="宋体"/>
                <w:color w:val="000000"/>
                <w:kern w:val="0"/>
              </w:rPr>
            </w:pPr>
            <w:r>
              <w:rPr>
                <w:rFonts w:ascii="宋体" w:hAnsi="宋体" w:cs="Segoe UI"/>
                <w:color w:val="000000"/>
              </w:rPr>
              <w:t>4.2.8</w:t>
            </w:r>
          </w:p>
        </w:tc>
      </w:tr>
      <w:tr w14:paraId="39405B90">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C7AAAF5">
            <w:pPr>
              <w:widowControl/>
              <w:adjustRightInd/>
              <w:spacing w:line="240" w:lineRule="auto"/>
              <w:jc w:val="left"/>
              <w:rPr>
                <w:rFonts w:hint="eastAsia" w:ascii="宋体" w:hAnsi="宋体" w:cs="宋体"/>
                <w:color w:val="000000"/>
                <w:kern w:val="0"/>
              </w:rPr>
            </w:pPr>
            <w:r>
              <w:rPr>
                <w:rFonts w:ascii="宋体" w:hAnsi="宋体" w:cs="Segoe UI"/>
                <w:color w:val="000000"/>
              </w:rPr>
              <w:t>J</w:t>
            </w:r>
          </w:p>
        </w:tc>
        <w:tc>
          <w:tcPr>
            <w:tcW w:w="1720" w:type="dxa"/>
            <w:tcBorders>
              <w:top w:val="nil"/>
              <w:left w:val="nil"/>
              <w:bottom w:val="nil"/>
              <w:right w:val="nil"/>
            </w:tcBorders>
            <w:noWrap/>
            <w:vAlign w:val="center"/>
          </w:tcPr>
          <w:p w14:paraId="48FD5205">
            <w:pPr>
              <w:widowControl/>
              <w:adjustRightInd/>
              <w:spacing w:line="240" w:lineRule="auto"/>
              <w:jc w:val="left"/>
              <w:rPr>
                <w:rFonts w:hint="eastAsia" w:ascii="宋体" w:hAnsi="宋体" w:cs="宋体"/>
                <w:color w:val="000000"/>
                <w:kern w:val="0"/>
              </w:rPr>
            </w:pPr>
          </w:p>
        </w:tc>
      </w:tr>
      <w:tr w14:paraId="6190980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50583AB">
            <w:pPr>
              <w:widowControl/>
              <w:adjustRightInd/>
              <w:spacing w:line="240" w:lineRule="auto"/>
              <w:jc w:val="left"/>
              <w:rPr>
                <w:rFonts w:hint="eastAsia" w:ascii="宋体" w:hAnsi="宋体" w:cs="宋体"/>
                <w:color w:val="000000"/>
                <w:kern w:val="0"/>
              </w:rPr>
            </w:pPr>
            <w:r>
              <w:rPr>
                <w:rFonts w:ascii="宋体" w:hAnsi="宋体" w:cs="Segoe UI"/>
                <w:color w:val="000000"/>
              </w:rPr>
              <w:t>机械灭火</w:t>
            </w:r>
          </w:p>
        </w:tc>
        <w:tc>
          <w:tcPr>
            <w:tcW w:w="1720" w:type="dxa"/>
            <w:tcBorders>
              <w:top w:val="nil"/>
              <w:left w:val="nil"/>
              <w:bottom w:val="nil"/>
              <w:right w:val="nil"/>
            </w:tcBorders>
            <w:noWrap/>
            <w:vAlign w:val="center"/>
          </w:tcPr>
          <w:p w14:paraId="6F992796">
            <w:pPr>
              <w:widowControl/>
              <w:adjustRightInd/>
              <w:spacing w:line="240" w:lineRule="auto"/>
              <w:jc w:val="left"/>
              <w:rPr>
                <w:rFonts w:hint="eastAsia" w:ascii="宋体" w:hAnsi="宋体" w:cs="宋体"/>
                <w:color w:val="000000"/>
                <w:kern w:val="0"/>
              </w:rPr>
            </w:pPr>
            <w:r>
              <w:rPr>
                <w:rFonts w:ascii="宋体" w:hAnsi="宋体" w:cs="Segoe UI"/>
                <w:color w:val="000000"/>
              </w:rPr>
              <w:t>5.2.8</w:t>
            </w:r>
          </w:p>
        </w:tc>
      </w:tr>
      <w:tr w14:paraId="3F2EED1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32646F4">
            <w:pPr>
              <w:widowControl/>
              <w:adjustRightInd/>
              <w:spacing w:line="240" w:lineRule="auto"/>
              <w:jc w:val="left"/>
              <w:rPr>
                <w:rFonts w:hint="eastAsia" w:ascii="宋体" w:hAnsi="宋体" w:cs="宋体"/>
                <w:color w:val="000000"/>
                <w:kern w:val="0"/>
              </w:rPr>
            </w:pPr>
            <w:r>
              <w:rPr>
                <w:rFonts w:ascii="宋体" w:hAnsi="宋体" w:cs="Segoe UI"/>
                <w:color w:val="000000"/>
              </w:rPr>
              <w:t>基础设施</w:t>
            </w:r>
          </w:p>
        </w:tc>
        <w:tc>
          <w:tcPr>
            <w:tcW w:w="1720" w:type="dxa"/>
            <w:tcBorders>
              <w:top w:val="nil"/>
              <w:left w:val="nil"/>
              <w:bottom w:val="nil"/>
              <w:right w:val="nil"/>
            </w:tcBorders>
            <w:noWrap/>
            <w:vAlign w:val="center"/>
          </w:tcPr>
          <w:p w14:paraId="6E7CA766">
            <w:pPr>
              <w:widowControl/>
              <w:adjustRightInd/>
              <w:spacing w:line="240" w:lineRule="auto"/>
              <w:jc w:val="left"/>
              <w:rPr>
                <w:rFonts w:hint="eastAsia" w:ascii="宋体" w:hAnsi="宋体" w:cs="宋体"/>
                <w:color w:val="000000"/>
                <w:kern w:val="0"/>
              </w:rPr>
            </w:pPr>
            <w:r>
              <w:rPr>
                <w:rFonts w:ascii="宋体" w:hAnsi="宋体" w:cs="Segoe UI"/>
                <w:color w:val="000000"/>
              </w:rPr>
              <w:t>4.2</w:t>
            </w:r>
          </w:p>
        </w:tc>
      </w:tr>
      <w:tr w14:paraId="2D2479D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6497D12">
            <w:pPr>
              <w:widowControl/>
              <w:adjustRightInd/>
              <w:spacing w:line="240" w:lineRule="auto"/>
              <w:jc w:val="left"/>
              <w:rPr>
                <w:rFonts w:hint="eastAsia" w:ascii="宋体" w:hAnsi="宋体" w:cs="宋体"/>
                <w:color w:val="000000"/>
                <w:kern w:val="0"/>
              </w:rPr>
            </w:pPr>
            <w:r>
              <w:rPr>
                <w:rFonts w:ascii="宋体" w:hAnsi="宋体" w:cs="Segoe UI"/>
                <w:color w:val="000000"/>
              </w:rPr>
              <w:t>祭祀用火</w:t>
            </w:r>
          </w:p>
        </w:tc>
        <w:tc>
          <w:tcPr>
            <w:tcW w:w="1720" w:type="dxa"/>
            <w:tcBorders>
              <w:top w:val="nil"/>
              <w:left w:val="nil"/>
              <w:bottom w:val="nil"/>
              <w:right w:val="nil"/>
            </w:tcBorders>
            <w:noWrap/>
            <w:vAlign w:val="center"/>
          </w:tcPr>
          <w:p w14:paraId="4C4FD17D">
            <w:pPr>
              <w:widowControl/>
              <w:adjustRightInd/>
              <w:spacing w:line="240" w:lineRule="auto"/>
              <w:jc w:val="left"/>
              <w:rPr>
                <w:rFonts w:hint="eastAsia" w:ascii="宋体" w:hAnsi="宋体" w:cs="宋体"/>
                <w:color w:val="000000"/>
                <w:kern w:val="0"/>
              </w:rPr>
            </w:pPr>
            <w:r>
              <w:rPr>
                <w:rFonts w:ascii="宋体" w:hAnsi="宋体" w:cs="Segoe UI"/>
                <w:color w:val="000000"/>
              </w:rPr>
              <w:t>6.1.8</w:t>
            </w:r>
          </w:p>
        </w:tc>
      </w:tr>
      <w:tr w14:paraId="2702B03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B63B167">
            <w:pPr>
              <w:widowControl/>
              <w:adjustRightInd/>
              <w:spacing w:line="240" w:lineRule="auto"/>
              <w:jc w:val="left"/>
              <w:rPr>
                <w:rFonts w:hint="eastAsia" w:ascii="宋体" w:hAnsi="宋体" w:cs="宋体"/>
                <w:color w:val="000000"/>
                <w:kern w:val="0"/>
              </w:rPr>
            </w:pPr>
            <w:r>
              <w:rPr>
                <w:rFonts w:ascii="宋体" w:hAnsi="宋体" w:cs="Segoe UI"/>
                <w:color w:val="000000"/>
              </w:rPr>
              <w:t>间接灭火</w:t>
            </w:r>
          </w:p>
        </w:tc>
        <w:tc>
          <w:tcPr>
            <w:tcW w:w="1720" w:type="dxa"/>
            <w:tcBorders>
              <w:top w:val="nil"/>
              <w:left w:val="nil"/>
              <w:bottom w:val="nil"/>
              <w:right w:val="nil"/>
            </w:tcBorders>
            <w:noWrap/>
            <w:vAlign w:val="center"/>
          </w:tcPr>
          <w:p w14:paraId="6A99BD5E">
            <w:pPr>
              <w:widowControl/>
              <w:adjustRightInd/>
              <w:spacing w:line="240" w:lineRule="auto"/>
              <w:jc w:val="left"/>
              <w:rPr>
                <w:rFonts w:hint="eastAsia" w:ascii="宋体" w:hAnsi="宋体" w:cs="宋体"/>
                <w:color w:val="000000"/>
                <w:kern w:val="0"/>
              </w:rPr>
            </w:pPr>
            <w:r>
              <w:rPr>
                <w:rFonts w:ascii="宋体" w:hAnsi="宋体" w:cs="Segoe UI"/>
                <w:color w:val="000000"/>
              </w:rPr>
              <w:t>5.2.3</w:t>
            </w:r>
          </w:p>
        </w:tc>
      </w:tr>
      <w:tr w14:paraId="13AFFF6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D2F0B7E">
            <w:pPr>
              <w:widowControl/>
              <w:adjustRightInd/>
              <w:spacing w:line="240" w:lineRule="auto"/>
              <w:jc w:val="left"/>
              <w:rPr>
                <w:rFonts w:hint="eastAsia" w:ascii="宋体" w:hAnsi="宋体" w:cs="宋体"/>
                <w:color w:val="000000"/>
                <w:kern w:val="0"/>
              </w:rPr>
            </w:pPr>
            <w:r>
              <w:rPr>
                <w:rFonts w:ascii="宋体" w:hAnsi="宋体" w:cs="Segoe UI"/>
                <w:color w:val="000000"/>
              </w:rPr>
              <w:t>监测预警</w:t>
            </w:r>
          </w:p>
        </w:tc>
        <w:tc>
          <w:tcPr>
            <w:tcW w:w="1720" w:type="dxa"/>
            <w:tcBorders>
              <w:top w:val="nil"/>
              <w:left w:val="nil"/>
              <w:bottom w:val="nil"/>
              <w:right w:val="nil"/>
            </w:tcBorders>
            <w:noWrap/>
            <w:vAlign w:val="center"/>
          </w:tcPr>
          <w:p w14:paraId="00D8AEA1">
            <w:pPr>
              <w:widowControl/>
              <w:adjustRightInd/>
              <w:spacing w:line="240" w:lineRule="auto"/>
              <w:jc w:val="left"/>
              <w:rPr>
                <w:rFonts w:hint="eastAsia" w:ascii="宋体" w:hAnsi="宋体" w:cs="宋体"/>
                <w:color w:val="000000"/>
                <w:kern w:val="0"/>
              </w:rPr>
            </w:pPr>
            <w:r>
              <w:rPr>
                <w:rFonts w:ascii="宋体" w:hAnsi="宋体" w:cs="Segoe UI"/>
                <w:color w:val="000000"/>
              </w:rPr>
              <w:t>4.4</w:t>
            </w:r>
          </w:p>
        </w:tc>
      </w:tr>
      <w:tr w14:paraId="3BAC74F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1E5CCA3">
            <w:pPr>
              <w:widowControl/>
              <w:adjustRightInd/>
              <w:spacing w:line="240" w:lineRule="auto"/>
              <w:jc w:val="left"/>
              <w:rPr>
                <w:rFonts w:hint="eastAsia" w:ascii="宋体" w:hAnsi="宋体" w:cs="宋体"/>
                <w:color w:val="000000"/>
                <w:kern w:val="0"/>
              </w:rPr>
            </w:pPr>
            <w:r>
              <w:rPr>
                <w:rFonts w:ascii="宋体" w:hAnsi="宋体" w:cs="Segoe UI"/>
                <w:color w:val="000000"/>
              </w:rPr>
              <w:t>紧急避险</w:t>
            </w:r>
          </w:p>
        </w:tc>
        <w:tc>
          <w:tcPr>
            <w:tcW w:w="1720" w:type="dxa"/>
            <w:tcBorders>
              <w:top w:val="nil"/>
              <w:left w:val="nil"/>
              <w:bottom w:val="nil"/>
              <w:right w:val="nil"/>
            </w:tcBorders>
            <w:noWrap/>
            <w:vAlign w:val="center"/>
          </w:tcPr>
          <w:p w14:paraId="47E873BA">
            <w:pPr>
              <w:widowControl/>
              <w:adjustRightInd/>
              <w:spacing w:line="240" w:lineRule="auto"/>
              <w:jc w:val="left"/>
              <w:rPr>
                <w:rFonts w:hint="eastAsia" w:ascii="宋体" w:hAnsi="宋体" w:cs="宋体"/>
                <w:color w:val="000000"/>
                <w:kern w:val="0"/>
              </w:rPr>
            </w:pPr>
            <w:r>
              <w:rPr>
                <w:rFonts w:ascii="宋体" w:hAnsi="宋体" w:cs="Segoe UI"/>
                <w:color w:val="000000"/>
              </w:rPr>
              <w:t>5.5.6</w:t>
            </w:r>
          </w:p>
        </w:tc>
      </w:tr>
      <w:tr w14:paraId="0ECCD6A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20F419A">
            <w:pPr>
              <w:widowControl/>
              <w:adjustRightInd/>
              <w:spacing w:line="240" w:lineRule="auto"/>
              <w:jc w:val="left"/>
              <w:rPr>
                <w:rFonts w:hint="eastAsia" w:ascii="宋体" w:hAnsi="宋体" w:cs="宋体"/>
                <w:color w:val="000000"/>
                <w:kern w:val="0"/>
              </w:rPr>
            </w:pPr>
            <w:r>
              <w:rPr>
                <w:rFonts w:ascii="宋体" w:hAnsi="宋体" w:cs="Segoe UI"/>
                <w:color w:val="000000"/>
              </w:rPr>
              <w:t>K</w:t>
            </w:r>
          </w:p>
        </w:tc>
        <w:tc>
          <w:tcPr>
            <w:tcW w:w="1720" w:type="dxa"/>
            <w:tcBorders>
              <w:top w:val="nil"/>
              <w:left w:val="nil"/>
              <w:bottom w:val="nil"/>
              <w:right w:val="nil"/>
            </w:tcBorders>
            <w:noWrap/>
            <w:vAlign w:val="center"/>
          </w:tcPr>
          <w:p w14:paraId="7E549B0A">
            <w:pPr>
              <w:widowControl/>
              <w:adjustRightInd/>
              <w:spacing w:line="240" w:lineRule="auto"/>
              <w:jc w:val="left"/>
              <w:rPr>
                <w:rFonts w:hint="eastAsia" w:ascii="宋体" w:hAnsi="宋体" w:cs="宋体"/>
                <w:color w:val="000000"/>
                <w:kern w:val="0"/>
              </w:rPr>
            </w:pPr>
          </w:p>
        </w:tc>
      </w:tr>
      <w:tr w14:paraId="696D74C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352AC0A">
            <w:pPr>
              <w:widowControl/>
              <w:adjustRightInd/>
              <w:spacing w:line="240" w:lineRule="auto"/>
              <w:jc w:val="left"/>
              <w:rPr>
                <w:rFonts w:hint="eastAsia" w:ascii="宋体" w:hAnsi="宋体" w:cs="宋体"/>
                <w:color w:val="000000"/>
                <w:kern w:val="0"/>
              </w:rPr>
            </w:pPr>
            <w:r>
              <w:rPr>
                <w:rFonts w:ascii="宋体" w:hAnsi="宋体" w:cs="Segoe UI"/>
                <w:color w:val="000000"/>
              </w:rPr>
              <w:t>看守火场</w:t>
            </w:r>
          </w:p>
        </w:tc>
        <w:tc>
          <w:tcPr>
            <w:tcW w:w="1720" w:type="dxa"/>
            <w:tcBorders>
              <w:top w:val="nil"/>
              <w:left w:val="nil"/>
              <w:bottom w:val="nil"/>
              <w:right w:val="nil"/>
            </w:tcBorders>
            <w:noWrap/>
            <w:vAlign w:val="center"/>
          </w:tcPr>
          <w:p w14:paraId="759ED565">
            <w:pPr>
              <w:widowControl/>
              <w:adjustRightInd/>
              <w:spacing w:line="240" w:lineRule="auto"/>
              <w:jc w:val="left"/>
              <w:rPr>
                <w:rFonts w:hint="eastAsia" w:ascii="宋体" w:hAnsi="宋体" w:cs="宋体"/>
                <w:color w:val="000000"/>
                <w:kern w:val="0"/>
              </w:rPr>
            </w:pPr>
            <w:r>
              <w:rPr>
                <w:rFonts w:ascii="宋体" w:hAnsi="宋体" w:cs="Segoe UI"/>
                <w:color w:val="000000"/>
              </w:rPr>
              <w:t>5.2.13</w:t>
            </w:r>
          </w:p>
        </w:tc>
      </w:tr>
      <w:tr w14:paraId="3A29D801">
        <w:trPr>
          <w:trHeight w:val="280" w:hRule="atLeast"/>
        </w:trPr>
        <w:tc>
          <w:tcPr>
            <w:tcW w:w="3000" w:type="dxa"/>
            <w:tcBorders>
              <w:top w:val="nil"/>
              <w:left w:val="nil"/>
              <w:bottom w:val="nil"/>
              <w:right w:val="nil"/>
            </w:tcBorders>
            <w:noWrap/>
            <w:vAlign w:val="center"/>
          </w:tcPr>
          <w:p w14:paraId="27251410">
            <w:pPr>
              <w:widowControl/>
              <w:adjustRightInd/>
              <w:spacing w:line="240" w:lineRule="auto"/>
              <w:jc w:val="left"/>
              <w:rPr>
                <w:rFonts w:hint="eastAsia" w:ascii="宋体" w:hAnsi="宋体" w:cs="宋体"/>
                <w:color w:val="000000"/>
                <w:kern w:val="0"/>
              </w:rPr>
            </w:pPr>
            <w:r>
              <w:rPr>
                <w:rFonts w:ascii="宋体" w:hAnsi="宋体" w:cs="Segoe UI"/>
                <w:color w:val="000000"/>
              </w:rPr>
              <w:t>可燃物含水率</w:t>
            </w:r>
          </w:p>
        </w:tc>
        <w:tc>
          <w:tcPr>
            <w:tcW w:w="1720" w:type="dxa"/>
            <w:tcBorders>
              <w:top w:val="nil"/>
              <w:left w:val="nil"/>
              <w:bottom w:val="nil"/>
              <w:right w:val="nil"/>
            </w:tcBorders>
            <w:noWrap/>
            <w:vAlign w:val="center"/>
          </w:tcPr>
          <w:p w14:paraId="547F7EA1">
            <w:pPr>
              <w:widowControl/>
              <w:adjustRightInd/>
              <w:spacing w:line="240" w:lineRule="auto"/>
              <w:jc w:val="left"/>
              <w:rPr>
                <w:rFonts w:hint="eastAsia" w:ascii="宋体" w:hAnsi="宋体" w:cs="宋体"/>
                <w:color w:val="000000"/>
                <w:kern w:val="0"/>
              </w:rPr>
            </w:pPr>
            <w:r>
              <w:rPr>
                <w:rFonts w:ascii="宋体" w:hAnsi="宋体" w:cs="Segoe UI"/>
                <w:color w:val="000000"/>
              </w:rPr>
              <w:t>3.3.7</w:t>
            </w:r>
          </w:p>
        </w:tc>
      </w:tr>
      <w:tr w14:paraId="1EAE9D6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2507F51">
            <w:pPr>
              <w:widowControl/>
              <w:adjustRightInd/>
              <w:spacing w:line="240" w:lineRule="auto"/>
              <w:jc w:val="left"/>
              <w:rPr>
                <w:rFonts w:hint="eastAsia" w:ascii="宋体" w:hAnsi="宋体" w:cs="宋体"/>
                <w:color w:val="000000"/>
                <w:kern w:val="0"/>
              </w:rPr>
            </w:pPr>
            <w:r>
              <w:rPr>
                <w:rFonts w:ascii="宋体" w:hAnsi="宋体" w:cs="Segoe UI"/>
                <w:color w:val="000000"/>
              </w:rPr>
              <w:t>可燃物类型</w:t>
            </w:r>
          </w:p>
        </w:tc>
        <w:tc>
          <w:tcPr>
            <w:tcW w:w="1720" w:type="dxa"/>
            <w:tcBorders>
              <w:top w:val="nil"/>
              <w:left w:val="nil"/>
              <w:bottom w:val="nil"/>
              <w:right w:val="nil"/>
            </w:tcBorders>
            <w:noWrap/>
            <w:vAlign w:val="center"/>
          </w:tcPr>
          <w:p w14:paraId="15314848">
            <w:pPr>
              <w:widowControl/>
              <w:adjustRightInd/>
              <w:spacing w:line="240" w:lineRule="auto"/>
              <w:jc w:val="left"/>
              <w:rPr>
                <w:rFonts w:hint="eastAsia" w:ascii="宋体" w:hAnsi="宋体" w:cs="宋体"/>
                <w:color w:val="000000"/>
                <w:kern w:val="0"/>
              </w:rPr>
            </w:pPr>
            <w:r>
              <w:rPr>
                <w:rFonts w:ascii="宋体" w:hAnsi="宋体" w:cs="Segoe UI"/>
                <w:color w:val="000000"/>
              </w:rPr>
              <w:t>3.3.2</w:t>
            </w:r>
          </w:p>
        </w:tc>
      </w:tr>
      <w:tr w14:paraId="12B8917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BD8D7C0">
            <w:pPr>
              <w:widowControl/>
              <w:adjustRightInd/>
              <w:spacing w:line="240" w:lineRule="auto"/>
              <w:jc w:val="left"/>
              <w:rPr>
                <w:rFonts w:hint="eastAsia" w:ascii="宋体" w:hAnsi="宋体" w:cs="宋体"/>
                <w:color w:val="000000"/>
                <w:kern w:val="0"/>
              </w:rPr>
            </w:pPr>
            <w:r>
              <w:rPr>
                <w:rFonts w:ascii="宋体" w:hAnsi="宋体" w:cs="Segoe UI"/>
                <w:color w:val="000000"/>
              </w:rPr>
              <w:t>可燃物连续性</w:t>
            </w:r>
          </w:p>
        </w:tc>
        <w:tc>
          <w:tcPr>
            <w:tcW w:w="1720" w:type="dxa"/>
            <w:tcBorders>
              <w:top w:val="nil"/>
              <w:left w:val="nil"/>
              <w:bottom w:val="nil"/>
              <w:right w:val="nil"/>
            </w:tcBorders>
            <w:noWrap/>
            <w:vAlign w:val="center"/>
          </w:tcPr>
          <w:p w14:paraId="38D9B319">
            <w:pPr>
              <w:widowControl/>
              <w:adjustRightInd/>
              <w:spacing w:line="240" w:lineRule="auto"/>
              <w:jc w:val="left"/>
              <w:rPr>
                <w:rFonts w:hint="eastAsia" w:ascii="宋体" w:hAnsi="宋体" w:cs="宋体"/>
                <w:color w:val="000000"/>
                <w:kern w:val="0"/>
              </w:rPr>
            </w:pPr>
            <w:r>
              <w:rPr>
                <w:rFonts w:ascii="宋体" w:hAnsi="宋体" w:cs="Segoe UI"/>
                <w:color w:val="000000"/>
              </w:rPr>
              <w:t>3.3.6</w:t>
            </w:r>
          </w:p>
        </w:tc>
      </w:tr>
      <w:tr w14:paraId="53B4441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DB12B5E">
            <w:pPr>
              <w:widowControl/>
              <w:adjustRightInd/>
              <w:spacing w:line="240" w:lineRule="auto"/>
              <w:jc w:val="left"/>
              <w:rPr>
                <w:rFonts w:hint="eastAsia" w:ascii="宋体" w:hAnsi="宋体" w:cs="宋体"/>
                <w:color w:val="000000"/>
                <w:kern w:val="0"/>
              </w:rPr>
            </w:pPr>
            <w:r>
              <w:rPr>
                <w:rFonts w:ascii="宋体" w:hAnsi="宋体" w:cs="Segoe UI"/>
                <w:color w:val="000000"/>
              </w:rPr>
              <w:t>可燃物分布</w:t>
            </w:r>
          </w:p>
        </w:tc>
        <w:tc>
          <w:tcPr>
            <w:tcW w:w="1720" w:type="dxa"/>
            <w:tcBorders>
              <w:top w:val="nil"/>
              <w:left w:val="nil"/>
              <w:bottom w:val="nil"/>
              <w:right w:val="nil"/>
            </w:tcBorders>
            <w:noWrap/>
            <w:vAlign w:val="center"/>
          </w:tcPr>
          <w:p w14:paraId="20D98446">
            <w:pPr>
              <w:widowControl/>
              <w:adjustRightInd/>
              <w:spacing w:line="240" w:lineRule="auto"/>
              <w:jc w:val="left"/>
              <w:rPr>
                <w:rFonts w:hint="eastAsia" w:ascii="宋体" w:hAnsi="宋体" w:cs="宋体"/>
                <w:color w:val="000000"/>
                <w:kern w:val="0"/>
              </w:rPr>
            </w:pPr>
            <w:r>
              <w:rPr>
                <w:rFonts w:ascii="宋体" w:hAnsi="宋体" w:cs="Segoe UI"/>
                <w:color w:val="000000"/>
              </w:rPr>
              <w:t>3.3.5</w:t>
            </w:r>
          </w:p>
        </w:tc>
      </w:tr>
      <w:tr w14:paraId="5CC1887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5A47427">
            <w:pPr>
              <w:widowControl/>
              <w:adjustRightInd/>
              <w:spacing w:line="240" w:lineRule="auto"/>
              <w:jc w:val="left"/>
              <w:rPr>
                <w:rFonts w:hint="eastAsia" w:ascii="宋体" w:hAnsi="宋体" w:cs="宋体"/>
                <w:color w:val="000000"/>
                <w:kern w:val="0"/>
              </w:rPr>
            </w:pPr>
            <w:r>
              <w:rPr>
                <w:rFonts w:ascii="宋体" w:hAnsi="宋体" w:cs="Segoe UI"/>
                <w:color w:val="000000"/>
              </w:rPr>
              <w:t>可燃物载量</w:t>
            </w:r>
          </w:p>
        </w:tc>
        <w:tc>
          <w:tcPr>
            <w:tcW w:w="1720" w:type="dxa"/>
            <w:tcBorders>
              <w:top w:val="nil"/>
              <w:left w:val="nil"/>
              <w:bottom w:val="nil"/>
              <w:right w:val="nil"/>
            </w:tcBorders>
            <w:noWrap/>
            <w:vAlign w:val="center"/>
          </w:tcPr>
          <w:p w14:paraId="5108E18C">
            <w:pPr>
              <w:widowControl/>
              <w:adjustRightInd/>
              <w:spacing w:line="240" w:lineRule="auto"/>
              <w:jc w:val="left"/>
              <w:rPr>
                <w:rFonts w:hint="eastAsia" w:ascii="宋体" w:hAnsi="宋体" w:cs="宋体"/>
                <w:color w:val="000000"/>
                <w:kern w:val="0"/>
              </w:rPr>
            </w:pPr>
            <w:r>
              <w:rPr>
                <w:rFonts w:ascii="宋体" w:hAnsi="宋体" w:cs="Segoe UI"/>
                <w:color w:val="000000"/>
              </w:rPr>
              <w:t>3.3.3</w:t>
            </w:r>
          </w:p>
        </w:tc>
      </w:tr>
      <w:tr w14:paraId="44A7632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79DC19C">
            <w:pPr>
              <w:widowControl/>
              <w:adjustRightInd/>
              <w:spacing w:line="240" w:lineRule="auto"/>
              <w:jc w:val="left"/>
              <w:rPr>
                <w:rFonts w:hint="eastAsia" w:ascii="宋体" w:hAnsi="宋体" w:cs="宋体"/>
                <w:color w:val="000000"/>
                <w:kern w:val="0"/>
              </w:rPr>
            </w:pPr>
            <w:r>
              <w:rPr>
                <w:rFonts w:ascii="宋体" w:hAnsi="宋体" w:cs="Segoe UI"/>
                <w:color w:val="000000"/>
              </w:rPr>
              <w:t>控火线</w:t>
            </w:r>
          </w:p>
        </w:tc>
        <w:tc>
          <w:tcPr>
            <w:tcW w:w="1720" w:type="dxa"/>
            <w:tcBorders>
              <w:top w:val="nil"/>
              <w:left w:val="nil"/>
              <w:bottom w:val="nil"/>
              <w:right w:val="nil"/>
            </w:tcBorders>
            <w:noWrap/>
            <w:vAlign w:val="center"/>
          </w:tcPr>
          <w:p w14:paraId="4A1938DD">
            <w:pPr>
              <w:widowControl/>
              <w:adjustRightInd/>
              <w:spacing w:line="240" w:lineRule="auto"/>
              <w:jc w:val="left"/>
              <w:rPr>
                <w:rFonts w:hint="eastAsia" w:ascii="宋体" w:hAnsi="宋体" w:cs="宋体"/>
                <w:color w:val="000000"/>
                <w:kern w:val="0"/>
              </w:rPr>
            </w:pPr>
            <w:r>
              <w:rPr>
                <w:rFonts w:ascii="宋体" w:hAnsi="宋体" w:cs="Segoe UI"/>
                <w:color w:val="000000"/>
              </w:rPr>
              <w:t>5.2.4</w:t>
            </w:r>
          </w:p>
        </w:tc>
      </w:tr>
      <w:tr w14:paraId="34225FB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493CC72">
            <w:pPr>
              <w:widowControl/>
              <w:adjustRightInd/>
              <w:spacing w:line="240" w:lineRule="auto"/>
              <w:jc w:val="left"/>
              <w:rPr>
                <w:rFonts w:hint="eastAsia" w:ascii="宋体" w:hAnsi="宋体" w:cs="宋体"/>
                <w:color w:val="000000"/>
                <w:kern w:val="0"/>
              </w:rPr>
            </w:pPr>
            <w:r>
              <w:rPr>
                <w:rFonts w:ascii="宋体" w:hAnsi="宋体" w:cs="Segoe UI"/>
                <w:color w:val="000000"/>
              </w:rPr>
              <w:t>L</w:t>
            </w:r>
          </w:p>
        </w:tc>
        <w:tc>
          <w:tcPr>
            <w:tcW w:w="1720" w:type="dxa"/>
            <w:tcBorders>
              <w:top w:val="nil"/>
              <w:left w:val="nil"/>
              <w:bottom w:val="nil"/>
              <w:right w:val="nil"/>
            </w:tcBorders>
            <w:noWrap/>
            <w:vAlign w:val="center"/>
          </w:tcPr>
          <w:p w14:paraId="1517263B">
            <w:pPr>
              <w:widowControl/>
              <w:adjustRightInd/>
              <w:spacing w:line="240" w:lineRule="auto"/>
              <w:jc w:val="left"/>
              <w:rPr>
                <w:rFonts w:hint="eastAsia" w:ascii="宋体" w:hAnsi="宋体" w:cs="宋体"/>
                <w:color w:val="000000"/>
                <w:kern w:val="0"/>
              </w:rPr>
            </w:pPr>
          </w:p>
        </w:tc>
      </w:tr>
      <w:tr w14:paraId="107A829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5BF488D">
            <w:pPr>
              <w:widowControl/>
              <w:adjustRightInd/>
              <w:spacing w:line="240" w:lineRule="auto"/>
              <w:jc w:val="left"/>
              <w:rPr>
                <w:rFonts w:hint="eastAsia" w:ascii="宋体" w:hAnsi="宋体" w:cs="宋体"/>
                <w:color w:val="000000"/>
                <w:kern w:val="0"/>
              </w:rPr>
            </w:pPr>
            <w:r>
              <w:rPr>
                <w:rFonts w:ascii="宋体" w:hAnsi="宋体" w:cs="Segoe UI"/>
                <w:color w:val="000000"/>
              </w:rPr>
              <w:t>雷电监测网</w:t>
            </w:r>
          </w:p>
        </w:tc>
        <w:tc>
          <w:tcPr>
            <w:tcW w:w="1720" w:type="dxa"/>
            <w:tcBorders>
              <w:top w:val="nil"/>
              <w:left w:val="nil"/>
              <w:bottom w:val="nil"/>
              <w:right w:val="nil"/>
            </w:tcBorders>
            <w:noWrap/>
            <w:vAlign w:val="center"/>
          </w:tcPr>
          <w:p w14:paraId="364F04DE">
            <w:pPr>
              <w:widowControl/>
              <w:adjustRightInd/>
              <w:spacing w:line="240" w:lineRule="auto"/>
              <w:jc w:val="left"/>
              <w:rPr>
                <w:rFonts w:hint="eastAsia" w:ascii="宋体" w:hAnsi="宋体" w:cs="宋体"/>
                <w:color w:val="000000"/>
                <w:kern w:val="0"/>
              </w:rPr>
            </w:pPr>
            <w:r>
              <w:rPr>
                <w:rFonts w:ascii="宋体" w:hAnsi="宋体" w:cs="Segoe UI"/>
                <w:color w:val="000000"/>
              </w:rPr>
              <w:t>4.4.6</w:t>
            </w:r>
          </w:p>
        </w:tc>
      </w:tr>
      <w:tr w14:paraId="48D8550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6F13280">
            <w:pPr>
              <w:widowControl/>
              <w:adjustRightInd/>
              <w:spacing w:line="240" w:lineRule="auto"/>
              <w:jc w:val="left"/>
              <w:rPr>
                <w:rFonts w:hint="eastAsia" w:ascii="宋体" w:hAnsi="宋体" w:cs="宋体"/>
                <w:color w:val="000000"/>
                <w:kern w:val="0"/>
              </w:rPr>
            </w:pPr>
            <w:r>
              <w:rPr>
                <w:rFonts w:ascii="宋体" w:hAnsi="宋体" w:cs="Segoe UI"/>
                <w:color w:val="000000"/>
              </w:rPr>
              <w:t>雷击火</w:t>
            </w:r>
          </w:p>
        </w:tc>
        <w:tc>
          <w:tcPr>
            <w:tcW w:w="1720" w:type="dxa"/>
            <w:tcBorders>
              <w:top w:val="nil"/>
              <w:left w:val="nil"/>
              <w:bottom w:val="nil"/>
              <w:right w:val="nil"/>
            </w:tcBorders>
            <w:noWrap/>
            <w:vAlign w:val="center"/>
          </w:tcPr>
          <w:p w14:paraId="2E2B2933">
            <w:pPr>
              <w:widowControl/>
              <w:adjustRightInd/>
              <w:spacing w:line="240" w:lineRule="auto"/>
              <w:jc w:val="left"/>
              <w:rPr>
                <w:rFonts w:hint="eastAsia" w:ascii="宋体" w:hAnsi="宋体" w:cs="宋体"/>
                <w:color w:val="000000"/>
                <w:kern w:val="0"/>
              </w:rPr>
            </w:pPr>
            <w:r>
              <w:rPr>
                <w:rFonts w:ascii="宋体" w:hAnsi="宋体" w:cs="Segoe UI"/>
                <w:color w:val="000000"/>
              </w:rPr>
              <w:t>6.1.3</w:t>
            </w:r>
          </w:p>
        </w:tc>
      </w:tr>
      <w:tr w14:paraId="2892C5B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E43D786">
            <w:pPr>
              <w:widowControl/>
              <w:adjustRightInd/>
              <w:spacing w:line="240" w:lineRule="auto"/>
              <w:jc w:val="left"/>
              <w:rPr>
                <w:rFonts w:hint="eastAsia" w:ascii="宋体" w:hAnsi="宋体" w:cs="宋体"/>
                <w:color w:val="000000"/>
                <w:kern w:val="0"/>
              </w:rPr>
            </w:pPr>
            <w:r>
              <w:rPr>
                <w:rFonts w:ascii="宋体" w:hAnsi="宋体" w:cs="Segoe UI"/>
                <w:color w:val="000000"/>
              </w:rPr>
              <w:t>雷击火灾调查</w:t>
            </w:r>
          </w:p>
        </w:tc>
        <w:tc>
          <w:tcPr>
            <w:tcW w:w="1720" w:type="dxa"/>
            <w:tcBorders>
              <w:top w:val="nil"/>
              <w:left w:val="nil"/>
              <w:bottom w:val="nil"/>
              <w:right w:val="nil"/>
            </w:tcBorders>
            <w:noWrap/>
            <w:vAlign w:val="center"/>
          </w:tcPr>
          <w:p w14:paraId="7BAFF68F">
            <w:pPr>
              <w:widowControl/>
              <w:adjustRightInd/>
              <w:spacing w:line="240" w:lineRule="auto"/>
              <w:jc w:val="left"/>
              <w:rPr>
                <w:rFonts w:hint="eastAsia" w:ascii="宋体" w:hAnsi="宋体" w:cs="宋体"/>
                <w:color w:val="000000"/>
                <w:kern w:val="0"/>
              </w:rPr>
            </w:pPr>
            <w:r>
              <w:rPr>
                <w:rFonts w:ascii="宋体" w:hAnsi="宋体" w:cs="Segoe UI"/>
                <w:color w:val="000000"/>
              </w:rPr>
              <w:t>6.2.4</w:t>
            </w:r>
          </w:p>
        </w:tc>
      </w:tr>
      <w:tr w14:paraId="3B5228D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1B7910A">
            <w:pPr>
              <w:widowControl/>
              <w:adjustRightInd/>
              <w:spacing w:line="240" w:lineRule="auto"/>
              <w:jc w:val="left"/>
              <w:rPr>
                <w:rFonts w:hint="eastAsia" w:ascii="宋体" w:hAnsi="宋体" w:cs="宋体"/>
                <w:color w:val="000000"/>
                <w:kern w:val="0"/>
              </w:rPr>
            </w:pPr>
            <w:r>
              <w:rPr>
                <w:rFonts w:ascii="宋体" w:hAnsi="宋体" w:cs="Segoe UI"/>
                <w:color w:val="000000"/>
              </w:rPr>
              <w:t>炼山造林</w:t>
            </w:r>
          </w:p>
        </w:tc>
        <w:tc>
          <w:tcPr>
            <w:tcW w:w="1720" w:type="dxa"/>
            <w:tcBorders>
              <w:top w:val="nil"/>
              <w:left w:val="nil"/>
              <w:bottom w:val="nil"/>
              <w:right w:val="nil"/>
            </w:tcBorders>
            <w:noWrap/>
            <w:vAlign w:val="center"/>
          </w:tcPr>
          <w:p w14:paraId="1A43EFC5">
            <w:pPr>
              <w:widowControl/>
              <w:adjustRightInd/>
              <w:spacing w:line="240" w:lineRule="auto"/>
              <w:jc w:val="left"/>
              <w:rPr>
                <w:rFonts w:hint="eastAsia" w:ascii="宋体" w:hAnsi="宋体" w:cs="宋体"/>
                <w:color w:val="000000"/>
                <w:kern w:val="0"/>
              </w:rPr>
            </w:pPr>
            <w:r>
              <w:rPr>
                <w:rFonts w:ascii="宋体" w:hAnsi="宋体" w:cs="Segoe UI"/>
                <w:color w:val="000000"/>
              </w:rPr>
              <w:t>6.1.7</w:t>
            </w:r>
          </w:p>
        </w:tc>
      </w:tr>
      <w:tr w14:paraId="7BB95DAD">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9F4A201">
            <w:pPr>
              <w:widowControl/>
              <w:adjustRightInd/>
              <w:spacing w:line="240" w:lineRule="auto"/>
              <w:jc w:val="left"/>
              <w:rPr>
                <w:rFonts w:hint="eastAsia" w:ascii="宋体" w:hAnsi="宋体" w:cs="宋体"/>
                <w:color w:val="000000"/>
                <w:kern w:val="0"/>
              </w:rPr>
            </w:pPr>
            <w:r>
              <w:rPr>
                <w:rFonts w:ascii="宋体" w:hAnsi="宋体" w:cs="Segoe UI"/>
                <w:color w:val="000000"/>
              </w:rPr>
              <w:t>林火蔓延</w:t>
            </w:r>
          </w:p>
        </w:tc>
        <w:tc>
          <w:tcPr>
            <w:tcW w:w="1720" w:type="dxa"/>
            <w:tcBorders>
              <w:top w:val="nil"/>
              <w:left w:val="nil"/>
              <w:bottom w:val="nil"/>
              <w:right w:val="nil"/>
            </w:tcBorders>
            <w:noWrap/>
            <w:vAlign w:val="center"/>
          </w:tcPr>
          <w:p w14:paraId="18F7F687">
            <w:pPr>
              <w:widowControl/>
              <w:adjustRightInd/>
              <w:spacing w:line="240" w:lineRule="auto"/>
              <w:jc w:val="left"/>
              <w:rPr>
                <w:rFonts w:hint="eastAsia" w:ascii="宋体" w:hAnsi="宋体" w:cs="宋体"/>
                <w:color w:val="000000"/>
                <w:kern w:val="0"/>
              </w:rPr>
            </w:pPr>
            <w:r>
              <w:rPr>
                <w:rFonts w:ascii="宋体" w:hAnsi="宋体" w:cs="Segoe UI"/>
                <w:color w:val="000000"/>
              </w:rPr>
              <w:t>3.4.2</w:t>
            </w:r>
          </w:p>
        </w:tc>
      </w:tr>
      <w:tr w14:paraId="4579408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14B9E60">
            <w:pPr>
              <w:widowControl/>
              <w:adjustRightInd/>
              <w:spacing w:line="240" w:lineRule="auto"/>
              <w:jc w:val="left"/>
              <w:rPr>
                <w:rFonts w:hint="eastAsia" w:ascii="宋体" w:hAnsi="宋体" w:cs="宋体"/>
                <w:color w:val="000000"/>
                <w:kern w:val="0"/>
              </w:rPr>
            </w:pPr>
            <w:r>
              <w:rPr>
                <w:rFonts w:ascii="宋体" w:hAnsi="宋体" w:cs="Segoe UI"/>
                <w:color w:val="000000"/>
              </w:rPr>
              <w:t>林火行为</w:t>
            </w:r>
          </w:p>
        </w:tc>
        <w:tc>
          <w:tcPr>
            <w:tcW w:w="1720" w:type="dxa"/>
            <w:tcBorders>
              <w:top w:val="nil"/>
              <w:left w:val="nil"/>
              <w:bottom w:val="nil"/>
              <w:right w:val="nil"/>
            </w:tcBorders>
            <w:noWrap/>
            <w:vAlign w:val="center"/>
          </w:tcPr>
          <w:p w14:paraId="1D078B57">
            <w:pPr>
              <w:widowControl/>
              <w:adjustRightInd/>
              <w:spacing w:line="240" w:lineRule="auto"/>
              <w:jc w:val="left"/>
              <w:rPr>
                <w:rFonts w:hint="eastAsia" w:ascii="宋体" w:hAnsi="宋体" w:cs="宋体"/>
                <w:color w:val="000000"/>
                <w:kern w:val="0"/>
              </w:rPr>
            </w:pPr>
            <w:r>
              <w:rPr>
                <w:rFonts w:ascii="宋体" w:hAnsi="宋体" w:cs="Segoe UI"/>
                <w:color w:val="000000"/>
              </w:rPr>
              <w:t>3.4.1</w:t>
            </w:r>
          </w:p>
        </w:tc>
      </w:tr>
      <w:tr w14:paraId="2C614BF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7AC5BAB">
            <w:pPr>
              <w:widowControl/>
              <w:adjustRightInd/>
              <w:spacing w:line="240" w:lineRule="auto"/>
              <w:jc w:val="left"/>
              <w:rPr>
                <w:rFonts w:hint="eastAsia" w:ascii="宋体" w:hAnsi="宋体" w:cs="宋体"/>
                <w:color w:val="000000"/>
                <w:kern w:val="0"/>
              </w:rPr>
            </w:pPr>
            <w:r>
              <w:rPr>
                <w:rFonts w:ascii="宋体" w:hAnsi="宋体" w:cs="Segoe UI"/>
                <w:color w:val="000000"/>
              </w:rPr>
              <w:t>M</w:t>
            </w:r>
          </w:p>
        </w:tc>
        <w:tc>
          <w:tcPr>
            <w:tcW w:w="1720" w:type="dxa"/>
            <w:tcBorders>
              <w:top w:val="nil"/>
              <w:left w:val="nil"/>
              <w:bottom w:val="nil"/>
              <w:right w:val="nil"/>
            </w:tcBorders>
            <w:noWrap/>
            <w:vAlign w:val="center"/>
          </w:tcPr>
          <w:p w14:paraId="0A45A1EA">
            <w:pPr>
              <w:widowControl/>
              <w:adjustRightInd/>
              <w:spacing w:line="240" w:lineRule="auto"/>
              <w:jc w:val="left"/>
              <w:rPr>
                <w:rFonts w:hint="eastAsia" w:ascii="宋体" w:hAnsi="宋体" w:cs="宋体"/>
                <w:color w:val="000000"/>
                <w:kern w:val="0"/>
              </w:rPr>
            </w:pPr>
          </w:p>
        </w:tc>
      </w:tr>
      <w:tr w14:paraId="462C3F6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BAC719D">
            <w:pPr>
              <w:widowControl/>
              <w:adjustRightInd/>
              <w:spacing w:line="240" w:lineRule="auto"/>
              <w:jc w:val="left"/>
              <w:rPr>
                <w:rFonts w:hint="eastAsia" w:ascii="宋体" w:hAnsi="宋体" w:cs="宋体"/>
                <w:color w:val="000000"/>
                <w:kern w:val="0"/>
              </w:rPr>
            </w:pPr>
            <w:r>
              <w:rPr>
                <w:rFonts w:ascii="宋体" w:hAnsi="宋体" w:cs="Segoe UI"/>
                <w:color w:val="000000"/>
              </w:rPr>
              <w:t>蔓延速度</w:t>
            </w:r>
          </w:p>
        </w:tc>
        <w:tc>
          <w:tcPr>
            <w:tcW w:w="1720" w:type="dxa"/>
            <w:tcBorders>
              <w:top w:val="nil"/>
              <w:left w:val="nil"/>
              <w:bottom w:val="nil"/>
              <w:right w:val="nil"/>
            </w:tcBorders>
            <w:noWrap/>
            <w:vAlign w:val="center"/>
          </w:tcPr>
          <w:p w14:paraId="118F6BEE">
            <w:pPr>
              <w:widowControl/>
              <w:adjustRightInd/>
              <w:spacing w:line="240" w:lineRule="auto"/>
              <w:jc w:val="left"/>
              <w:rPr>
                <w:rFonts w:hint="eastAsia" w:ascii="宋体" w:hAnsi="宋体" w:cs="宋体"/>
                <w:color w:val="000000"/>
                <w:kern w:val="0"/>
              </w:rPr>
            </w:pPr>
            <w:r>
              <w:rPr>
                <w:rFonts w:ascii="宋体" w:hAnsi="宋体" w:cs="Segoe UI"/>
                <w:color w:val="000000"/>
              </w:rPr>
              <w:t>3.4.5</w:t>
            </w:r>
          </w:p>
        </w:tc>
      </w:tr>
      <w:tr w14:paraId="2B4C42F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A897098">
            <w:pPr>
              <w:widowControl/>
              <w:adjustRightInd/>
              <w:spacing w:line="240" w:lineRule="auto"/>
              <w:jc w:val="left"/>
              <w:rPr>
                <w:rFonts w:hint="eastAsia" w:ascii="宋体" w:hAnsi="宋体" w:cs="宋体"/>
                <w:color w:val="000000"/>
                <w:kern w:val="0"/>
              </w:rPr>
            </w:pPr>
            <w:r>
              <w:rPr>
                <w:rFonts w:ascii="宋体" w:hAnsi="宋体" w:cs="Segoe UI"/>
                <w:color w:val="000000"/>
              </w:rPr>
              <w:t>灭火弹</w:t>
            </w:r>
          </w:p>
        </w:tc>
        <w:tc>
          <w:tcPr>
            <w:tcW w:w="1720" w:type="dxa"/>
            <w:tcBorders>
              <w:top w:val="nil"/>
              <w:left w:val="nil"/>
              <w:bottom w:val="nil"/>
              <w:right w:val="nil"/>
            </w:tcBorders>
            <w:noWrap/>
            <w:vAlign w:val="center"/>
          </w:tcPr>
          <w:p w14:paraId="75B13BB3">
            <w:pPr>
              <w:widowControl/>
              <w:adjustRightInd/>
              <w:spacing w:line="240" w:lineRule="auto"/>
              <w:jc w:val="left"/>
              <w:rPr>
                <w:rFonts w:hint="eastAsia" w:ascii="宋体" w:hAnsi="宋体" w:cs="宋体"/>
                <w:color w:val="000000"/>
                <w:kern w:val="0"/>
              </w:rPr>
            </w:pPr>
            <w:r>
              <w:rPr>
                <w:rFonts w:ascii="宋体" w:hAnsi="宋体" w:cs="Segoe UI"/>
                <w:color w:val="000000"/>
              </w:rPr>
              <w:t>5.3.6</w:t>
            </w:r>
          </w:p>
        </w:tc>
      </w:tr>
      <w:tr w14:paraId="2C4B2AA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7B261E4">
            <w:pPr>
              <w:widowControl/>
              <w:adjustRightInd/>
              <w:spacing w:line="240" w:lineRule="auto"/>
              <w:jc w:val="left"/>
              <w:rPr>
                <w:rFonts w:hint="eastAsia" w:ascii="宋体" w:hAnsi="宋体" w:cs="宋体"/>
                <w:color w:val="000000"/>
                <w:kern w:val="0"/>
              </w:rPr>
            </w:pPr>
            <w:r>
              <w:rPr>
                <w:rFonts w:ascii="宋体" w:hAnsi="宋体" w:cs="Segoe UI"/>
                <w:color w:val="000000"/>
              </w:rPr>
              <w:t>灭火手段</w:t>
            </w:r>
          </w:p>
        </w:tc>
        <w:tc>
          <w:tcPr>
            <w:tcW w:w="1720" w:type="dxa"/>
            <w:tcBorders>
              <w:top w:val="nil"/>
              <w:left w:val="nil"/>
              <w:bottom w:val="nil"/>
              <w:right w:val="nil"/>
            </w:tcBorders>
            <w:noWrap/>
            <w:vAlign w:val="center"/>
          </w:tcPr>
          <w:p w14:paraId="01621EFB">
            <w:pPr>
              <w:widowControl/>
              <w:adjustRightInd/>
              <w:spacing w:line="240" w:lineRule="auto"/>
              <w:jc w:val="left"/>
              <w:rPr>
                <w:rFonts w:hint="eastAsia" w:ascii="宋体" w:hAnsi="宋体" w:cs="宋体"/>
                <w:color w:val="000000"/>
                <w:kern w:val="0"/>
              </w:rPr>
            </w:pPr>
            <w:r>
              <w:rPr>
                <w:rFonts w:ascii="宋体" w:hAnsi="宋体" w:cs="Segoe UI"/>
                <w:color w:val="000000"/>
              </w:rPr>
              <w:t>5.2</w:t>
            </w:r>
          </w:p>
        </w:tc>
      </w:tr>
      <w:tr w14:paraId="61AB70A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AB0D7C2">
            <w:pPr>
              <w:widowControl/>
              <w:adjustRightInd/>
              <w:spacing w:line="240" w:lineRule="auto"/>
              <w:jc w:val="left"/>
              <w:rPr>
                <w:rFonts w:hint="eastAsia" w:ascii="宋体" w:hAnsi="宋体" w:cs="宋体"/>
                <w:color w:val="000000"/>
                <w:kern w:val="0"/>
              </w:rPr>
            </w:pPr>
            <w:r>
              <w:rPr>
                <w:rFonts w:ascii="宋体" w:hAnsi="宋体" w:cs="Segoe UI"/>
                <w:color w:val="000000"/>
              </w:rPr>
              <w:t>灭火装备</w:t>
            </w:r>
          </w:p>
        </w:tc>
        <w:tc>
          <w:tcPr>
            <w:tcW w:w="1720" w:type="dxa"/>
            <w:tcBorders>
              <w:top w:val="nil"/>
              <w:left w:val="nil"/>
              <w:bottom w:val="nil"/>
              <w:right w:val="nil"/>
            </w:tcBorders>
            <w:noWrap/>
            <w:vAlign w:val="center"/>
          </w:tcPr>
          <w:p w14:paraId="4D52198F">
            <w:pPr>
              <w:widowControl/>
              <w:adjustRightInd/>
              <w:spacing w:line="240" w:lineRule="auto"/>
              <w:jc w:val="left"/>
              <w:rPr>
                <w:rFonts w:hint="eastAsia" w:ascii="宋体" w:hAnsi="宋体" w:cs="宋体"/>
                <w:color w:val="000000"/>
                <w:kern w:val="0"/>
              </w:rPr>
            </w:pPr>
            <w:r>
              <w:rPr>
                <w:rFonts w:ascii="宋体" w:hAnsi="宋体" w:cs="Segoe UI"/>
                <w:color w:val="000000"/>
              </w:rPr>
              <w:t>5.3</w:t>
            </w:r>
          </w:p>
        </w:tc>
      </w:tr>
      <w:tr w14:paraId="7B80E14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90D40C9">
            <w:pPr>
              <w:widowControl/>
              <w:adjustRightInd/>
              <w:spacing w:line="240" w:lineRule="auto"/>
              <w:jc w:val="left"/>
              <w:rPr>
                <w:rFonts w:hint="eastAsia" w:ascii="宋体" w:hAnsi="宋体" w:cs="宋体"/>
                <w:color w:val="000000"/>
                <w:kern w:val="0"/>
              </w:rPr>
            </w:pPr>
            <w:r>
              <w:rPr>
                <w:rFonts w:ascii="宋体" w:hAnsi="宋体" w:cs="Segoe UI"/>
                <w:color w:val="000000"/>
              </w:rPr>
              <w:t>明火</w:t>
            </w:r>
          </w:p>
        </w:tc>
        <w:tc>
          <w:tcPr>
            <w:tcW w:w="1720" w:type="dxa"/>
            <w:tcBorders>
              <w:top w:val="nil"/>
              <w:left w:val="nil"/>
              <w:bottom w:val="nil"/>
              <w:right w:val="nil"/>
            </w:tcBorders>
            <w:noWrap/>
            <w:vAlign w:val="center"/>
          </w:tcPr>
          <w:p w14:paraId="5C7B2680">
            <w:pPr>
              <w:widowControl/>
              <w:adjustRightInd/>
              <w:spacing w:line="240" w:lineRule="auto"/>
              <w:jc w:val="left"/>
              <w:rPr>
                <w:rFonts w:hint="eastAsia" w:ascii="宋体" w:hAnsi="宋体" w:cs="宋体"/>
                <w:color w:val="000000"/>
                <w:kern w:val="0"/>
              </w:rPr>
            </w:pPr>
            <w:r>
              <w:rPr>
                <w:rFonts w:ascii="宋体" w:hAnsi="宋体" w:cs="Segoe UI"/>
                <w:color w:val="000000"/>
              </w:rPr>
              <w:t>3.4.7</w:t>
            </w:r>
          </w:p>
        </w:tc>
      </w:tr>
      <w:tr w14:paraId="066020E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A4F4666">
            <w:pPr>
              <w:widowControl/>
              <w:adjustRightInd/>
              <w:spacing w:line="240" w:lineRule="auto"/>
              <w:jc w:val="left"/>
              <w:rPr>
                <w:rFonts w:hint="eastAsia" w:ascii="宋体" w:hAnsi="宋体" w:cs="宋体"/>
                <w:color w:val="000000"/>
                <w:kern w:val="0"/>
              </w:rPr>
            </w:pPr>
            <w:r>
              <w:rPr>
                <w:rFonts w:ascii="宋体" w:hAnsi="宋体" w:cs="Segoe UI"/>
                <w:color w:val="000000"/>
              </w:rPr>
              <w:t>N</w:t>
            </w:r>
          </w:p>
        </w:tc>
        <w:tc>
          <w:tcPr>
            <w:tcW w:w="1720" w:type="dxa"/>
            <w:tcBorders>
              <w:top w:val="nil"/>
              <w:left w:val="nil"/>
              <w:bottom w:val="nil"/>
              <w:right w:val="nil"/>
            </w:tcBorders>
            <w:noWrap/>
            <w:vAlign w:val="center"/>
          </w:tcPr>
          <w:p w14:paraId="6E4C7637">
            <w:pPr>
              <w:widowControl/>
              <w:adjustRightInd/>
              <w:spacing w:line="240" w:lineRule="auto"/>
              <w:jc w:val="left"/>
              <w:rPr>
                <w:rFonts w:hint="eastAsia" w:ascii="宋体" w:hAnsi="宋体" w:cs="宋体"/>
                <w:color w:val="000000"/>
                <w:kern w:val="0"/>
              </w:rPr>
            </w:pPr>
          </w:p>
        </w:tc>
      </w:tr>
      <w:tr w14:paraId="27241113">
        <w:trPr>
          <w:trHeight w:val="280" w:hRule="atLeast"/>
        </w:trPr>
        <w:tc>
          <w:tcPr>
            <w:tcW w:w="3000" w:type="dxa"/>
            <w:tcBorders>
              <w:top w:val="nil"/>
              <w:left w:val="nil"/>
              <w:bottom w:val="nil"/>
              <w:right w:val="nil"/>
            </w:tcBorders>
            <w:noWrap/>
            <w:vAlign w:val="center"/>
          </w:tcPr>
          <w:p w14:paraId="30DB20C0">
            <w:pPr>
              <w:widowControl/>
              <w:adjustRightInd/>
              <w:spacing w:line="240" w:lineRule="auto"/>
              <w:jc w:val="left"/>
              <w:rPr>
                <w:rFonts w:hint="eastAsia" w:ascii="宋体" w:hAnsi="宋体" w:cs="宋体"/>
                <w:color w:val="000000"/>
                <w:kern w:val="0"/>
              </w:rPr>
            </w:pPr>
            <w:r>
              <w:rPr>
                <w:rFonts w:ascii="宋体" w:hAnsi="宋体" w:cs="Segoe UI"/>
                <w:color w:val="000000"/>
              </w:rPr>
              <w:t>农事用火</w:t>
            </w:r>
          </w:p>
        </w:tc>
        <w:tc>
          <w:tcPr>
            <w:tcW w:w="1720" w:type="dxa"/>
            <w:tcBorders>
              <w:top w:val="nil"/>
              <w:left w:val="nil"/>
              <w:bottom w:val="nil"/>
              <w:right w:val="nil"/>
            </w:tcBorders>
            <w:noWrap/>
            <w:vAlign w:val="center"/>
          </w:tcPr>
          <w:p w14:paraId="61842FA1">
            <w:pPr>
              <w:widowControl/>
              <w:adjustRightInd/>
              <w:spacing w:line="240" w:lineRule="auto"/>
              <w:jc w:val="left"/>
              <w:rPr>
                <w:rFonts w:hint="eastAsia" w:ascii="宋体" w:hAnsi="宋体" w:cs="宋体"/>
                <w:color w:val="000000"/>
                <w:kern w:val="0"/>
              </w:rPr>
            </w:pPr>
            <w:r>
              <w:rPr>
                <w:rFonts w:ascii="宋体" w:hAnsi="宋体" w:cs="Segoe UI"/>
                <w:color w:val="000000"/>
              </w:rPr>
              <w:t>6.1.5</w:t>
            </w:r>
          </w:p>
        </w:tc>
      </w:tr>
      <w:tr w14:paraId="556EC86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DAFDAB9">
            <w:pPr>
              <w:widowControl/>
              <w:adjustRightInd/>
              <w:spacing w:line="240" w:lineRule="auto"/>
              <w:jc w:val="left"/>
              <w:rPr>
                <w:rFonts w:hint="eastAsia" w:ascii="宋体" w:hAnsi="宋体" w:cs="宋体"/>
                <w:color w:val="000000"/>
                <w:kern w:val="0"/>
              </w:rPr>
            </w:pPr>
            <w:r>
              <w:rPr>
                <w:rFonts w:ascii="宋体" w:hAnsi="宋体" w:cs="Segoe UI"/>
                <w:color w:val="000000"/>
              </w:rPr>
              <w:t>P</w:t>
            </w:r>
          </w:p>
        </w:tc>
        <w:tc>
          <w:tcPr>
            <w:tcW w:w="1720" w:type="dxa"/>
            <w:tcBorders>
              <w:top w:val="nil"/>
              <w:left w:val="nil"/>
              <w:bottom w:val="nil"/>
              <w:right w:val="nil"/>
            </w:tcBorders>
            <w:noWrap/>
            <w:vAlign w:val="center"/>
          </w:tcPr>
          <w:p w14:paraId="4E66B65C">
            <w:pPr>
              <w:widowControl/>
              <w:adjustRightInd/>
              <w:spacing w:line="240" w:lineRule="auto"/>
              <w:jc w:val="left"/>
              <w:rPr>
                <w:rFonts w:hint="eastAsia" w:ascii="宋体" w:hAnsi="宋体" w:cs="宋体"/>
                <w:color w:val="000000"/>
                <w:kern w:val="0"/>
              </w:rPr>
            </w:pPr>
          </w:p>
        </w:tc>
      </w:tr>
      <w:tr w14:paraId="2FDE1D2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60A0CBB">
            <w:pPr>
              <w:widowControl/>
              <w:adjustRightInd/>
              <w:spacing w:line="240" w:lineRule="auto"/>
              <w:jc w:val="left"/>
              <w:rPr>
                <w:rFonts w:hint="eastAsia" w:ascii="宋体" w:hAnsi="宋体" w:cs="宋体"/>
                <w:color w:val="000000"/>
                <w:kern w:val="0"/>
              </w:rPr>
            </w:pPr>
            <w:r>
              <w:rPr>
                <w:rFonts w:ascii="宋体" w:hAnsi="宋体" w:cs="Segoe UI"/>
                <w:color w:val="000000"/>
              </w:rPr>
              <w:t>扑火经费</w:t>
            </w:r>
          </w:p>
        </w:tc>
        <w:tc>
          <w:tcPr>
            <w:tcW w:w="1720" w:type="dxa"/>
            <w:tcBorders>
              <w:top w:val="nil"/>
              <w:left w:val="nil"/>
              <w:bottom w:val="nil"/>
              <w:right w:val="nil"/>
            </w:tcBorders>
            <w:noWrap/>
            <w:vAlign w:val="center"/>
          </w:tcPr>
          <w:p w14:paraId="1A970D18">
            <w:pPr>
              <w:widowControl/>
              <w:adjustRightInd/>
              <w:spacing w:line="240" w:lineRule="auto"/>
              <w:jc w:val="left"/>
              <w:rPr>
                <w:rFonts w:hint="eastAsia" w:ascii="宋体" w:hAnsi="宋体" w:cs="宋体"/>
                <w:color w:val="000000"/>
                <w:kern w:val="0"/>
              </w:rPr>
            </w:pPr>
            <w:r>
              <w:rPr>
                <w:rFonts w:ascii="宋体" w:hAnsi="宋体" w:cs="Segoe UI"/>
                <w:color w:val="000000"/>
              </w:rPr>
              <w:t>6.2.8</w:t>
            </w:r>
          </w:p>
        </w:tc>
      </w:tr>
      <w:tr w14:paraId="792CA68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711F773">
            <w:pPr>
              <w:widowControl/>
              <w:adjustRightInd/>
              <w:spacing w:line="240" w:lineRule="auto"/>
              <w:jc w:val="left"/>
              <w:rPr>
                <w:rFonts w:hint="eastAsia" w:ascii="宋体" w:hAnsi="宋体" w:cs="宋体"/>
                <w:color w:val="000000"/>
                <w:kern w:val="0"/>
              </w:rPr>
            </w:pPr>
            <w:r>
              <w:rPr>
                <w:rFonts w:ascii="宋体" w:hAnsi="宋体" w:cs="Segoe UI"/>
                <w:color w:val="000000"/>
              </w:rPr>
              <w:t>扑救力量</w:t>
            </w:r>
          </w:p>
        </w:tc>
        <w:tc>
          <w:tcPr>
            <w:tcW w:w="1720" w:type="dxa"/>
            <w:tcBorders>
              <w:top w:val="nil"/>
              <w:left w:val="nil"/>
              <w:bottom w:val="nil"/>
              <w:right w:val="nil"/>
            </w:tcBorders>
            <w:noWrap/>
            <w:vAlign w:val="center"/>
          </w:tcPr>
          <w:p w14:paraId="074EE826">
            <w:pPr>
              <w:widowControl/>
              <w:adjustRightInd/>
              <w:spacing w:line="240" w:lineRule="auto"/>
              <w:jc w:val="left"/>
              <w:rPr>
                <w:rFonts w:hint="eastAsia" w:ascii="宋体" w:hAnsi="宋体" w:cs="宋体"/>
                <w:color w:val="000000"/>
                <w:kern w:val="0"/>
              </w:rPr>
            </w:pPr>
            <w:r>
              <w:rPr>
                <w:rFonts w:ascii="宋体" w:hAnsi="宋体" w:cs="Segoe UI"/>
                <w:color w:val="000000"/>
              </w:rPr>
              <w:t>5.1</w:t>
            </w:r>
          </w:p>
        </w:tc>
      </w:tr>
      <w:tr w14:paraId="24F0ABC2">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0FDC078">
            <w:pPr>
              <w:widowControl/>
              <w:adjustRightInd/>
              <w:spacing w:line="240" w:lineRule="auto"/>
              <w:jc w:val="left"/>
              <w:rPr>
                <w:rFonts w:hint="eastAsia" w:ascii="宋体" w:hAnsi="宋体" w:cs="宋体"/>
                <w:color w:val="000000"/>
                <w:kern w:val="0"/>
              </w:rPr>
            </w:pPr>
            <w:r>
              <w:rPr>
                <w:rFonts w:ascii="宋体" w:hAnsi="宋体" w:cs="Segoe UI"/>
                <w:color w:val="000000"/>
              </w:rPr>
              <w:t>Q</w:t>
            </w:r>
          </w:p>
        </w:tc>
        <w:tc>
          <w:tcPr>
            <w:tcW w:w="1720" w:type="dxa"/>
            <w:tcBorders>
              <w:top w:val="nil"/>
              <w:left w:val="nil"/>
              <w:bottom w:val="nil"/>
              <w:right w:val="nil"/>
            </w:tcBorders>
            <w:noWrap/>
            <w:vAlign w:val="center"/>
          </w:tcPr>
          <w:p w14:paraId="61CD883E">
            <w:pPr>
              <w:widowControl/>
              <w:adjustRightInd/>
              <w:spacing w:line="240" w:lineRule="auto"/>
              <w:jc w:val="left"/>
              <w:rPr>
                <w:rFonts w:hint="eastAsia" w:ascii="宋体" w:hAnsi="宋体" w:cs="宋体"/>
                <w:color w:val="000000"/>
                <w:kern w:val="0"/>
              </w:rPr>
            </w:pPr>
          </w:p>
        </w:tc>
      </w:tr>
      <w:tr w14:paraId="6F16E660">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FFA0745">
            <w:pPr>
              <w:widowControl/>
              <w:adjustRightInd/>
              <w:spacing w:line="240" w:lineRule="auto"/>
              <w:jc w:val="left"/>
              <w:rPr>
                <w:rFonts w:hint="eastAsia" w:ascii="宋体" w:hAnsi="宋体" w:cs="宋体"/>
                <w:color w:val="000000"/>
                <w:kern w:val="0"/>
              </w:rPr>
            </w:pPr>
            <w:r>
              <w:rPr>
                <w:rFonts w:ascii="宋体" w:hAnsi="宋体" w:cs="Segoe UI"/>
                <w:color w:val="000000"/>
              </w:rPr>
              <w:t>清理火场</w:t>
            </w:r>
          </w:p>
        </w:tc>
        <w:tc>
          <w:tcPr>
            <w:tcW w:w="1720" w:type="dxa"/>
            <w:tcBorders>
              <w:top w:val="nil"/>
              <w:left w:val="nil"/>
              <w:bottom w:val="nil"/>
              <w:right w:val="nil"/>
            </w:tcBorders>
            <w:noWrap/>
            <w:vAlign w:val="center"/>
          </w:tcPr>
          <w:p w14:paraId="75F5BB14">
            <w:pPr>
              <w:widowControl/>
              <w:adjustRightInd/>
              <w:spacing w:line="240" w:lineRule="auto"/>
              <w:jc w:val="left"/>
              <w:rPr>
                <w:rFonts w:hint="eastAsia" w:ascii="宋体" w:hAnsi="宋体" w:cs="宋体"/>
                <w:color w:val="000000"/>
                <w:kern w:val="0"/>
              </w:rPr>
            </w:pPr>
            <w:r>
              <w:rPr>
                <w:rFonts w:ascii="宋体" w:hAnsi="宋体" w:cs="Segoe UI"/>
                <w:color w:val="000000"/>
              </w:rPr>
              <w:t>5.2.12</w:t>
            </w:r>
          </w:p>
        </w:tc>
      </w:tr>
      <w:tr w14:paraId="22ED17CF">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C90D14E">
            <w:pPr>
              <w:widowControl/>
              <w:adjustRightInd/>
              <w:spacing w:line="240" w:lineRule="auto"/>
              <w:jc w:val="left"/>
              <w:rPr>
                <w:rFonts w:hint="eastAsia" w:ascii="宋体" w:hAnsi="宋体" w:cs="宋体"/>
                <w:color w:val="000000"/>
                <w:kern w:val="0"/>
              </w:rPr>
            </w:pPr>
            <w:r>
              <w:rPr>
                <w:rFonts w:ascii="宋体" w:hAnsi="宋体" w:cs="Segoe UI"/>
                <w:color w:val="000000"/>
              </w:rPr>
              <w:t>取水池</w:t>
            </w:r>
          </w:p>
        </w:tc>
        <w:tc>
          <w:tcPr>
            <w:tcW w:w="1720" w:type="dxa"/>
            <w:tcBorders>
              <w:top w:val="nil"/>
              <w:left w:val="nil"/>
              <w:bottom w:val="nil"/>
              <w:right w:val="nil"/>
            </w:tcBorders>
            <w:noWrap/>
            <w:vAlign w:val="center"/>
          </w:tcPr>
          <w:p w14:paraId="3ABA94D9">
            <w:pPr>
              <w:widowControl/>
              <w:adjustRightInd/>
              <w:spacing w:line="240" w:lineRule="auto"/>
              <w:jc w:val="left"/>
              <w:rPr>
                <w:rFonts w:hint="eastAsia" w:ascii="宋体" w:hAnsi="宋体" w:cs="宋体"/>
                <w:color w:val="000000"/>
                <w:kern w:val="0"/>
              </w:rPr>
            </w:pPr>
            <w:r>
              <w:rPr>
                <w:rFonts w:ascii="宋体" w:hAnsi="宋体" w:cs="Segoe UI"/>
                <w:color w:val="000000"/>
              </w:rPr>
              <w:t>4.2.7</w:t>
            </w:r>
          </w:p>
        </w:tc>
      </w:tr>
      <w:tr w14:paraId="0D6FDB90">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CB724E8">
            <w:pPr>
              <w:widowControl/>
              <w:adjustRightInd/>
              <w:spacing w:line="240" w:lineRule="auto"/>
              <w:jc w:val="left"/>
              <w:rPr>
                <w:rFonts w:hint="eastAsia" w:ascii="宋体" w:hAnsi="宋体" w:cs="宋体"/>
                <w:color w:val="000000"/>
                <w:kern w:val="0"/>
              </w:rPr>
            </w:pPr>
            <w:r>
              <w:rPr>
                <w:rFonts w:ascii="宋体" w:hAnsi="宋体" w:cs="Segoe UI"/>
                <w:color w:val="000000"/>
              </w:rPr>
              <w:t>R</w:t>
            </w:r>
          </w:p>
        </w:tc>
        <w:tc>
          <w:tcPr>
            <w:tcW w:w="1720" w:type="dxa"/>
            <w:tcBorders>
              <w:top w:val="nil"/>
              <w:left w:val="nil"/>
              <w:bottom w:val="nil"/>
              <w:right w:val="nil"/>
            </w:tcBorders>
            <w:noWrap/>
            <w:vAlign w:val="center"/>
          </w:tcPr>
          <w:p w14:paraId="190FC7C7">
            <w:pPr>
              <w:widowControl/>
              <w:adjustRightInd/>
              <w:spacing w:line="240" w:lineRule="auto"/>
              <w:jc w:val="left"/>
              <w:rPr>
                <w:rFonts w:hint="eastAsia" w:ascii="宋体" w:hAnsi="宋体" w:cs="宋体"/>
                <w:color w:val="000000"/>
                <w:kern w:val="0"/>
              </w:rPr>
            </w:pPr>
          </w:p>
        </w:tc>
      </w:tr>
      <w:tr w14:paraId="1DC254A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746D49E">
            <w:pPr>
              <w:widowControl/>
              <w:adjustRightInd/>
              <w:spacing w:line="240" w:lineRule="auto"/>
              <w:jc w:val="left"/>
              <w:rPr>
                <w:rFonts w:hint="eastAsia" w:ascii="宋体" w:hAnsi="宋体" w:cs="宋体"/>
                <w:color w:val="000000"/>
                <w:kern w:val="0"/>
              </w:rPr>
            </w:pPr>
            <w:r>
              <w:rPr>
                <w:rFonts w:ascii="宋体" w:hAnsi="宋体" w:cs="Segoe UI"/>
                <w:color w:val="000000"/>
              </w:rPr>
              <w:t>人为火</w:t>
            </w:r>
          </w:p>
        </w:tc>
        <w:tc>
          <w:tcPr>
            <w:tcW w:w="1720" w:type="dxa"/>
            <w:tcBorders>
              <w:top w:val="nil"/>
              <w:left w:val="nil"/>
              <w:bottom w:val="nil"/>
              <w:right w:val="nil"/>
            </w:tcBorders>
            <w:noWrap/>
            <w:vAlign w:val="center"/>
          </w:tcPr>
          <w:p w14:paraId="135778CF">
            <w:pPr>
              <w:widowControl/>
              <w:adjustRightInd/>
              <w:spacing w:line="240" w:lineRule="auto"/>
              <w:jc w:val="left"/>
              <w:rPr>
                <w:rFonts w:hint="eastAsia" w:ascii="宋体" w:hAnsi="宋体" w:cs="宋体"/>
                <w:color w:val="000000"/>
                <w:kern w:val="0"/>
              </w:rPr>
            </w:pPr>
            <w:r>
              <w:rPr>
                <w:rFonts w:ascii="宋体" w:hAnsi="宋体" w:cs="Segoe UI"/>
                <w:color w:val="000000"/>
              </w:rPr>
              <w:t>6.1.1</w:t>
            </w:r>
          </w:p>
        </w:tc>
      </w:tr>
      <w:tr w14:paraId="036391BB">
        <w:trPr>
          <w:trHeight w:val="280" w:hRule="atLeast"/>
        </w:trPr>
        <w:tc>
          <w:tcPr>
            <w:tcW w:w="3000" w:type="dxa"/>
            <w:tcBorders>
              <w:top w:val="nil"/>
              <w:left w:val="nil"/>
              <w:bottom w:val="nil"/>
              <w:right w:val="nil"/>
            </w:tcBorders>
            <w:noWrap/>
            <w:vAlign w:val="center"/>
          </w:tcPr>
          <w:p w14:paraId="433627AA">
            <w:pPr>
              <w:widowControl/>
              <w:adjustRightInd/>
              <w:spacing w:line="240" w:lineRule="auto"/>
              <w:jc w:val="left"/>
              <w:rPr>
                <w:rFonts w:hint="eastAsia" w:ascii="宋体" w:hAnsi="宋体" w:cs="宋体"/>
                <w:color w:val="000000"/>
                <w:kern w:val="0"/>
              </w:rPr>
            </w:pPr>
            <w:r>
              <w:rPr>
                <w:rFonts w:ascii="宋体" w:hAnsi="宋体" w:cs="Segoe UI"/>
                <w:color w:val="000000"/>
              </w:rPr>
              <w:t>人为火源</w:t>
            </w:r>
          </w:p>
        </w:tc>
        <w:tc>
          <w:tcPr>
            <w:tcW w:w="1720" w:type="dxa"/>
            <w:tcBorders>
              <w:top w:val="nil"/>
              <w:left w:val="nil"/>
              <w:bottom w:val="nil"/>
              <w:right w:val="nil"/>
            </w:tcBorders>
            <w:noWrap/>
            <w:vAlign w:val="center"/>
          </w:tcPr>
          <w:p w14:paraId="0F9C89EA">
            <w:pPr>
              <w:widowControl/>
              <w:adjustRightInd/>
              <w:spacing w:line="240" w:lineRule="auto"/>
              <w:jc w:val="left"/>
              <w:rPr>
                <w:rFonts w:hint="eastAsia" w:ascii="宋体" w:hAnsi="宋体" w:cs="宋体"/>
                <w:color w:val="000000"/>
                <w:kern w:val="0"/>
              </w:rPr>
            </w:pPr>
            <w:r>
              <w:rPr>
                <w:rFonts w:ascii="宋体" w:hAnsi="宋体" w:cs="Segoe UI"/>
                <w:color w:val="000000"/>
              </w:rPr>
              <w:t>4.1.4</w:t>
            </w:r>
          </w:p>
        </w:tc>
      </w:tr>
      <w:tr w14:paraId="3686415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DDA5D7F">
            <w:pPr>
              <w:widowControl/>
              <w:adjustRightInd/>
              <w:spacing w:line="240" w:lineRule="auto"/>
              <w:jc w:val="left"/>
              <w:rPr>
                <w:rFonts w:hint="eastAsia" w:ascii="宋体" w:hAnsi="宋体" w:cs="宋体"/>
                <w:color w:val="000000"/>
                <w:kern w:val="0"/>
              </w:rPr>
            </w:pPr>
            <w:r>
              <w:rPr>
                <w:rFonts w:ascii="宋体" w:hAnsi="宋体" w:cs="Segoe UI"/>
                <w:color w:val="000000"/>
              </w:rPr>
              <w:t>S</w:t>
            </w:r>
          </w:p>
        </w:tc>
        <w:tc>
          <w:tcPr>
            <w:tcW w:w="1720" w:type="dxa"/>
            <w:tcBorders>
              <w:top w:val="nil"/>
              <w:left w:val="nil"/>
              <w:bottom w:val="nil"/>
              <w:right w:val="nil"/>
            </w:tcBorders>
            <w:noWrap/>
            <w:vAlign w:val="center"/>
          </w:tcPr>
          <w:p w14:paraId="5D418B34">
            <w:pPr>
              <w:widowControl/>
              <w:adjustRightInd/>
              <w:spacing w:line="240" w:lineRule="auto"/>
              <w:jc w:val="left"/>
              <w:rPr>
                <w:rFonts w:hint="eastAsia" w:ascii="宋体" w:hAnsi="宋体" w:cs="宋体"/>
                <w:color w:val="000000"/>
                <w:kern w:val="0"/>
              </w:rPr>
            </w:pPr>
          </w:p>
        </w:tc>
      </w:tr>
      <w:tr w14:paraId="0096C65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784FB85">
            <w:pPr>
              <w:widowControl/>
              <w:adjustRightInd/>
              <w:spacing w:line="240" w:lineRule="auto"/>
              <w:jc w:val="left"/>
              <w:rPr>
                <w:rFonts w:hint="eastAsia" w:ascii="宋体" w:hAnsi="宋体" w:cs="宋体"/>
                <w:color w:val="000000"/>
                <w:kern w:val="0"/>
              </w:rPr>
            </w:pPr>
            <w:r>
              <w:rPr>
                <w:rFonts w:ascii="宋体" w:hAnsi="宋体" w:cs="Segoe UI"/>
                <w:color w:val="000000"/>
              </w:rPr>
              <w:t>森林草原火险</w:t>
            </w:r>
          </w:p>
        </w:tc>
        <w:tc>
          <w:tcPr>
            <w:tcW w:w="1720" w:type="dxa"/>
            <w:tcBorders>
              <w:top w:val="nil"/>
              <w:left w:val="nil"/>
              <w:bottom w:val="nil"/>
              <w:right w:val="nil"/>
            </w:tcBorders>
            <w:noWrap/>
            <w:vAlign w:val="center"/>
          </w:tcPr>
          <w:p w14:paraId="23B20C83">
            <w:pPr>
              <w:widowControl/>
              <w:adjustRightInd/>
              <w:spacing w:line="240" w:lineRule="auto"/>
              <w:jc w:val="left"/>
              <w:rPr>
                <w:rFonts w:hint="eastAsia" w:ascii="宋体" w:hAnsi="宋体" w:cs="宋体"/>
                <w:color w:val="000000"/>
                <w:kern w:val="0"/>
              </w:rPr>
            </w:pPr>
            <w:r>
              <w:rPr>
                <w:rFonts w:ascii="宋体" w:hAnsi="宋体" w:cs="Segoe UI"/>
                <w:color w:val="000000"/>
              </w:rPr>
              <w:t>4.3.1</w:t>
            </w:r>
          </w:p>
        </w:tc>
      </w:tr>
      <w:tr w14:paraId="7A6CB9F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54DCA23">
            <w:pPr>
              <w:widowControl/>
              <w:adjustRightInd/>
              <w:spacing w:line="240" w:lineRule="auto"/>
              <w:jc w:val="left"/>
              <w:rPr>
                <w:rFonts w:hint="eastAsia" w:ascii="宋体" w:hAnsi="宋体" w:cs="Segoe UI"/>
                <w:color w:val="000000"/>
              </w:rPr>
            </w:pPr>
            <w:r>
              <w:rPr>
                <w:rFonts w:ascii="宋体" w:hAnsi="宋体" w:cs="Segoe UI"/>
                <w:color w:val="000000"/>
              </w:rPr>
              <w:t>森林</w:t>
            </w:r>
            <w:r>
              <w:rPr>
                <w:rFonts w:hint="eastAsia" w:ascii="宋体" w:hAnsi="宋体" w:cs="Segoe UI"/>
                <w:color w:val="000000"/>
              </w:rPr>
              <w:t>草原</w:t>
            </w:r>
            <w:r>
              <w:rPr>
                <w:rFonts w:ascii="宋体" w:hAnsi="宋体" w:cs="Segoe UI"/>
                <w:color w:val="000000"/>
              </w:rPr>
              <w:t>消防队伍</w:t>
            </w:r>
          </w:p>
        </w:tc>
        <w:tc>
          <w:tcPr>
            <w:tcW w:w="1720" w:type="dxa"/>
            <w:tcBorders>
              <w:top w:val="nil"/>
              <w:left w:val="nil"/>
              <w:bottom w:val="nil"/>
              <w:right w:val="nil"/>
            </w:tcBorders>
            <w:noWrap/>
            <w:vAlign w:val="center"/>
          </w:tcPr>
          <w:p w14:paraId="64505F81">
            <w:pPr>
              <w:widowControl/>
              <w:adjustRightInd/>
              <w:spacing w:line="240" w:lineRule="auto"/>
              <w:jc w:val="left"/>
              <w:rPr>
                <w:rFonts w:hint="eastAsia" w:ascii="宋体" w:hAnsi="宋体" w:cs="Segoe UI"/>
                <w:color w:val="000000"/>
              </w:rPr>
            </w:pPr>
            <w:r>
              <w:rPr>
                <w:rFonts w:ascii="宋体" w:hAnsi="宋体" w:cs="Segoe UI"/>
                <w:color w:val="000000"/>
              </w:rPr>
              <w:t>5.1.4</w:t>
            </w:r>
          </w:p>
        </w:tc>
      </w:tr>
      <w:tr w14:paraId="791FFE0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344061F">
            <w:pPr>
              <w:widowControl/>
              <w:adjustRightInd/>
              <w:spacing w:line="240" w:lineRule="auto"/>
              <w:jc w:val="left"/>
              <w:rPr>
                <w:rFonts w:hint="eastAsia" w:ascii="宋体" w:hAnsi="宋体" w:cs="宋体"/>
                <w:color w:val="000000"/>
                <w:kern w:val="0"/>
              </w:rPr>
            </w:pPr>
            <w:r>
              <w:rPr>
                <w:rFonts w:ascii="宋体" w:hAnsi="宋体" w:cs="Segoe UI"/>
                <w:color w:val="000000"/>
              </w:rPr>
              <w:t>森林火险监测站</w:t>
            </w:r>
          </w:p>
        </w:tc>
        <w:tc>
          <w:tcPr>
            <w:tcW w:w="1720" w:type="dxa"/>
            <w:tcBorders>
              <w:top w:val="nil"/>
              <w:left w:val="nil"/>
              <w:bottom w:val="nil"/>
              <w:right w:val="nil"/>
            </w:tcBorders>
            <w:noWrap/>
            <w:vAlign w:val="center"/>
          </w:tcPr>
          <w:p w14:paraId="53AB992C">
            <w:pPr>
              <w:widowControl/>
              <w:adjustRightInd/>
              <w:spacing w:line="240" w:lineRule="auto"/>
              <w:jc w:val="left"/>
              <w:rPr>
                <w:rFonts w:hint="eastAsia" w:ascii="宋体" w:hAnsi="宋体" w:cs="宋体"/>
                <w:color w:val="000000"/>
                <w:kern w:val="0"/>
              </w:rPr>
            </w:pPr>
            <w:r>
              <w:rPr>
                <w:rFonts w:ascii="宋体" w:hAnsi="宋体" w:cs="Segoe UI"/>
                <w:color w:val="000000"/>
              </w:rPr>
              <w:t>4.2.2</w:t>
            </w:r>
          </w:p>
        </w:tc>
      </w:tr>
      <w:tr w14:paraId="4266F0B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B60DD7B">
            <w:pPr>
              <w:widowControl/>
              <w:adjustRightInd/>
              <w:spacing w:line="240" w:lineRule="auto"/>
              <w:jc w:val="left"/>
              <w:rPr>
                <w:rFonts w:hint="eastAsia" w:ascii="宋体" w:hAnsi="宋体" w:cs="宋体"/>
                <w:color w:val="000000"/>
                <w:kern w:val="0"/>
              </w:rPr>
            </w:pPr>
            <w:r>
              <w:rPr>
                <w:rFonts w:ascii="宋体" w:hAnsi="宋体" w:cs="Segoe UI"/>
                <w:color w:val="000000"/>
              </w:rPr>
              <w:t>森林火源</w:t>
            </w:r>
          </w:p>
        </w:tc>
        <w:tc>
          <w:tcPr>
            <w:tcW w:w="1720" w:type="dxa"/>
            <w:tcBorders>
              <w:top w:val="nil"/>
              <w:left w:val="nil"/>
              <w:bottom w:val="nil"/>
              <w:right w:val="nil"/>
            </w:tcBorders>
            <w:noWrap/>
            <w:vAlign w:val="center"/>
          </w:tcPr>
          <w:p w14:paraId="2E1DA59B">
            <w:pPr>
              <w:widowControl/>
              <w:adjustRightInd/>
              <w:spacing w:line="240" w:lineRule="auto"/>
              <w:jc w:val="left"/>
              <w:rPr>
                <w:rFonts w:hint="eastAsia" w:ascii="宋体" w:hAnsi="宋体" w:cs="宋体"/>
                <w:color w:val="000000"/>
                <w:kern w:val="0"/>
              </w:rPr>
            </w:pPr>
            <w:r>
              <w:rPr>
                <w:rFonts w:ascii="宋体" w:hAnsi="宋体" w:cs="Segoe UI"/>
                <w:color w:val="000000"/>
              </w:rPr>
              <w:t>4.1.2</w:t>
            </w:r>
          </w:p>
        </w:tc>
      </w:tr>
      <w:tr w14:paraId="20267DF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22C97C9">
            <w:pPr>
              <w:widowControl/>
              <w:adjustRightInd/>
              <w:spacing w:line="240" w:lineRule="auto"/>
              <w:jc w:val="left"/>
              <w:rPr>
                <w:rFonts w:hint="eastAsia" w:ascii="宋体" w:hAnsi="宋体" w:cs="宋体"/>
                <w:color w:val="000000"/>
                <w:kern w:val="0"/>
              </w:rPr>
            </w:pPr>
            <w:r>
              <w:rPr>
                <w:rFonts w:ascii="宋体" w:hAnsi="宋体" w:cs="Segoe UI"/>
                <w:color w:val="000000"/>
              </w:rPr>
              <w:t>森林火灾</w:t>
            </w:r>
          </w:p>
        </w:tc>
        <w:tc>
          <w:tcPr>
            <w:tcW w:w="1720" w:type="dxa"/>
            <w:tcBorders>
              <w:top w:val="nil"/>
              <w:left w:val="nil"/>
              <w:bottom w:val="nil"/>
              <w:right w:val="nil"/>
            </w:tcBorders>
            <w:noWrap/>
            <w:vAlign w:val="center"/>
          </w:tcPr>
          <w:p w14:paraId="03C7B990">
            <w:pPr>
              <w:widowControl/>
              <w:adjustRightInd/>
              <w:spacing w:line="240" w:lineRule="auto"/>
              <w:jc w:val="left"/>
              <w:rPr>
                <w:rFonts w:hint="eastAsia" w:ascii="宋体" w:hAnsi="宋体" w:cs="宋体"/>
                <w:color w:val="000000"/>
                <w:kern w:val="0"/>
              </w:rPr>
            </w:pPr>
            <w:r>
              <w:rPr>
                <w:rFonts w:ascii="宋体" w:hAnsi="宋体" w:cs="Segoe UI"/>
                <w:color w:val="000000"/>
              </w:rPr>
              <w:t>3.1</w:t>
            </w:r>
          </w:p>
        </w:tc>
      </w:tr>
      <w:tr w14:paraId="0327B14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BBE3E6C">
            <w:pPr>
              <w:widowControl/>
              <w:adjustRightInd/>
              <w:spacing w:line="240" w:lineRule="auto"/>
              <w:jc w:val="left"/>
              <w:rPr>
                <w:rFonts w:hint="eastAsia" w:ascii="宋体" w:hAnsi="宋体" w:cs="宋体"/>
                <w:color w:val="000000"/>
                <w:kern w:val="0"/>
              </w:rPr>
            </w:pPr>
            <w:r>
              <w:rPr>
                <w:rFonts w:ascii="宋体" w:hAnsi="宋体" w:cs="Segoe UI"/>
                <w:color w:val="000000"/>
              </w:rPr>
              <w:t>森林消防员</w:t>
            </w:r>
          </w:p>
        </w:tc>
        <w:tc>
          <w:tcPr>
            <w:tcW w:w="1720" w:type="dxa"/>
            <w:tcBorders>
              <w:top w:val="nil"/>
              <w:left w:val="nil"/>
              <w:bottom w:val="nil"/>
              <w:right w:val="nil"/>
            </w:tcBorders>
            <w:noWrap/>
            <w:vAlign w:val="center"/>
          </w:tcPr>
          <w:p w14:paraId="2C6D9631">
            <w:pPr>
              <w:widowControl/>
              <w:adjustRightInd/>
              <w:spacing w:line="240" w:lineRule="auto"/>
              <w:jc w:val="left"/>
              <w:rPr>
                <w:rFonts w:hint="eastAsia" w:ascii="宋体" w:hAnsi="宋体" w:cs="宋体"/>
                <w:color w:val="000000"/>
                <w:kern w:val="0"/>
              </w:rPr>
            </w:pPr>
            <w:r>
              <w:rPr>
                <w:rFonts w:ascii="宋体" w:hAnsi="宋体" w:cs="Segoe UI"/>
                <w:color w:val="000000"/>
              </w:rPr>
              <w:t>5.1.1</w:t>
            </w:r>
          </w:p>
        </w:tc>
      </w:tr>
      <w:tr w14:paraId="620B866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DCABB5B">
            <w:pPr>
              <w:widowControl/>
              <w:adjustRightInd/>
              <w:spacing w:line="240" w:lineRule="auto"/>
              <w:jc w:val="left"/>
              <w:rPr>
                <w:rFonts w:hint="eastAsia" w:ascii="宋体" w:hAnsi="宋体" w:cs="宋体"/>
                <w:color w:val="000000"/>
                <w:kern w:val="0"/>
              </w:rPr>
            </w:pPr>
            <w:r>
              <w:rPr>
                <w:rFonts w:ascii="宋体" w:hAnsi="宋体" w:cs="Segoe UI"/>
                <w:color w:val="000000"/>
              </w:rPr>
              <w:t>森林消防指挥员</w:t>
            </w:r>
          </w:p>
        </w:tc>
        <w:tc>
          <w:tcPr>
            <w:tcW w:w="1720" w:type="dxa"/>
            <w:tcBorders>
              <w:top w:val="nil"/>
              <w:left w:val="nil"/>
              <w:bottom w:val="nil"/>
              <w:right w:val="nil"/>
            </w:tcBorders>
            <w:noWrap/>
            <w:vAlign w:val="center"/>
          </w:tcPr>
          <w:p w14:paraId="358247DC">
            <w:pPr>
              <w:widowControl/>
              <w:adjustRightInd/>
              <w:spacing w:line="240" w:lineRule="auto"/>
              <w:jc w:val="left"/>
              <w:rPr>
                <w:rFonts w:hint="eastAsia" w:ascii="宋体" w:hAnsi="宋体" w:cs="宋体"/>
                <w:color w:val="000000"/>
                <w:kern w:val="0"/>
              </w:rPr>
            </w:pPr>
            <w:r>
              <w:rPr>
                <w:rFonts w:ascii="宋体" w:hAnsi="宋体" w:cs="Segoe UI"/>
                <w:color w:val="000000"/>
              </w:rPr>
              <w:t>5.1.2</w:t>
            </w:r>
          </w:p>
        </w:tc>
      </w:tr>
      <w:tr w14:paraId="31E920E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72AAA00">
            <w:pPr>
              <w:widowControl/>
              <w:adjustRightInd/>
              <w:spacing w:line="240" w:lineRule="auto"/>
              <w:jc w:val="left"/>
              <w:rPr>
                <w:rFonts w:hint="eastAsia" w:ascii="宋体" w:hAnsi="宋体" w:cs="宋体"/>
                <w:color w:val="000000"/>
                <w:kern w:val="0"/>
              </w:rPr>
            </w:pPr>
            <w:r>
              <w:rPr>
                <w:rFonts w:ascii="宋体" w:hAnsi="宋体" w:cs="Segoe UI"/>
                <w:color w:val="000000"/>
              </w:rPr>
              <w:t>生活用火</w:t>
            </w:r>
          </w:p>
        </w:tc>
        <w:tc>
          <w:tcPr>
            <w:tcW w:w="1720" w:type="dxa"/>
            <w:tcBorders>
              <w:top w:val="nil"/>
              <w:left w:val="nil"/>
              <w:bottom w:val="nil"/>
              <w:right w:val="nil"/>
            </w:tcBorders>
            <w:noWrap/>
            <w:vAlign w:val="center"/>
          </w:tcPr>
          <w:p w14:paraId="6AC8BC35">
            <w:pPr>
              <w:widowControl/>
              <w:adjustRightInd/>
              <w:spacing w:line="240" w:lineRule="auto"/>
              <w:jc w:val="left"/>
              <w:rPr>
                <w:rFonts w:hint="eastAsia" w:ascii="宋体" w:hAnsi="宋体" w:cs="宋体"/>
                <w:color w:val="000000"/>
                <w:kern w:val="0"/>
              </w:rPr>
            </w:pPr>
            <w:r>
              <w:rPr>
                <w:rFonts w:ascii="宋体" w:hAnsi="宋体" w:cs="Segoe UI"/>
                <w:color w:val="000000"/>
              </w:rPr>
              <w:t>6.1.6</w:t>
            </w:r>
          </w:p>
        </w:tc>
      </w:tr>
      <w:tr w14:paraId="1F274D6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7A05499">
            <w:pPr>
              <w:widowControl/>
              <w:adjustRightInd/>
              <w:spacing w:line="240" w:lineRule="auto"/>
              <w:jc w:val="left"/>
              <w:rPr>
                <w:rFonts w:hint="eastAsia" w:ascii="宋体" w:hAnsi="宋体" w:cs="宋体"/>
                <w:color w:val="000000"/>
                <w:kern w:val="0"/>
              </w:rPr>
            </w:pPr>
            <w:r>
              <w:rPr>
                <w:rFonts w:ascii="宋体" w:hAnsi="宋体" w:cs="Segoe UI"/>
                <w:color w:val="000000"/>
              </w:rPr>
              <w:t>生土带</w:t>
            </w:r>
          </w:p>
        </w:tc>
        <w:tc>
          <w:tcPr>
            <w:tcW w:w="1720" w:type="dxa"/>
            <w:tcBorders>
              <w:top w:val="nil"/>
              <w:left w:val="nil"/>
              <w:bottom w:val="nil"/>
              <w:right w:val="nil"/>
            </w:tcBorders>
            <w:noWrap/>
            <w:vAlign w:val="center"/>
          </w:tcPr>
          <w:p w14:paraId="3CDA5623">
            <w:pPr>
              <w:widowControl/>
              <w:adjustRightInd/>
              <w:spacing w:line="240" w:lineRule="auto"/>
              <w:jc w:val="left"/>
              <w:rPr>
                <w:rFonts w:hint="eastAsia" w:ascii="宋体" w:hAnsi="宋体" w:cs="宋体"/>
                <w:color w:val="000000"/>
                <w:kern w:val="0"/>
              </w:rPr>
            </w:pPr>
            <w:r>
              <w:rPr>
                <w:rFonts w:ascii="宋体" w:hAnsi="宋体" w:cs="Segoe UI"/>
                <w:color w:val="000000"/>
              </w:rPr>
              <w:t>4.2.13</w:t>
            </w:r>
          </w:p>
        </w:tc>
      </w:tr>
      <w:tr w14:paraId="1A3CA3A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1D1A709">
            <w:pPr>
              <w:widowControl/>
              <w:adjustRightInd/>
              <w:spacing w:line="240" w:lineRule="auto"/>
              <w:jc w:val="left"/>
              <w:rPr>
                <w:rFonts w:hint="eastAsia" w:ascii="宋体" w:hAnsi="宋体" w:cs="宋体"/>
                <w:color w:val="000000"/>
                <w:kern w:val="0"/>
              </w:rPr>
            </w:pPr>
            <w:r>
              <w:rPr>
                <w:rFonts w:ascii="宋体" w:hAnsi="宋体" w:cs="Segoe UI"/>
                <w:color w:val="000000"/>
              </w:rPr>
              <w:t>生物阻隔带</w:t>
            </w:r>
          </w:p>
        </w:tc>
        <w:tc>
          <w:tcPr>
            <w:tcW w:w="1720" w:type="dxa"/>
            <w:tcBorders>
              <w:top w:val="nil"/>
              <w:left w:val="nil"/>
              <w:bottom w:val="nil"/>
              <w:right w:val="nil"/>
            </w:tcBorders>
            <w:noWrap/>
            <w:vAlign w:val="center"/>
          </w:tcPr>
          <w:p w14:paraId="2301E1B5">
            <w:pPr>
              <w:widowControl/>
              <w:adjustRightInd/>
              <w:spacing w:line="240" w:lineRule="auto"/>
              <w:jc w:val="left"/>
              <w:rPr>
                <w:rFonts w:hint="eastAsia" w:ascii="宋体" w:hAnsi="宋体" w:cs="宋体"/>
                <w:color w:val="000000"/>
                <w:kern w:val="0"/>
              </w:rPr>
            </w:pPr>
            <w:r>
              <w:rPr>
                <w:rFonts w:ascii="宋体" w:hAnsi="宋体" w:cs="Segoe UI"/>
                <w:color w:val="000000"/>
              </w:rPr>
              <w:t>4.2.11</w:t>
            </w:r>
          </w:p>
        </w:tc>
      </w:tr>
      <w:tr w14:paraId="24E04945">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35E779D">
            <w:pPr>
              <w:widowControl/>
              <w:adjustRightInd/>
              <w:spacing w:line="240" w:lineRule="auto"/>
              <w:jc w:val="left"/>
              <w:rPr>
                <w:rFonts w:hint="eastAsia" w:ascii="宋体" w:hAnsi="宋体" w:cs="宋体"/>
                <w:color w:val="000000"/>
                <w:kern w:val="0"/>
              </w:rPr>
            </w:pPr>
            <w:r>
              <w:rPr>
                <w:rFonts w:ascii="宋体" w:hAnsi="宋体" w:cs="Segoe UI"/>
                <w:color w:val="000000"/>
              </w:rPr>
              <w:t>受害森林面积</w:t>
            </w:r>
          </w:p>
        </w:tc>
        <w:tc>
          <w:tcPr>
            <w:tcW w:w="1720" w:type="dxa"/>
            <w:tcBorders>
              <w:top w:val="nil"/>
              <w:left w:val="nil"/>
              <w:bottom w:val="nil"/>
              <w:right w:val="nil"/>
            </w:tcBorders>
            <w:noWrap/>
            <w:vAlign w:val="center"/>
          </w:tcPr>
          <w:p w14:paraId="7A1F7BE0">
            <w:pPr>
              <w:widowControl/>
              <w:adjustRightInd/>
              <w:spacing w:line="240" w:lineRule="auto"/>
              <w:jc w:val="left"/>
              <w:rPr>
                <w:rFonts w:hint="eastAsia" w:ascii="宋体" w:hAnsi="宋体" w:cs="宋体"/>
                <w:color w:val="000000"/>
                <w:kern w:val="0"/>
              </w:rPr>
            </w:pPr>
            <w:r>
              <w:rPr>
                <w:rFonts w:ascii="宋体" w:hAnsi="宋体" w:cs="Segoe UI"/>
                <w:color w:val="000000"/>
              </w:rPr>
              <w:t>6.2.2</w:t>
            </w:r>
          </w:p>
        </w:tc>
      </w:tr>
      <w:tr w14:paraId="57D8DFE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B67B083">
            <w:pPr>
              <w:widowControl/>
              <w:adjustRightInd/>
              <w:spacing w:line="240" w:lineRule="auto"/>
              <w:jc w:val="left"/>
              <w:rPr>
                <w:rFonts w:hint="eastAsia" w:ascii="宋体" w:hAnsi="宋体" w:cs="宋体"/>
                <w:color w:val="000000"/>
                <w:kern w:val="0"/>
              </w:rPr>
            </w:pPr>
            <w:r>
              <w:rPr>
                <w:rFonts w:ascii="宋体" w:hAnsi="宋体" w:cs="Segoe UI"/>
                <w:color w:val="000000"/>
              </w:rPr>
              <w:t>树冠火</w:t>
            </w:r>
          </w:p>
        </w:tc>
        <w:tc>
          <w:tcPr>
            <w:tcW w:w="1720" w:type="dxa"/>
            <w:tcBorders>
              <w:top w:val="nil"/>
              <w:left w:val="nil"/>
              <w:bottom w:val="nil"/>
              <w:right w:val="nil"/>
            </w:tcBorders>
            <w:noWrap/>
            <w:vAlign w:val="center"/>
          </w:tcPr>
          <w:p w14:paraId="63EB6043">
            <w:pPr>
              <w:widowControl/>
              <w:adjustRightInd/>
              <w:spacing w:line="240" w:lineRule="auto"/>
              <w:jc w:val="left"/>
              <w:rPr>
                <w:rFonts w:hint="eastAsia" w:ascii="宋体" w:hAnsi="宋体" w:cs="宋体"/>
                <w:color w:val="000000"/>
                <w:kern w:val="0"/>
              </w:rPr>
            </w:pPr>
            <w:r>
              <w:rPr>
                <w:rFonts w:ascii="宋体" w:hAnsi="宋体" w:cs="Segoe UI"/>
                <w:color w:val="000000"/>
              </w:rPr>
              <w:t>3.4.16</w:t>
            </w:r>
          </w:p>
        </w:tc>
      </w:tr>
      <w:tr w14:paraId="04E2EB8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6127A88">
            <w:pPr>
              <w:widowControl/>
              <w:adjustRightInd/>
              <w:spacing w:line="240" w:lineRule="auto"/>
              <w:jc w:val="left"/>
              <w:rPr>
                <w:rFonts w:hint="eastAsia" w:ascii="宋体" w:hAnsi="宋体" w:cs="宋体"/>
                <w:color w:val="000000"/>
                <w:kern w:val="0"/>
              </w:rPr>
            </w:pPr>
            <w:r>
              <w:rPr>
                <w:rFonts w:ascii="宋体" w:hAnsi="宋体" w:cs="Segoe UI"/>
                <w:color w:val="000000"/>
              </w:rPr>
              <w:t>树种易燃性</w:t>
            </w:r>
          </w:p>
        </w:tc>
        <w:tc>
          <w:tcPr>
            <w:tcW w:w="1720" w:type="dxa"/>
            <w:tcBorders>
              <w:top w:val="nil"/>
              <w:left w:val="nil"/>
              <w:bottom w:val="nil"/>
              <w:right w:val="nil"/>
            </w:tcBorders>
            <w:noWrap/>
            <w:vAlign w:val="center"/>
          </w:tcPr>
          <w:p w14:paraId="7DF39688">
            <w:pPr>
              <w:widowControl/>
              <w:adjustRightInd/>
              <w:spacing w:line="240" w:lineRule="auto"/>
              <w:jc w:val="left"/>
              <w:rPr>
                <w:rFonts w:hint="eastAsia" w:ascii="宋体" w:hAnsi="宋体" w:cs="宋体"/>
                <w:color w:val="000000"/>
                <w:kern w:val="0"/>
              </w:rPr>
            </w:pPr>
            <w:r>
              <w:rPr>
                <w:rFonts w:ascii="宋体" w:hAnsi="宋体" w:cs="Segoe UI"/>
                <w:color w:val="000000"/>
              </w:rPr>
              <w:t>3.3.8</w:t>
            </w:r>
          </w:p>
        </w:tc>
      </w:tr>
      <w:tr w14:paraId="33D41DA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07240EF">
            <w:pPr>
              <w:widowControl/>
              <w:adjustRightInd/>
              <w:spacing w:line="240" w:lineRule="auto"/>
              <w:jc w:val="left"/>
              <w:rPr>
                <w:rFonts w:hint="eastAsia" w:ascii="宋体" w:hAnsi="宋体" w:cs="宋体"/>
                <w:color w:val="000000"/>
                <w:kern w:val="0"/>
              </w:rPr>
            </w:pPr>
            <w:r>
              <w:rPr>
                <w:rFonts w:ascii="宋体" w:hAnsi="宋体" w:cs="Segoe UI"/>
                <w:color w:val="000000"/>
              </w:rPr>
              <w:t>水泵</w:t>
            </w:r>
          </w:p>
        </w:tc>
        <w:tc>
          <w:tcPr>
            <w:tcW w:w="1720" w:type="dxa"/>
            <w:tcBorders>
              <w:top w:val="nil"/>
              <w:left w:val="nil"/>
              <w:bottom w:val="nil"/>
              <w:right w:val="nil"/>
            </w:tcBorders>
            <w:noWrap/>
            <w:vAlign w:val="center"/>
          </w:tcPr>
          <w:p w14:paraId="0A31CEB8">
            <w:pPr>
              <w:widowControl/>
              <w:adjustRightInd/>
              <w:spacing w:line="240" w:lineRule="auto"/>
              <w:jc w:val="left"/>
              <w:rPr>
                <w:rFonts w:hint="eastAsia" w:ascii="宋体" w:hAnsi="宋体" w:cs="宋体"/>
                <w:color w:val="000000"/>
                <w:kern w:val="0"/>
              </w:rPr>
            </w:pPr>
            <w:r>
              <w:rPr>
                <w:rFonts w:ascii="宋体" w:hAnsi="宋体" w:cs="Segoe UI"/>
                <w:color w:val="000000"/>
              </w:rPr>
              <w:t>5.3.3</w:t>
            </w:r>
          </w:p>
        </w:tc>
      </w:tr>
      <w:tr w14:paraId="7A657CE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B830521">
            <w:pPr>
              <w:widowControl/>
              <w:adjustRightInd/>
              <w:spacing w:line="240" w:lineRule="auto"/>
              <w:jc w:val="left"/>
              <w:rPr>
                <w:rFonts w:hint="eastAsia" w:ascii="宋体" w:hAnsi="宋体" w:cs="宋体"/>
                <w:color w:val="000000"/>
                <w:kern w:val="0"/>
              </w:rPr>
            </w:pPr>
            <w:r>
              <w:rPr>
                <w:rFonts w:ascii="宋体" w:hAnsi="宋体" w:cs="Segoe UI"/>
                <w:color w:val="000000"/>
              </w:rPr>
              <w:t>水枪</w:t>
            </w:r>
          </w:p>
        </w:tc>
        <w:tc>
          <w:tcPr>
            <w:tcW w:w="1720" w:type="dxa"/>
            <w:tcBorders>
              <w:top w:val="nil"/>
              <w:left w:val="nil"/>
              <w:bottom w:val="nil"/>
              <w:right w:val="nil"/>
            </w:tcBorders>
            <w:noWrap/>
            <w:vAlign w:val="center"/>
          </w:tcPr>
          <w:p w14:paraId="1C68C54B">
            <w:pPr>
              <w:widowControl/>
              <w:adjustRightInd/>
              <w:spacing w:line="240" w:lineRule="auto"/>
              <w:jc w:val="left"/>
              <w:rPr>
                <w:rFonts w:hint="eastAsia" w:ascii="宋体" w:hAnsi="宋体" w:cs="宋体"/>
                <w:color w:val="000000"/>
                <w:kern w:val="0"/>
              </w:rPr>
            </w:pPr>
            <w:r>
              <w:rPr>
                <w:rFonts w:ascii="宋体" w:hAnsi="宋体" w:cs="Segoe UI"/>
                <w:color w:val="000000"/>
              </w:rPr>
              <w:t>5.3.2</w:t>
            </w:r>
          </w:p>
        </w:tc>
      </w:tr>
      <w:tr w14:paraId="4BEDFEF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22767028">
            <w:pPr>
              <w:widowControl/>
              <w:adjustRightInd/>
              <w:spacing w:line="240" w:lineRule="auto"/>
              <w:jc w:val="left"/>
              <w:rPr>
                <w:rFonts w:hint="eastAsia" w:ascii="宋体" w:hAnsi="宋体" w:cs="宋体"/>
                <w:color w:val="000000"/>
                <w:kern w:val="0"/>
              </w:rPr>
            </w:pPr>
            <w:r>
              <w:rPr>
                <w:rFonts w:ascii="宋体" w:hAnsi="宋体" w:cs="Segoe UI"/>
                <w:color w:val="000000"/>
              </w:rPr>
              <w:t>T</w:t>
            </w:r>
          </w:p>
        </w:tc>
        <w:tc>
          <w:tcPr>
            <w:tcW w:w="1720" w:type="dxa"/>
            <w:tcBorders>
              <w:top w:val="nil"/>
              <w:left w:val="nil"/>
              <w:bottom w:val="nil"/>
              <w:right w:val="nil"/>
            </w:tcBorders>
            <w:noWrap/>
            <w:vAlign w:val="center"/>
          </w:tcPr>
          <w:p w14:paraId="34B98347">
            <w:pPr>
              <w:widowControl/>
              <w:adjustRightInd/>
              <w:spacing w:line="240" w:lineRule="auto"/>
              <w:jc w:val="left"/>
              <w:rPr>
                <w:rFonts w:hint="eastAsia" w:ascii="宋体" w:hAnsi="宋体" w:cs="宋体"/>
                <w:color w:val="000000"/>
                <w:kern w:val="0"/>
              </w:rPr>
            </w:pPr>
          </w:p>
        </w:tc>
      </w:tr>
      <w:tr w14:paraId="3251A82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45BA1E7">
            <w:pPr>
              <w:widowControl/>
              <w:adjustRightInd/>
              <w:spacing w:line="240" w:lineRule="auto"/>
              <w:jc w:val="left"/>
              <w:rPr>
                <w:rFonts w:hint="eastAsia" w:ascii="宋体" w:hAnsi="宋体" w:cs="宋体"/>
                <w:color w:val="000000"/>
                <w:kern w:val="0"/>
              </w:rPr>
            </w:pPr>
            <w:r>
              <w:rPr>
                <w:rFonts w:ascii="宋体" w:hAnsi="宋体" w:cs="Segoe UI"/>
                <w:color w:val="000000"/>
              </w:rPr>
              <w:t>逃生路线</w:t>
            </w:r>
          </w:p>
        </w:tc>
        <w:tc>
          <w:tcPr>
            <w:tcW w:w="1720" w:type="dxa"/>
            <w:tcBorders>
              <w:top w:val="nil"/>
              <w:left w:val="nil"/>
              <w:bottom w:val="nil"/>
              <w:right w:val="nil"/>
            </w:tcBorders>
            <w:noWrap/>
            <w:vAlign w:val="center"/>
          </w:tcPr>
          <w:p w14:paraId="4A5ECFAB">
            <w:pPr>
              <w:widowControl/>
              <w:adjustRightInd/>
              <w:spacing w:line="240" w:lineRule="auto"/>
              <w:jc w:val="left"/>
              <w:rPr>
                <w:rFonts w:hint="eastAsia" w:ascii="宋体" w:hAnsi="宋体" w:cs="宋体"/>
                <w:color w:val="000000"/>
                <w:kern w:val="0"/>
              </w:rPr>
            </w:pPr>
            <w:r>
              <w:rPr>
                <w:rFonts w:ascii="宋体" w:hAnsi="宋体" w:cs="Segoe UI"/>
                <w:color w:val="000000"/>
              </w:rPr>
              <w:t>5.5.5</w:t>
            </w:r>
          </w:p>
        </w:tc>
      </w:tr>
      <w:tr w14:paraId="6493BF6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1AD3352">
            <w:pPr>
              <w:widowControl/>
              <w:adjustRightInd/>
              <w:spacing w:line="240" w:lineRule="auto"/>
              <w:jc w:val="left"/>
              <w:rPr>
                <w:rFonts w:hint="eastAsia" w:ascii="宋体" w:hAnsi="宋体" w:cs="宋体"/>
                <w:color w:val="000000"/>
                <w:kern w:val="0"/>
              </w:rPr>
            </w:pPr>
            <w:r>
              <w:rPr>
                <w:rFonts w:ascii="宋体" w:hAnsi="宋体" w:cs="Segoe UI"/>
                <w:color w:val="000000"/>
              </w:rPr>
              <w:t>天然火源</w:t>
            </w:r>
          </w:p>
        </w:tc>
        <w:tc>
          <w:tcPr>
            <w:tcW w:w="1720" w:type="dxa"/>
            <w:tcBorders>
              <w:top w:val="nil"/>
              <w:left w:val="nil"/>
              <w:bottom w:val="nil"/>
              <w:right w:val="nil"/>
            </w:tcBorders>
            <w:noWrap/>
            <w:vAlign w:val="center"/>
          </w:tcPr>
          <w:p w14:paraId="6C967F04">
            <w:pPr>
              <w:widowControl/>
              <w:adjustRightInd/>
              <w:spacing w:line="240" w:lineRule="auto"/>
              <w:jc w:val="left"/>
              <w:rPr>
                <w:rFonts w:hint="eastAsia" w:ascii="宋体" w:hAnsi="宋体" w:cs="宋体"/>
                <w:color w:val="000000"/>
                <w:kern w:val="0"/>
              </w:rPr>
            </w:pPr>
            <w:r>
              <w:rPr>
                <w:rFonts w:ascii="宋体" w:hAnsi="宋体" w:cs="Segoe UI"/>
                <w:color w:val="000000"/>
              </w:rPr>
              <w:t>4.1.3</w:t>
            </w:r>
          </w:p>
        </w:tc>
      </w:tr>
      <w:tr w14:paraId="3DAA28B5">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323BD00">
            <w:pPr>
              <w:widowControl/>
              <w:adjustRightInd/>
              <w:spacing w:line="240" w:lineRule="auto"/>
              <w:jc w:val="left"/>
              <w:rPr>
                <w:rFonts w:hint="eastAsia" w:ascii="宋体" w:hAnsi="宋体" w:cs="宋体"/>
                <w:color w:val="000000"/>
                <w:kern w:val="0"/>
              </w:rPr>
            </w:pPr>
            <w:r>
              <w:rPr>
                <w:rFonts w:ascii="宋体" w:hAnsi="宋体" w:cs="Segoe UI"/>
                <w:color w:val="000000"/>
              </w:rPr>
              <w:t>W</w:t>
            </w:r>
          </w:p>
        </w:tc>
        <w:tc>
          <w:tcPr>
            <w:tcW w:w="1720" w:type="dxa"/>
            <w:tcBorders>
              <w:top w:val="nil"/>
              <w:left w:val="nil"/>
              <w:bottom w:val="nil"/>
              <w:right w:val="nil"/>
            </w:tcBorders>
            <w:noWrap/>
            <w:vAlign w:val="center"/>
          </w:tcPr>
          <w:p w14:paraId="5D165AE7">
            <w:pPr>
              <w:widowControl/>
              <w:adjustRightInd/>
              <w:spacing w:line="240" w:lineRule="auto"/>
              <w:jc w:val="left"/>
              <w:rPr>
                <w:rFonts w:hint="eastAsia" w:ascii="宋体" w:hAnsi="宋体" w:cs="宋体"/>
                <w:color w:val="000000"/>
                <w:kern w:val="0"/>
              </w:rPr>
            </w:pPr>
          </w:p>
        </w:tc>
      </w:tr>
      <w:tr w14:paraId="4FD9398D">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3E88AF6">
            <w:pPr>
              <w:widowControl/>
              <w:adjustRightInd/>
              <w:spacing w:line="240" w:lineRule="auto"/>
              <w:jc w:val="left"/>
              <w:rPr>
                <w:rFonts w:hint="eastAsia" w:ascii="宋体" w:hAnsi="宋体" w:cs="宋体"/>
                <w:color w:val="000000"/>
                <w:kern w:val="0"/>
              </w:rPr>
            </w:pPr>
            <w:r>
              <w:rPr>
                <w:rFonts w:ascii="宋体" w:hAnsi="宋体" w:cs="Segoe UI"/>
                <w:color w:val="000000"/>
              </w:rPr>
              <w:t>外来火</w:t>
            </w:r>
          </w:p>
        </w:tc>
        <w:tc>
          <w:tcPr>
            <w:tcW w:w="1720" w:type="dxa"/>
            <w:tcBorders>
              <w:top w:val="nil"/>
              <w:left w:val="nil"/>
              <w:bottom w:val="nil"/>
              <w:right w:val="nil"/>
            </w:tcBorders>
            <w:noWrap/>
            <w:vAlign w:val="center"/>
          </w:tcPr>
          <w:p w14:paraId="4B27C5B9">
            <w:pPr>
              <w:widowControl/>
              <w:adjustRightInd/>
              <w:spacing w:line="240" w:lineRule="auto"/>
              <w:jc w:val="left"/>
              <w:rPr>
                <w:rFonts w:hint="eastAsia" w:ascii="宋体" w:hAnsi="宋体" w:cs="宋体"/>
                <w:color w:val="000000"/>
                <w:kern w:val="0"/>
              </w:rPr>
            </w:pPr>
            <w:r>
              <w:rPr>
                <w:rFonts w:ascii="宋体" w:hAnsi="宋体" w:cs="Segoe UI"/>
                <w:color w:val="000000"/>
              </w:rPr>
              <w:t>6.1.4</w:t>
            </w:r>
          </w:p>
        </w:tc>
      </w:tr>
      <w:tr w14:paraId="02063A0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B81ACEA">
            <w:pPr>
              <w:widowControl/>
              <w:adjustRightInd/>
              <w:spacing w:line="240" w:lineRule="auto"/>
              <w:jc w:val="left"/>
              <w:rPr>
                <w:rFonts w:hint="eastAsia" w:ascii="宋体" w:hAnsi="宋体" w:cs="宋体"/>
                <w:color w:val="000000"/>
                <w:kern w:val="0"/>
              </w:rPr>
            </w:pPr>
            <w:r>
              <w:rPr>
                <w:rFonts w:ascii="宋体" w:hAnsi="宋体" w:cs="Segoe UI"/>
                <w:color w:val="000000"/>
              </w:rPr>
              <w:t>卫星火情监测</w:t>
            </w:r>
          </w:p>
        </w:tc>
        <w:tc>
          <w:tcPr>
            <w:tcW w:w="1720" w:type="dxa"/>
            <w:tcBorders>
              <w:top w:val="nil"/>
              <w:left w:val="nil"/>
              <w:bottom w:val="nil"/>
              <w:right w:val="nil"/>
            </w:tcBorders>
            <w:noWrap/>
            <w:vAlign w:val="center"/>
          </w:tcPr>
          <w:p w14:paraId="18D36CEB">
            <w:pPr>
              <w:widowControl/>
              <w:adjustRightInd/>
              <w:spacing w:line="240" w:lineRule="auto"/>
              <w:jc w:val="left"/>
              <w:rPr>
                <w:rFonts w:hint="eastAsia" w:ascii="宋体" w:hAnsi="宋体" w:cs="宋体"/>
                <w:color w:val="000000"/>
                <w:kern w:val="0"/>
              </w:rPr>
            </w:pPr>
            <w:r>
              <w:rPr>
                <w:rFonts w:ascii="宋体" w:hAnsi="宋体" w:cs="Segoe UI"/>
                <w:color w:val="000000"/>
              </w:rPr>
              <w:t>4.4.2</w:t>
            </w:r>
          </w:p>
        </w:tc>
      </w:tr>
      <w:tr w14:paraId="2BD0D0C0">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3ED0366">
            <w:pPr>
              <w:widowControl/>
              <w:adjustRightInd/>
              <w:spacing w:line="240" w:lineRule="auto"/>
              <w:jc w:val="left"/>
              <w:rPr>
                <w:rFonts w:hint="eastAsia" w:ascii="宋体" w:hAnsi="宋体" w:cs="宋体"/>
                <w:color w:val="000000"/>
                <w:kern w:val="0"/>
              </w:rPr>
            </w:pPr>
            <w:r>
              <w:rPr>
                <w:rFonts w:ascii="宋体" w:hAnsi="宋体" w:cs="Segoe UI"/>
                <w:color w:val="000000"/>
              </w:rPr>
              <w:t>卫星监测热点</w:t>
            </w:r>
          </w:p>
        </w:tc>
        <w:tc>
          <w:tcPr>
            <w:tcW w:w="1720" w:type="dxa"/>
            <w:tcBorders>
              <w:top w:val="nil"/>
              <w:left w:val="nil"/>
              <w:bottom w:val="nil"/>
              <w:right w:val="nil"/>
            </w:tcBorders>
            <w:noWrap/>
            <w:vAlign w:val="center"/>
          </w:tcPr>
          <w:p w14:paraId="76A82643">
            <w:pPr>
              <w:widowControl/>
              <w:adjustRightInd/>
              <w:spacing w:line="240" w:lineRule="auto"/>
              <w:jc w:val="left"/>
              <w:rPr>
                <w:rFonts w:hint="eastAsia" w:ascii="宋体" w:hAnsi="宋体" w:cs="宋体"/>
                <w:color w:val="000000"/>
                <w:kern w:val="0"/>
              </w:rPr>
            </w:pPr>
            <w:r>
              <w:rPr>
                <w:rFonts w:ascii="宋体" w:hAnsi="宋体" w:cs="Segoe UI"/>
                <w:color w:val="000000"/>
              </w:rPr>
              <w:t>4.4.3</w:t>
            </w:r>
          </w:p>
        </w:tc>
      </w:tr>
      <w:tr w14:paraId="7044E31E">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4E52BB2">
            <w:pPr>
              <w:widowControl/>
              <w:adjustRightInd/>
              <w:spacing w:line="240" w:lineRule="auto"/>
              <w:jc w:val="left"/>
              <w:rPr>
                <w:rFonts w:hint="eastAsia" w:ascii="宋体" w:hAnsi="宋体" w:cs="宋体"/>
                <w:color w:val="000000"/>
                <w:kern w:val="0"/>
              </w:rPr>
            </w:pPr>
            <w:r>
              <w:rPr>
                <w:rFonts w:ascii="宋体" w:hAnsi="宋体" w:cs="Segoe UI"/>
                <w:color w:val="000000"/>
              </w:rPr>
              <w:t>X</w:t>
            </w:r>
          </w:p>
        </w:tc>
        <w:tc>
          <w:tcPr>
            <w:tcW w:w="1720" w:type="dxa"/>
            <w:tcBorders>
              <w:top w:val="nil"/>
              <w:left w:val="nil"/>
              <w:bottom w:val="nil"/>
              <w:right w:val="nil"/>
            </w:tcBorders>
            <w:noWrap/>
            <w:vAlign w:val="center"/>
          </w:tcPr>
          <w:p w14:paraId="66CA0C40">
            <w:pPr>
              <w:widowControl/>
              <w:adjustRightInd/>
              <w:spacing w:line="240" w:lineRule="auto"/>
              <w:jc w:val="left"/>
              <w:rPr>
                <w:rFonts w:hint="eastAsia" w:ascii="宋体" w:hAnsi="宋体" w:cs="宋体"/>
                <w:color w:val="000000"/>
                <w:kern w:val="0"/>
              </w:rPr>
            </w:pPr>
          </w:p>
        </w:tc>
      </w:tr>
      <w:tr w14:paraId="2F5850A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DC9D702">
            <w:pPr>
              <w:widowControl/>
              <w:adjustRightInd/>
              <w:spacing w:line="240" w:lineRule="auto"/>
              <w:jc w:val="left"/>
              <w:rPr>
                <w:rFonts w:hint="eastAsia" w:ascii="宋体" w:hAnsi="宋体" w:cs="宋体"/>
                <w:color w:val="000000"/>
                <w:kern w:val="0"/>
              </w:rPr>
            </w:pPr>
            <w:r>
              <w:rPr>
                <w:rFonts w:ascii="宋体" w:hAnsi="宋体" w:cs="Segoe UI"/>
                <w:color w:val="000000"/>
              </w:rPr>
              <w:t>细小可燃物</w:t>
            </w:r>
          </w:p>
        </w:tc>
        <w:tc>
          <w:tcPr>
            <w:tcW w:w="1720" w:type="dxa"/>
            <w:tcBorders>
              <w:top w:val="nil"/>
              <w:left w:val="nil"/>
              <w:bottom w:val="nil"/>
              <w:right w:val="nil"/>
            </w:tcBorders>
            <w:noWrap/>
            <w:vAlign w:val="center"/>
          </w:tcPr>
          <w:p w14:paraId="634A2AC9">
            <w:pPr>
              <w:widowControl/>
              <w:adjustRightInd/>
              <w:spacing w:line="240" w:lineRule="auto"/>
              <w:jc w:val="left"/>
              <w:rPr>
                <w:rFonts w:hint="eastAsia" w:ascii="宋体" w:hAnsi="宋体" w:cs="宋体"/>
                <w:color w:val="000000"/>
                <w:kern w:val="0"/>
              </w:rPr>
            </w:pPr>
            <w:r>
              <w:rPr>
                <w:rFonts w:ascii="宋体" w:hAnsi="宋体" w:cs="Segoe UI"/>
                <w:color w:val="000000"/>
              </w:rPr>
              <w:t>3.3.4</w:t>
            </w:r>
          </w:p>
        </w:tc>
      </w:tr>
      <w:tr w14:paraId="43F56CE7">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6A1B55F5">
            <w:pPr>
              <w:widowControl/>
              <w:adjustRightInd/>
              <w:spacing w:line="240" w:lineRule="auto"/>
              <w:jc w:val="left"/>
              <w:rPr>
                <w:rFonts w:hint="eastAsia" w:ascii="宋体" w:hAnsi="宋体" w:cs="宋体"/>
                <w:color w:val="000000"/>
                <w:kern w:val="0"/>
              </w:rPr>
            </w:pPr>
            <w:r>
              <w:rPr>
                <w:rFonts w:ascii="宋体" w:hAnsi="宋体" w:cs="Segoe UI"/>
                <w:color w:val="000000"/>
              </w:rPr>
              <w:t>Y</w:t>
            </w:r>
          </w:p>
        </w:tc>
        <w:tc>
          <w:tcPr>
            <w:tcW w:w="1720" w:type="dxa"/>
            <w:tcBorders>
              <w:top w:val="nil"/>
              <w:left w:val="nil"/>
              <w:bottom w:val="nil"/>
              <w:right w:val="nil"/>
            </w:tcBorders>
            <w:noWrap/>
            <w:vAlign w:val="center"/>
          </w:tcPr>
          <w:p w14:paraId="35BD8DCB">
            <w:pPr>
              <w:widowControl/>
              <w:adjustRightInd/>
              <w:spacing w:line="240" w:lineRule="auto"/>
              <w:jc w:val="left"/>
              <w:rPr>
                <w:rFonts w:hint="eastAsia" w:ascii="宋体" w:hAnsi="宋体" w:cs="宋体"/>
                <w:color w:val="000000"/>
                <w:kern w:val="0"/>
              </w:rPr>
            </w:pPr>
          </w:p>
        </w:tc>
      </w:tr>
      <w:tr w14:paraId="4825F4AD">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95FB0B0">
            <w:pPr>
              <w:widowControl/>
              <w:adjustRightInd/>
              <w:spacing w:line="240" w:lineRule="auto"/>
              <w:jc w:val="left"/>
              <w:rPr>
                <w:rFonts w:hint="eastAsia" w:ascii="宋体" w:hAnsi="宋体" w:cs="宋体"/>
                <w:color w:val="000000"/>
                <w:kern w:val="0"/>
              </w:rPr>
            </w:pPr>
            <w:r>
              <w:rPr>
                <w:rFonts w:ascii="宋体" w:hAnsi="宋体" w:cs="Segoe UI"/>
                <w:color w:val="000000"/>
              </w:rPr>
              <w:t>野外停机坪</w:t>
            </w:r>
          </w:p>
        </w:tc>
        <w:tc>
          <w:tcPr>
            <w:tcW w:w="1720" w:type="dxa"/>
            <w:tcBorders>
              <w:top w:val="nil"/>
              <w:left w:val="nil"/>
              <w:bottom w:val="nil"/>
              <w:right w:val="nil"/>
            </w:tcBorders>
            <w:noWrap/>
            <w:vAlign w:val="center"/>
          </w:tcPr>
          <w:p w14:paraId="270A1074">
            <w:pPr>
              <w:widowControl/>
              <w:adjustRightInd/>
              <w:spacing w:line="240" w:lineRule="auto"/>
              <w:jc w:val="left"/>
              <w:rPr>
                <w:rFonts w:hint="eastAsia" w:ascii="宋体" w:hAnsi="宋体" w:cs="宋体"/>
                <w:color w:val="000000"/>
                <w:kern w:val="0"/>
              </w:rPr>
            </w:pPr>
            <w:r>
              <w:rPr>
                <w:rFonts w:ascii="宋体" w:hAnsi="宋体" w:cs="Segoe UI"/>
                <w:color w:val="000000"/>
              </w:rPr>
              <w:t>4.2.6</w:t>
            </w:r>
          </w:p>
        </w:tc>
      </w:tr>
      <w:tr w14:paraId="1A732098">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3287613">
            <w:pPr>
              <w:widowControl/>
              <w:adjustRightInd/>
              <w:spacing w:line="240" w:lineRule="auto"/>
              <w:jc w:val="left"/>
              <w:rPr>
                <w:rFonts w:hint="eastAsia" w:ascii="宋体" w:hAnsi="宋体" w:cs="宋体"/>
                <w:color w:val="000000"/>
                <w:kern w:val="0"/>
              </w:rPr>
            </w:pPr>
            <w:r>
              <w:rPr>
                <w:rFonts w:ascii="宋体" w:hAnsi="宋体" w:cs="Segoe UI"/>
                <w:color w:val="000000"/>
              </w:rPr>
              <w:t>医疗抚恤</w:t>
            </w:r>
          </w:p>
        </w:tc>
        <w:tc>
          <w:tcPr>
            <w:tcW w:w="1720" w:type="dxa"/>
            <w:tcBorders>
              <w:top w:val="nil"/>
              <w:left w:val="nil"/>
              <w:bottom w:val="nil"/>
              <w:right w:val="nil"/>
            </w:tcBorders>
            <w:noWrap/>
            <w:vAlign w:val="center"/>
          </w:tcPr>
          <w:p w14:paraId="72469FF3">
            <w:pPr>
              <w:widowControl/>
              <w:adjustRightInd/>
              <w:spacing w:line="240" w:lineRule="auto"/>
              <w:jc w:val="left"/>
              <w:rPr>
                <w:rFonts w:hint="eastAsia" w:ascii="宋体" w:hAnsi="宋体" w:cs="宋体"/>
                <w:color w:val="000000"/>
                <w:kern w:val="0"/>
              </w:rPr>
            </w:pPr>
            <w:r>
              <w:rPr>
                <w:rFonts w:ascii="宋体" w:hAnsi="宋体" w:cs="Segoe UI"/>
                <w:color w:val="000000"/>
              </w:rPr>
              <w:t>6.4</w:t>
            </w:r>
          </w:p>
        </w:tc>
      </w:tr>
      <w:tr w14:paraId="4D56BE0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DB62FAD">
            <w:pPr>
              <w:widowControl/>
              <w:adjustRightInd/>
              <w:spacing w:line="240" w:lineRule="auto"/>
              <w:jc w:val="left"/>
              <w:rPr>
                <w:rFonts w:hint="eastAsia" w:ascii="宋体" w:hAnsi="宋体" w:cs="宋体"/>
                <w:color w:val="000000"/>
                <w:kern w:val="0"/>
              </w:rPr>
            </w:pPr>
            <w:r>
              <w:rPr>
                <w:rFonts w:ascii="宋体" w:hAnsi="宋体" w:cs="Segoe UI"/>
                <w:color w:val="000000"/>
              </w:rPr>
              <w:t>以火攻火</w:t>
            </w:r>
          </w:p>
        </w:tc>
        <w:tc>
          <w:tcPr>
            <w:tcW w:w="1720" w:type="dxa"/>
            <w:tcBorders>
              <w:top w:val="nil"/>
              <w:left w:val="nil"/>
              <w:bottom w:val="nil"/>
              <w:right w:val="nil"/>
            </w:tcBorders>
            <w:noWrap/>
            <w:vAlign w:val="center"/>
          </w:tcPr>
          <w:p w14:paraId="614FCC1F">
            <w:pPr>
              <w:widowControl/>
              <w:adjustRightInd/>
              <w:spacing w:line="240" w:lineRule="auto"/>
              <w:jc w:val="left"/>
              <w:rPr>
                <w:rFonts w:hint="eastAsia" w:ascii="宋体" w:hAnsi="宋体" w:cs="宋体"/>
                <w:color w:val="000000"/>
                <w:kern w:val="0"/>
              </w:rPr>
            </w:pPr>
            <w:r>
              <w:rPr>
                <w:rFonts w:ascii="宋体" w:hAnsi="宋体" w:cs="Segoe UI"/>
                <w:color w:val="000000"/>
              </w:rPr>
              <w:t>5.2.9</w:t>
            </w:r>
          </w:p>
        </w:tc>
      </w:tr>
      <w:tr w14:paraId="1162919A">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3C489DB">
            <w:pPr>
              <w:widowControl/>
              <w:adjustRightInd/>
              <w:spacing w:line="240" w:lineRule="auto"/>
              <w:jc w:val="left"/>
              <w:rPr>
                <w:rFonts w:hint="eastAsia" w:ascii="宋体" w:hAnsi="宋体" w:cs="宋体"/>
                <w:color w:val="000000"/>
                <w:kern w:val="0"/>
              </w:rPr>
            </w:pPr>
            <w:r>
              <w:rPr>
                <w:rFonts w:ascii="宋体" w:hAnsi="宋体" w:cs="Segoe UI"/>
                <w:color w:val="000000"/>
              </w:rPr>
              <w:t>以水灭火</w:t>
            </w:r>
          </w:p>
        </w:tc>
        <w:tc>
          <w:tcPr>
            <w:tcW w:w="1720" w:type="dxa"/>
            <w:tcBorders>
              <w:top w:val="nil"/>
              <w:left w:val="nil"/>
              <w:bottom w:val="nil"/>
              <w:right w:val="nil"/>
            </w:tcBorders>
            <w:noWrap/>
            <w:vAlign w:val="center"/>
          </w:tcPr>
          <w:p w14:paraId="75E94755">
            <w:pPr>
              <w:widowControl/>
              <w:adjustRightInd/>
              <w:spacing w:line="240" w:lineRule="auto"/>
              <w:jc w:val="left"/>
              <w:rPr>
                <w:rFonts w:hint="eastAsia" w:ascii="宋体" w:hAnsi="宋体" w:cs="宋体"/>
                <w:color w:val="000000"/>
                <w:kern w:val="0"/>
              </w:rPr>
            </w:pPr>
            <w:r>
              <w:rPr>
                <w:rFonts w:ascii="宋体" w:hAnsi="宋体" w:cs="Segoe UI"/>
                <w:color w:val="000000"/>
              </w:rPr>
              <w:t>5.2.10</w:t>
            </w:r>
          </w:p>
        </w:tc>
      </w:tr>
      <w:tr w14:paraId="4C21E98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0D786F08">
            <w:pPr>
              <w:widowControl/>
              <w:adjustRightInd/>
              <w:spacing w:line="240" w:lineRule="auto"/>
              <w:jc w:val="left"/>
              <w:rPr>
                <w:rFonts w:hint="eastAsia" w:ascii="宋体" w:hAnsi="宋体" w:cs="宋体"/>
                <w:color w:val="000000"/>
                <w:kern w:val="0"/>
              </w:rPr>
            </w:pPr>
            <w:r>
              <w:rPr>
                <w:rFonts w:ascii="宋体" w:hAnsi="宋体" w:cs="Segoe UI"/>
                <w:color w:val="000000"/>
              </w:rPr>
              <w:t>阴燃</w:t>
            </w:r>
          </w:p>
        </w:tc>
        <w:tc>
          <w:tcPr>
            <w:tcW w:w="1720" w:type="dxa"/>
            <w:tcBorders>
              <w:top w:val="nil"/>
              <w:left w:val="nil"/>
              <w:bottom w:val="nil"/>
              <w:right w:val="nil"/>
            </w:tcBorders>
            <w:noWrap/>
            <w:vAlign w:val="center"/>
          </w:tcPr>
          <w:p w14:paraId="60482E37">
            <w:pPr>
              <w:widowControl/>
              <w:adjustRightInd/>
              <w:spacing w:line="240" w:lineRule="auto"/>
              <w:jc w:val="left"/>
              <w:rPr>
                <w:rFonts w:hint="eastAsia" w:ascii="宋体" w:hAnsi="宋体" w:cs="宋体"/>
                <w:color w:val="000000"/>
                <w:kern w:val="0"/>
              </w:rPr>
            </w:pPr>
            <w:r>
              <w:rPr>
                <w:rFonts w:ascii="宋体" w:hAnsi="宋体" w:cs="Segoe UI"/>
                <w:color w:val="000000"/>
              </w:rPr>
              <w:t>3.4.8</w:t>
            </w:r>
          </w:p>
        </w:tc>
      </w:tr>
      <w:tr w14:paraId="7C043BB9">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C09531C">
            <w:pPr>
              <w:widowControl/>
              <w:adjustRightInd/>
              <w:spacing w:line="240" w:lineRule="auto"/>
              <w:jc w:val="left"/>
              <w:rPr>
                <w:rFonts w:hint="eastAsia" w:ascii="宋体" w:hAnsi="宋体" w:cs="宋体"/>
                <w:color w:val="000000"/>
                <w:kern w:val="0"/>
              </w:rPr>
            </w:pPr>
            <w:r>
              <w:rPr>
                <w:rFonts w:ascii="宋体" w:hAnsi="宋体" w:cs="Segoe UI"/>
                <w:color w:val="000000"/>
              </w:rPr>
              <w:t>油锯</w:t>
            </w:r>
          </w:p>
        </w:tc>
        <w:tc>
          <w:tcPr>
            <w:tcW w:w="1720" w:type="dxa"/>
            <w:tcBorders>
              <w:top w:val="nil"/>
              <w:left w:val="nil"/>
              <w:bottom w:val="nil"/>
              <w:right w:val="nil"/>
            </w:tcBorders>
            <w:noWrap/>
            <w:vAlign w:val="center"/>
          </w:tcPr>
          <w:p w14:paraId="1CC63C4E">
            <w:pPr>
              <w:widowControl/>
              <w:adjustRightInd/>
              <w:spacing w:line="240" w:lineRule="auto"/>
              <w:jc w:val="left"/>
              <w:rPr>
                <w:rFonts w:hint="eastAsia" w:ascii="宋体" w:hAnsi="宋体" w:cs="宋体"/>
                <w:color w:val="000000"/>
                <w:kern w:val="0"/>
              </w:rPr>
            </w:pPr>
            <w:r>
              <w:rPr>
                <w:rFonts w:ascii="宋体" w:hAnsi="宋体" w:cs="Segoe UI"/>
                <w:color w:val="000000"/>
              </w:rPr>
              <w:t>5.3.8</w:t>
            </w:r>
          </w:p>
        </w:tc>
      </w:tr>
      <w:tr w14:paraId="3C755AC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9741BAC">
            <w:pPr>
              <w:widowControl/>
              <w:adjustRightInd/>
              <w:spacing w:line="240" w:lineRule="auto"/>
              <w:jc w:val="left"/>
              <w:rPr>
                <w:rFonts w:hint="eastAsia" w:ascii="宋体" w:hAnsi="宋体" w:cs="宋体"/>
                <w:color w:val="000000"/>
                <w:kern w:val="0"/>
              </w:rPr>
            </w:pPr>
            <w:r>
              <w:rPr>
                <w:rFonts w:ascii="宋体" w:hAnsi="宋体" w:cs="Segoe UI"/>
                <w:color w:val="000000"/>
              </w:rPr>
              <w:t>预警分级</w:t>
            </w:r>
          </w:p>
        </w:tc>
        <w:tc>
          <w:tcPr>
            <w:tcW w:w="1720" w:type="dxa"/>
            <w:tcBorders>
              <w:top w:val="nil"/>
              <w:left w:val="nil"/>
              <w:bottom w:val="nil"/>
              <w:right w:val="nil"/>
            </w:tcBorders>
            <w:noWrap/>
            <w:vAlign w:val="center"/>
          </w:tcPr>
          <w:p w14:paraId="06566BE1">
            <w:pPr>
              <w:widowControl/>
              <w:adjustRightInd/>
              <w:spacing w:line="240" w:lineRule="auto"/>
              <w:jc w:val="left"/>
              <w:rPr>
                <w:rFonts w:hint="eastAsia" w:ascii="宋体" w:hAnsi="宋体" w:cs="宋体"/>
                <w:color w:val="000000"/>
                <w:kern w:val="0"/>
              </w:rPr>
            </w:pPr>
            <w:r>
              <w:rPr>
                <w:rFonts w:ascii="宋体" w:hAnsi="宋体" w:cs="Segoe UI"/>
                <w:color w:val="000000"/>
              </w:rPr>
              <w:t>4.4.7</w:t>
            </w:r>
          </w:p>
        </w:tc>
      </w:tr>
      <w:tr w14:paraId="3EA8E3A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D283511">
            <w:pPr>
              <w:widowControl/>
              <w:adjustRightInd/>
              <w:spacing w:line="240" w:lineRule="auto"/>
              <w:jc w:val="left"/>
              <w:rPr>
                <w:rFonts w:hint="eastAsia" w:ascii="宋体" w:hAnsi="宋体" w:cs="宋体"/>
                <w:color w:val="000000"/>
                <w:kern w:val="0"/>
              </w:rPr>
            </w:pPr>
            <w:r>
              <w:rPr>
                <w:rFonts w:ascii="宋体" w:hAnsi="宋体" w:cs="Segoe UI"/>
                <w:color w:val="000000"/>
              </w:rPr>
              <w:t>Z</w:t>
            </w:r>
          </w:p>
        </w:tc>
        <w:tc>
          <w:tcPr>
            <w:tcW w:w="1720" w:type="dxa"/>
            <w:tcBorders>
              <w:top w:val="nil"/>
              <w:left w:val="nil"/>
              <w:bottom w:val="nil"/>
              <w:right w:val="nil"/>
            </w:tcBorders>
            <w:noWrap/>
            <w:vAlign w:val="center"/>
          </w:tcPr>
          <w:p w14:paraId="0A88D6E6">
            <w:pPr>
              <w:widowControl/>
              <w:adjustRightInd/>
              <w:spacing w:line="240" w:lineRule="auto"/>
              <w:jc w:val="left"/>
              <w:rPr>
                <w:rFonts w:hint="eastAsia" w:ascii="宋体" w:hAnsi="宋体" w:cs="宋体"/>
                <w:color w:val="000000"/>
                <w:kern w:val="0"/>
              </w:rPr>
            </w:pPr>
          </w:p>
        </w:tc>
      </w:tr>
      <w:tr w14:paraId="09A97A3C">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031B2E3">
            <w:pPr>
              <w:widowControl/>
              <w:adjustRightInd/>
              <w:spacing w:line="240" w:lineRule="auto"/>
              <w:jc w:val="left"/>
              <w:rPr>
                <w:rFonts w:hint="eastAsia" w:ascii="宋体" w:hAnsi="宋体" w:cs="宋体"/>
                <w:color w:val="000000"/>
                <w:kern w:val="0"/>
              </w:rPr>
            </w:pPr>
            <w:r>
              <w:rPr>
                <w:rFonts w:ascii="宋体" w:hAnsi="宋体" w:cs="Segoe UI"/>
                <w:color w:val="000000"/>
              </w:rPr>
              <w:t>灾后安置</w:t>
            </w:r>
          </w:p>
        </w:tc>
        <w:tc>
          <w:tcPr>
            <w:tcW w:w="1720" w:type="dxa"/>
            <w:tcBorders>
              <w:top w:val="nil"/>
              <w:left w:val="nil"/>
              <w:bottom w:val="nil"/>
              <w:right w:val="nil"/>
            </w:tcBorders>
            <w:noWrap/>
            <w:vAlign w:val="center"/>
          </w:tcPr>
          <w:p w14:paraId="3DA8A407">
            <w:pPr>
              <w:widowControl/>
              <w:adjustRightInd/>
              <w:spacing w:line="240" w:lineRule="auto"/>
              <w:jc w:val="left"/>
              <w:rPr>
                <w:rFonts w:hint="eastAsia" w:ascii="宋体" w:hAnsi="宋体" w:cs="宋体"/>
                <w:color w:val="000000"/>
                <w:kern w:val="0"/>
              </w:rPr>
            </w:pPr>
            <w:r>
              <w:rPr>
                <w:rFonts w:ascii="宋体" w:hAnsi="宋体" w:cs="Segoe UI"/>
                <w:color w:val="000000"/>
              </w:rPr>
              <w:t>6.3</w:t>
            </w:r>
          </w:p>
        </w:tc>
      </w:tr>
      <w:tr w14:paraId="5E468F1B">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45C31388">
            <w:pPr>
              <w:widowControl/>
              <w:adjustRightInd/>
              <w:spacing w:line="240" w:lineRule="auto"/>
              <w:jc w:val="left"/>
              <w:rPr>
                <w:rFonts w:hint="eastAsia" w:ascii="宋体" w:hAnsi="宋体" w:cs="宋体"/>
                <w:color w:val="000000"/>
                <w:kern w:val="0"/>
              </w:rPr>
            </w:pPr>
            <w:r>
              <w:rPr>
                <w:rFonts w:ascii="宋体" w:hAnsi="宋体" w:cs="Segoe UI"/>
                <w:color w:val="000000"/>
              </w:rPr>
              <w:t>灾后恢复</w:t>
            </w:r>
          </w:p>
        </w:tc>
        <w:tc>
          <w:tcPr>
            <w:tcW w:w="1720" w:type="dxa"/>
            <w:tcBorders>
              <w:top w:val="nil"/>
              <w:left w:val="nil"/>
              <w:bottom w:val="nil"/>
              <w:right w:val="nil"/>
            </w:tcBorders>
            <w:noWrap/>
            <w:vAlign w:val="center"/>
          </w:tcPr>
          <w:p w14:paraId="67D12A09">
            <w:pPr>
              <w:widowControl/>
              <w:adjustRightInd/>
              <w:spacing w:line="240" w:lineRule="auto"/>
              <w:jc w:val="left"/>
              <w:rPr>
                <w:rFonts w:hint="eastAsia" w:ascii="宋体" w:hAnsi="宋体" w:cs="宋体"/>
                <w:color w:val="000000"/>
                <w:kern w:val="0"/>
              </w:rPr>
            </w:pPr>
            <w:r>
              <w:rPr>
                <w:rFonts w:ascii="宋体" w:hAnsi="宋体" w:cs="Segoe UI"/>
                <w:color w:val="000000"/>
              </w:rPr>
              <w:t>6.5</w:t>
            </w:r>
          </w:p>
        </w:tc>
      </w:tr>
      <w:tr w14:paraId="07901B83">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53ECF7F7">
            <w:pPr>
              <w:widowControl/>
              <w:adjustRightInd/>
              <w:spacing w:line="240" w:lineRule="auto"/>
              <w:jc w:val="left"/>
              <w:rPr>
                <w:rFonts w:hint="eastAsia" w:ascii="宋体" w:hAnsi="宋体" w:cs="宋体"/>
                <w:color w:val="000000"/>
                <w:kern w:val="0"/>
              </w:rPr>
            </w:pPr>
            <w:r>
              <w:rPr>
                <w:rFonts w:ascii="宋体" w:hAnsi="宋体" w:cs="Segoe UI"/>
                <w:color w:val="000000"/>
              </w:rPr>
              <w:t>直接灭火</w:t>
            </w:r>
          </w:p>
        </w:tc>
        <w:tc>
          <w:tcPr>
            <w:tcW w:w="1720" w:type="dxa"/>
            <w:tcBorders>
              <w:top w:val="nil"/>
              <w:left w:val="nil"/>
              <w:bottom w:val="nil"/>
              <w:right w:val="nil"/>
            </w:tcBorders>
            <w:noWrap/>
            <w:vAlign w:val="center"/>
          </w:tcPr>
          <w:p w14:paraId="44F1B3EB">
            <w:pPr>
              <w:widowControl/>
              <w:adjustRightInd/>
              <w:spacing w:line="240" w:lineRule="auto"/>
              <w:jc w:val="left"/>
              <w:rPr>
                <w:rFonts w:hint="eastAsia" w:ascii="宋体" w:hAnsi="宋体" w:cs="宋体"/>
                <w:color w:val="000000"/>
                <w:kern w:val="0"/>
              </w:rPr>
            </w:pPr>
            <w:r>
              <w:rPr>
                <w:rFonts w:ascii="宋体" w:hAnsi="宋体" w:cs="Segoe UI"/>
                <w:color w:val="000000"/>
              </w:rPr>
              <w:t>5.2.2</w:t>
            </w:r>
          </w:p>
        </w:tc>
      </w:tr>
      <w:tr w14:paraId="1C87AD94">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3E7C1B99">
            <w:pPr>
              <w:widowControl/>
              <w:adjustRightInd/>
              <w:spacing w:line="240" w:lineRule="auto"/>
              <w:jc w:val="left"/>
              <w:rPr>
                <w:rFonts w:hint="eastAsia" w:ascii="宋体" w:hAnsi="宋体" w:cs="宋体"/>
                <w:color w:val="000000"/>
                <w:kern w:val="0"/>
              </w:rPr>
            </w:pPr>
            <w:r>
              <w:rPr>
                <w:rFonts w:ascii="宋体" w:hAnsi="宋体" w:cs="Segoe UI"/>
                <w:color w:val="000000"/>
              </w:rPr>
              <w:t>专业森林</w:t>
            </w:r>
            <w:r>
              <w:rPr>
                <w:rFonts w:hint="eastAsia" w:ascii="宋体" w:hAnsi="宋体" w:cs="Segoe UI"/>
                <w:color w:val="000000"/>
              </w:rPr>
              <w:t>草原</w:t>
            </w:r>
            <w:r>
              <w:rPr>
                <w:rFonts w:ascii="宋体" w:hAnsi="宋体" w:cs="Segoe UI"/>
                <w:color w:val="000000"/>
              </w:rPr>
              <w:t>消防队</w:t>
            </w:r>
          </w:p>
        </w:tc>
        <w:tc>
          <w:tcPr>
            <w:tcW w:w="1720" w:type="dxa"/>
            <w:tcBorders>
              <w:top w:val="nil"/>
              <w:left w:val="nil"/>
              <w:bottom w:val="nil"/>
              <w:right w:val="nil"/>
            </w:tcBorders>
            <w:noWrap/>
            <w:vAlign w:val="center"/>
          </w:tcPr>
          <w:p w14:paraId="3A3BA076">
            <w:pPr>
              <w:widowControl/>
              <w:adjustRightInd/>
              <w:spacing w:line="240" w:lineRule="auto"/>
              <w:jc w:val="left"/>
              <w:rPr>
                <w:rFonts w:hint="eastAsia" w:ascii="宋体" w:hAnsi="宋体" w:cs="宋体"/>
                <w:color w:val="000000"/>
                <w:kern w:val="0"/>
              </w:rPr>
            </w:pPr>
            <w:r>
              <w:rPr>
                <w:rFonts w:ascii="宋体" w:hAnsi="宋体" w:cs="Segoe UI"/>
                <w:color w:val="000000"/>
              </w:rPr>
              <w:t>5.1.5</w:t>
            </w:r>
          </w:p>
        </w:tc>
      </w:tr>
      <w:tr w14:paraId="40304C51">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C1AD106">
            <w:pPr>
              <w:widowControl/>
              <w:adjustRightInd/>
              <w:spacing w:line="240" w:lineRule="auto"/>
              <w:jc w:val="left"/>
              <w:rPr>
                <w:rFonts w:hint="eastAsia" w:ascii="宋体" w:hAnsi="宋体" w:cs="宋体"/>
                <w:color w:val="000000"/>
                <w:kern w:val="0"/>
              </w:rPr>
            </w:pPr>
            <w:r>
              <w:rPr>
                <w:rFonts w:ascii="宋体" w:hAnsi="宋体" w:cs="Segoe UI"/>
                <w:color w:val="000000"/>
              </w:rPr>
              <w:t>自然火</w:t>
            </w:r>
          </w:p>
        </w:tc>
        <w:tc>
          <w:tcPr>
            <w:tcW w:w="1720" w:type="dxa"/>
            <w:tcBorders>
              <w:top w:val="nil"/>
              <w:left w:val="nil"/>
              <w:bottom w:val="nil"/>
              <w:right w:val="nil"/>
            </w:tcBorders>
            <w:noWrap/>
            <w:vAlign w:val="center"/>
          </w:tcPr>
          <w:p w14:paraId="4BD186E1">
            <w:pPr>
              <w:widowControl/>
              <w:adjustRightInd/>
              <w:spacing w:line="240" w:lineRule="auto"/>
              <w:jc w:val="left"/>
              <w:rPr>
                <w:rFonts w:hint="eastAsia" w:ascii="宋体" w:hAnsi="宋体" w:cs="宋体"/>
                <w:color w:val="000000"/>
                <w:kern w:val="0"/>
              </w:rPr>
            </w:pPr>
            <w:r>
              <w:rPr>
                <w:rFonts w:ascii="宋体" w:hAnsi="宋体" w:cs="Segoe UI"/>
                <w:color w:val="000000"/>
              </w:rPr>
              <w:t>6.1.2</w:t>
            </w:r>
          </w:p>
        </w:tc>
      </w:tr>
      <w:tr w14:paraId="50735BF6">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17EC8C74">
            <w:pPr>
              <w:widowControl/>
              <w:adjustRightInd/>
              <w:spacing w:line="240" w:lineRule="auto"/>
              <w:jc w:val="left"/>
              <w:rPr>
                <w:rFonts w:hint="eastAsia" w:ascii="宋体" w:hAnsi="宋体" w:cs="宋体"/>
                <w:color w:val="000000"/>
                <w:kern w:val="0"/>
              </w:rPr>
            </w:pPr>
            <w:r>
              <w:rPr>
                <w:rFonts w:ascii="宋体" w:hAnsi="宋体" w:cs="Segoe UI"/>
                <w:color w:val="000000"/>
              </w:rPr>
              <w:t>自然阻隔带</w:t>
            </w:r>
          </w:p>
        </w:tc>
        <w:tc>
          <w:tcPr>
            <w:tcW w:w="1720" w:type="dxa"/>
            <w:tcBorders>
              <w:top w:val="nil"/>
              <w:left w:val="nil"/>
              <w:bottom w:val="nil"/>
              <w:right w:val="nil"/>
            </w:tcBorders>
            <w:noWrap/>
            <w:vAlign w:val="center"/>
          </w:tcPr>
          <w:p w14:paraId="68D50D7D">
            <w:pPr>
              <w:widowControl/>
              <w:adjustRightInd/>
              <w:spacing w:line="240" w:lineRule="auto"/>
              <w:jc w:val="left"/>
              <w:rPr>
                <w:rFonts w:hint="eastAsia" w:ascii="宋体" w:hAnsi="宋体" w:cs="宋体"/>
                <w:color w:val="000000"/>
                <w:kern w:val="0"/>
              </w:rPr>
            </w:pPr>
            <w:r>
              <w:rPr>
                <w:rFonts w:ascii="宋体" w:hAnsi="宋体" w:cs="Segoe UI"/>
                <w:color w:val="000000"/>
              </w:rPr>
              <w:t>4.2.9</w:t>
            </w:r>
          </w:p>
        </w:tc>
      </w:tr>
      <w:tr w14:paraId="57DD17F5">
        <w:tblPrEx>
          <w:tblCellMar>
            <w:top w:w="0" w:type="dxa"/>
            <w:left w:w="108" w:type="dxa"/>
            <w:bottom w:w="0" w:type="dxa"/>
            <w:right w:w="108" w:type="dxa"/>
          </w:tblCellMar>
        </w:tblPrEx>
        <w:trPr>
          <w:trHeight w:val="280" w:hRule="atLeast"/>
        </w:trPr>
        <w:tc>
          <w:tcPr>
            <w:tcW w:w="3000" w:type="dxa"/>
            <w:tcBorders>
              <w:top w:val="nil"/>
              <w:left w:val="nil"/>
              <w:bottom w:val="nil"/>
              <w:right w:val="nil"/>
            </w:tcBorders>
            <w:noWrap/>
            <w:vAlign w:val="center"/>
          </w:tcPr>
          <w:p w14:paraId="749BC741">
            <w:pPr>
              <w:widowControl/>
              <w:adjustRightInd/>
              <w:spacing w:line="240" w:lineRule="auto"/>
              <w:jc w:val="left"/>
              <w:rPr>
                <w:rFonts w:hint="eastAsia" w:ascii="宋体" w:hAnsi="宋体" w:cs="宋体"/>
                <w:color w:val="000000"/>
                <w:kern w:val="0"/>
              </w:rPr>
            </w:pPr>
            <w:r>
              <w:rPr>
                <w:rFonts w:ascii="宋体" w:hAnsi="宋体" w:cs="Segoe UI"/>
                <w:color w:val="000000"/>
              </w:rPr>
              <w:t>组合工具</w:t>
            </w:r>
          </w:p>
        </w:tc>
        <w:tc>
          <w:tcPr>
            <w:tcW w:w="1720" w:type="dxa"/>
            <w:tcBorders>
              <w:top w:val="nil"/>
              <w:left w:val="nil"/>
              <w:bottom w:val="nil"/>
              <w:right w:val="nil"/>
            </w:tcBorders>
            <w:noWrap/>
            <w:vAlign w:val="center"/>
          </w:tcPr>
          <w:p w14:paraId="1737EF1E">
            <w:pPr>
              <w:widowControl/>
              <w:adjustRightInd/>
              <w:spacing w:line="240" w:lineRule="auto"/>
              <w:jc w:val="left"/>
              <w:rPr>
                <w:rFonts w:hint="eastAsia" w:ascii="宋体" w:hAnsi="宋体" w:cs="宋体"/>
                <w:color w:val="000000"/>
                <w:kern w:val="0"/>
              </w:rPr>
            </w:pPr>
            <w:r>
              <w:rPr>
                <w:rFonts w:ascii="宋体" w:hAnsi="宋体" w:cs="Segoe UI"/>
                <w:color w:val="000000"/>
              </w:rPr>
              <w:t>5.3.5</w:t>
            </w:r>
          </w:p>
        </w:tc>
      </w:tr>
    </w:tbl>
    <w:p w14:paraId="4B287721">
      <w:pPr>
        <w:pStyle w:val="58"/>
        <w:ind w:firstLine="0" w:firstLineChars="0"/>
        <w:sectPr>
          <w:type w:val="continuous"/>
          <w:pgSz w:w="11906" w:h="16838"/>
          <w:pgMar w:top="1928" w:right="1134" w:bottom="1134" w:left="1134" w:header="1418" w:footer="1134" w:gutter="284"/>
          <w:cols w:space="425" w:num="2"/>
          <w:formProt w:val="0"/>
          <w:docGrid w:type="lines" w:linePitch="312" w:charSpace="0"/>
        </w:sectPr>
      </w:pPr>
    </w:p>
    <w:bookmarkEnd w:id="770"/>
    <w:p w14:paraId="195FDBC6">
      <w:pPr>
        <w:pStyle w:val="58"/>
        <w:ind w:firstLine="0" w:firstLineChars="0"/>
        <w:jc w:val="center"/>
      </w:pPr>
      <w:bookmarkStart w:id="774" w:name="BookMark8"/>
      <w:r>
        <w:drawing>
          <wp:inline distT="0" distB="0" distL="0" distR="0">
            <wp:extent cx="1485900" cy="317500"/>
            <wp:effectExtent l="0" t="0" r="0" b="6350"/>
            <wp:docPr id="1410164101" name="图片 3"/>
            <wp:cNvGraphicFramePr/>
            <a:graphic xmlns:a="http://schemas.openxmlformats.org/drawingml/2006/main">
              <a:graphicData uri="http://schemas.openxmlformats.org/drawingml/2006/picture">
                <pic:pic xmlns:pic="http://schemas.openxmlformats.org/drawingml/2006/picture">
                  <pic:nvPicPr>
                    <pic:cNvPr id="1410164101" name="图片 3"/>
                    <pic:cNvPicPr/>
                  </pic:nvPicPr>
                  <pic:blipFill>
                    <a:blip r:embed="rId30">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774"/>
    </w:p>
    <w:p w14:paraId="023A3F25">
      <w:r>
        <w:br w:type="page"/>
      </w:r>
    </w:p>
    <w:p w14:paraId="52D3696F">
      <w:pPr>
        <w:rPr>
          <w:rFonts w:ascii="宋体" w:hAnsi="宋体" w:eastAsia="仿宋"/>
          <w:sz w:val="30"/>
          <w:szCs w:val="30"/>
        </w:rPr>
      </w:pPr>
    </w:p>
    <w:p w14:paraId="3554E22C">
      <w:pPr>
        <w:rPr>
          <w:rFonts w:hint="eastAsia" w:ascii="宋体" w:hAnsi="宋体" w:eastAsia="仿宋"/>
          <w:sz w:val="30"/>
          <w:szCs w:val="30"/>
        </w:rPr>
      </w:pPr>
    </w:p>
    <w:p w14:paraId="6D6FE7FB">
      <w:pPr>
        <w:rPr>
          <w:rFonts w:ascii="宋体" w:hAnsi="宋体" w:eastAsia="仿宋"/>
          <w:sz w:val="44"/>
          <w:szCs w:val="44"/>
        </w:rPr>
      </w:pPr>
    </w:p>
    <w:p w14:paraId="78865CFE">
      <w:pPr>
        <w:rPr>
          <w:rFonts w:ascii="宋体" w:hAnsi="宋体" w:eastAsia="仿宋"/>
          <w:sz w:val="44"/>
          <w:szCs w:val="44"/>
        </w:rPr>
      </w:pPr>
    </w:p>
    <w:p w14:paraId="535D54D8">
      <w:pPr>
        <w:spacing w:line="240" w:lineRule="auto"/>
        <w:rPr>
          <w:rFonts w:ascii="宋体" w:hAnsi="宋体" w:eastAsia="仿宋"/>
          <w:sz w:val="44"/>
          <w:szCs w:val="44"/>
        </w:rPr>
      </w:pPr>
    </w:p>
    <w:p w14:paraId="1D937C89">
      <w:pPr>
        <w:spacing w:line="240" w:lineRule="auto"/>
        <w:jc w:val="center"/>
        <w:rPr>
          <w:rFonts w:hint="eastAsia" w:ascii="宋体" w:hAnsi="宋体" w:eastAsia="方正小标宋简体"/>
          <w:sz w:val="44"/>
          <w:szCs w:val="44"/>
        </w:rPr>
      </w:pPr>
      <w:bookmarkStart w:id="775" w:name="_Toc2085077807_WPSOffice_Level2"/>
      <w:r>
        <w:rPr>
          <w:rFonts w:hint="eastAsia" w:ascii="宋体" w:hAnsi="宋体" w:eastAsia="方正小标宋简体"/>
          <w:sz w:val="44"/>
          <w:szCs w:val="44"/>
        </w:rPr>
        <w:t>《森林草原防灭火术语》</w:t>
      </w:r>
    </w:p>
    <w:p w14:paraId="0029B2C1">
      <w:pPr>
        <w:spacing w:line="240" w:lineRule="auto"/>
        <w:jc w:val="center"/>
        <w:rPr>
          <w:rFonts w:ascii="宋体" w:hAnsi="宋体" w:eastAsia="仿宋_GB2312"/>
          <w:sz w:val="32"/>
          <w:szCs w:val="32"/>
        </w:rPr>
      </w:pPr>
      <w:r>
        <w:rPr>
          <w:rFonts w:hint="eastAsia" w:ascii="宋体" w:hAnsi="宋体" w:eastAsia="仿宋_GB2312"/>
          <w:sz w:val="32"/>
          <w:szCs w:val="32"/>
        </w:rPr>
        <w:t>（</w:t>
      </w:r>
      <w:r>
        <w:rPr>
          <w:rFonts w:hint="eastAsia" w:ascii="仿宋_GB2312" w:hAnsi="宋体" w:eastAsia="仿宋_GB2312"/>
          <w:sz w:val="32"/>
          <w:szCs w:val="32"/>
        </w:rPr>
        <w:t>■</w:t>
      </w:r>
      <w:r>
        <w:rPr>
          <w:rFonts w:hint="eastAsia" w:ascii="宋体" w:hAnsi="宋体" w:eastAsia="仿宋_GB2312"/>
          <w:sz w:val="32"/>
          <w:szCs w:val="32"/>
        </w:rPr>
        <w:t>征求意见稿</w:t>
      </w:r>
      <w:r>
        <w:rPr>
          <w:rFonts w:ascii="宋体" w:hAnsi="宋体" w:eastAsia="仿宋_GB2312"/>
          <w:sz w:val="32"/>
          <w:szCs w:val="32"/>
        </w:rPr>
        <w:t xml:space="preserve">  </w:t>
      </w:r>
      <w:r>
        <w:rPr>
          <w:rFonts w:hint="eastAsia" w:ascii="宋体" w:hAnsi="宋体" w:eastAsia="仿宋_GB2312"/>
          <w:sz w:val="32"/>
          <w:szCs w:val="32"/>
        </w:rPr>
        <w:t>□送审稿</w:t>
      </w:r>
      <w:r>
        <w:rPr>
          <w:rFonts w:ascii="宋体" w:hAnsi="宋体" w:eastAsia="仿宋_GB2312"/>
          <w:sz w:val="32"/>
          <w:szCs w:val="32"/>
        </w:rPr>
        <w:t xml:space="preserve">  </w:t>
      </w:r>
      <w:r>
        <w:rPr>
          <w:rFonts w:hint="eastAsia" w:ascii="宋体" w:hAnsi="宋体" w:eastAsia="仿宋_GB2312"/>
          <w:sz w:val="32"/>
          <w:szCs w:val="32"/>
        </w:rPr>
        <w:t>□报批稿）</w:t>
      </w:r>
    </w:p>
    <w:p w14:paraId="6E399C62">
      <w:pPr>
        <w:spacing w:line="240" w:lineRule="auto"/>
        <w:jc w:val="center"/>
        <w:rPr>
          <w:rFonts w:hint="eastAsia" w:ascii="宋体" w:hAnsi="宋体" w:eastAsia="方正小标宋简体"/>
          <w:sz w:val="44"/>
          <w:szCs w:val="44"/>
        </w:rPr>
      </w:pPr>
    </w:p>
    <w:p w14:paraId="33F30778">
      <w:pPr>
        <w:spacing w:line="240" w:lineRule="auto"/>
        <w:jc w:val="center"/>
        <w:rPr>
          <w:rFonts w:hint="eastAsia" w:ascii="宋体" w:hAnsi="宋体" w:eastAsia="黑体" w:cs="黑体"/>
          <w:sz w:val="44"/>
          <w:szCs w:val="44"/>
        </w:rPr>
      </w:pPr>
      <w:r>
        <w:rPr>
          <w:rFonts w:hint="eastAsia" w:ascii="宋体" w:hAnsi="宋体" w:eastAsia="黑体" w:cs="黑体"/>
          <w:sz w:val="44"/>
          <w:szCs w:val="44"/>
        </w:rPr>
        <w:t>编制说明</w:t>
      </w:r>
      <w:bookmarkEnd w:id="775"/>
    </w:p>
    <w:p w14:paraId="4CE9FE21">
      <w:pPr>
        <w:jc w:val="center"/>
        <w:rPr>
          <w:rFonts w:ascii="宋体" w:hAnsi="宋体" w:eastAsia="仿宋"/>
          <w:b/>
          <w:bCs/>
          <w:i/>
          <w:iCs/>
          <w:sz w:val="28"/>
          <w:szCs w:val="28"/>
        </w:rPr>
      </w:pPr>
      <w:r>
        <w:rPr>
          <w:rFonts w:ascii="宋体" w:hAnsi="宋体" w:eastAsia="仿宋"/>
          <w:i/>
          <w:iCs/>
          <w:sz w:val="28"/>
          <w:szCs w:val="28"/>
        </w:rPr>
        <w:br w:type="textWrapping"/>
      </w:r>
    </w:p>
    <w:p w14:paraId="0FCD198F">
      <w:pPr>
        <w:jc w:val="center"/>
        <w:rPr>
          <w:rFonts w:ascii="宋体" w:hAnsi="宋体" w:eastAsia="仿宋_GB2312"/>
          <w:i/>
          <w:iCs/>
          <w:sz w:val="28"/>
          <w:szCs w:val="28"/>
        </w:rPr>
      </w:pPr>
    </w:p>
    <w:p w14:paraId="32AFDCD1">
      <w:pPr>
        <w:jc w:val="center"/>
        <w:rPr>
          <w:rFonts w:ascii="宋体" w:hAnsi="宋体" w:eastAsia="仿宋_GB2312"/>
          <w:i/>
          <w:iCs/>
          <w:sz w:val="28"/>
          <w:szCs w:val="28"/>
        </w:rPr>
      </w:pPr>
    </w:p>
    <w:p w14:paraId="122344DC">
      <w:pPr>
        <w:rPr>
          <w:rFonts w:ascii="宋体" w:hAnsi="宋体" w:eastAsia="仿宋_GB2312"/>
          <w:i/>
          <w:iCs/>
          <w:sz w:val="28"/>
          <w:szCs w:val="28"/>
        </w:rPr>
      </w:pPr>
    </w:p>
    <w:p w14:paraId="1C436DA7">
      <w:pPr>
        <w:jc w:val="center"/>
        <w:rPr>
          <w:rFonts w:ascii="宋体" w:hAnsi="宋体" w:eastAsia="仿宋_GB2312"/>
          <w:i/>
          <w:iCs/>
          <w:sz w:val="28"/>
          <w:szCs w:val="28"/>
        </w:rPr>
      </w:pPr>
    </w:p>
    <w:p w14:paraId="664251F9">
      <w:pPr>
        <w:jc w:val="center"/>
        <w:rPr>
          <w:rFonts w:ascii="宋体" w:hAnsi="宋体" w:eastAsia="仿宋_GB2312"/>
          <w:i/>
          <w:iCs/>
          <w:sz w:val="28"/>
          <w:szCs w:val="28"/>
        </w:rPr>
      </w:pPr>
    </w:p>
    <w:p w14:paraId="49531563">
      <w:pPr>
        <w:jc w:val="center"/>
        <w:rPr>
          <w:rFonts w:ascii="宋体" w:hAnsi="宋体" w:eastAsia="仿宋_GB2312"/>
          <w:i/>
          <w:iCs/>
          <w:sz w:val="28"/>
          <w:szCs w:val="28"/>
        </w:rPr>
      </w:pPr>
    </w:p>
    <w:p w14:paraId="2FE5CC9A">
      <w:pPr>
        <w:jc w:val="center"/>
        <w:rPr>
          <w:rFonts w:ascii="宋体" w:hAnsi="宋体" w:eastAsia="仿宋_GB2312"/>
          <w:i/>
          <w:iCs/>
          <w:sz w:val="28"/>
          <w:szCs w:val="28"/>
        </w:rPr>
      </w:pPr>
    </w:p>
    <w:p w14:paraId="5133114E">
      <w:pPr>
        <w:rPr>
          <w:rFonts w:ascii="宋体" w:hAnsi="宋体" w:eastAsia="仿宋_GB2312"/>
          <w:sz w:val="28"/>
          <w:szCs w:val="28"/>
        </w:rPr>
      </w:pPr>
    </w:p>
    <w:p w14:paraId="335CDAED">
      <w:pPr>
        <w:jc w:val="center"/>
        <w:rPr>
          <w:rFonts w:hint="eastAsia" w:ascii="宋体" w:hAnsi="宋体" w:eastAsia="仿宋_GB2312" w:cs="仿宋_GB2312"/>
          <w:sz w:val="32"/>
          <w:szCs w:val="32"/>
        </w:rPr>
      </w:pPr>
      <w:r>
        <w:rPr>
          <w:rFonts w:hint="eastAsia" w:ascii="宋体" w:hAnsi="宋体" w:eastAsia="仿宋_GB2312" w:cs="仿宋_GB2312"/>
          <w:sz w:val="32"/>
          <w:szCs w:val="32"/>
        </w:rPr>
        <w:t>标准编制组</w:t>
      </w:r>
    </w:p>
    <w:p w14:paraId="0037CF75">
      <w:pPr>
        <w:jc w:val="center"/>
        <w:rPr>
          <w:rFonts w:ascii="宋体" w:hAnsi="宋体"/>
          <w:b/>
          <w:sz w:val="32"/>
          <w:szCs w:val="32"/>
        </w:rPr>
      </w:pPr>
      <w:r>
        <w:rPr>
          <w:rFonts w:hint="eastAsia" w:ascii="宋体" w:hAnsi="宋体" w:eastAsia="仿宋_GB2312" w:cs="仿宋_GB2312"/>
          <w:sz w:val="32"/>
          <w:szCs w:val="32"/>
        </w:rPr>
        <w:t>2025年6月5日</w:t>
      </w:r>
    </w:p>
    <w:p w14:paraId="4D200634">
      <w:pPr>
        <w:ind w:firstLine="880" w:firstLineChars="200"/>
        <w:jc w:val="center"/>
        <w:rPr>
          <w:rFonts w:hint="eastAsia" w:ascii="宋体" w:hAnsi="宋体" w:eastAsia="方正小标宋_GBK" w:cs="方正小标宋_GBK"/>
          <w:sz w:val="44"/>
          <w:szCs w:val="44"/>
        </w:rPr>
        <w:sectPr>
          <w:headerReference r:id="rId24" w:type="default"/>
          <w:type w:val="continuous"/>
          <w:pgSz w:w="11906" w:h="16838"/>
          <w:pgMar w:top="1928" w:right="1134" w:bottom="1134" w:left="1134" w:header="1418" w:footer="1134" w:gutter="284"/>
          <w:cols w:space="425" w:num="1"/>
          <w:formProt w:val="0"/>
          <w:docGrid w:type="lines" w:linePitch="312" w:charSpace="0"/>
        </w:sectPr>
      </w:pPr>
    </w:p>
    <w:p w14:paraId="1BB31747">
      <w:pPr>
        <w:spacing w:line="240" w:lineRule="auto"/>
        <w:ind w:firstLine="880" w:firstLineChars="200"/>
        <w:jc w:val="center"/>
        <w:rPr>
          <w:rFonts w:hint="eastAsia" w:ascii="宋体" w:hAnsi="宋体" w:eastAsia="方正小标宋_GBK" w:cs="方正小标宋_GBK"/>
          <w:sz w:val="44"/>
          <w:szCs w:val="44"/>
        </w:rPr>
      </w:pPr>
      <w:r>
        <w:rPr>
          <w:rFonts w:hint="eastAsia" w:ascii="宋体" w:hAnsi="宋体" w:eastAsia="方正小标宋_GBK" w:cs="方正小标宋_GBK"/>
          <w:sz w:val="44"/>
          <w:szCs w:val="44"/>
        </w:rPr>
        <w:t>说 明</w:t>
      </w:r>
    </w:p>
    <w:p w14:paraId="670107A2">
      <w:pPr>
        <w:spacing w:line="360" w:lineRule="auto"/>
        <w:rPr>
          <w:rFonts w:hint="eastAsia" w:ascii="宋体" w:hAnsi="宋体" w:eastAsia="仿宋_GB2312"/>
          <w:sz w:val="24"/>
          <w:szCs w:val="21"/>
        </w:rPr>
      </w:pPr>
      <w:r>
        <w:rPr>
          <w:rFonts w:hint="eastAsia" w:ascii="宋体" w:hAnsi="宋体" w:eastAsia="仿宋_GB2312"/>
          <w:sz w:val="24"/>
          <w:szCs w:val="21"/>
        </w:rPr>
        <w:t xml:space="preserve">    1．标准编制说明的封面</w:t>
      </w:r>
    </w:p>
    <w:p w14:paraId="0400C0A2">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（1）标准名称。应在封面靠上居中位置，与标准稿名称保持一致。字体字号为方正小标宋二号。</w:t>
      </w:r>
    </w:p>
    <w:p w14:paraId="586DEED5">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（2）标准文稿版次。在标准名称下方“征求意见稿、送审稿、报批稿”前的方框涂选其一，例如“</w:t>
      </w:r>
      <w:r>
        <w:rPr>
          <w:rFonts w:hint="eastAsia" w:ascii="宋体" w:hAnsi="宋体" w:eastAsia="东文宋体" w:cs="东文宋体"/>
          <w:sz w:val="24"/>
          <w:szCs w:val="21"/>
        </w:rPr>
        <w:t>■</w:t>
      </w:r>
      <w:r>
        <w:rPr>
          <w:rFonts w:hint="eastAsia" w:ascii="宋体" w:hAnsi="宋体" w:eastAsia="仿宋_GB2312"/>
          <w:sz w:val="24"/>
          <w:szCs w:val="21"/>
        </w:rPr>
        <w:t>征求意见稿”。字体字号为仿宋三号。</w:t>
      </w:r>
    </w:p>
    <w:p w14:paraId="520AB637">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（3）标准编制组。在封面靠下居中位置。字体字号为仿宋三号。</w:t>
      </w:r>
    </w:p>
    <w:p w14:paraId="673BBEB7">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（4）编制日期。编制日期为本阶段完成的日期，以数字格式书写，字体为宋体，字号为三号。如：“2020</w:t>
      </w:r>
      <w:r>
        <w:rPr>
          <w:rFonts w:hint="eastAsia" w:ascii="宋体" w:hAnsi="宋体" w:eastAsia="仿宋_GB2312" w:cs="仿宋_GB2312"/>
          <w:sz w:val="24"/>
          <w:szCs w:val="21"/>
        </w:rPr>
        <w:t>年3月30日”</w:t>
      </w:r>
      <w:r>
        <w:rPr>
          <w:rFonts w:hint="eastAsia" w:ascii="宋体" w:hAnsi="宋体" w:eastAsia="仿宋_GB2312"/>
          <w:sz w:val="24"/>
          <w:szCs w:val="21"/>
        </w:rPr>
        <w:t>。</w:t>
      </w:r>
    </w:p>
    <w:p w14:paraId="71ABC4A0">
      <w:pPr>
        <w:spacing w:line="360" w:lineRule="auto"/>
        <w:rPr>
          <w:rFonts w:hint="eastAsia" w:ascii="宋体" w:hAnsi="宋体" w:eastAsia="仿宋_GB2312"/>
          <w:sz w:val="24"/>
          <w:szCs w:val="21"/>
        </w:rPr>
      </w:pPr>
      <w:r>
        <w:rPr>
          <w:rFonts w:hint="eastAsia" w:ascii="宋体" w:hAnsi="宋体" w:eastAsia="仿宋_GB2312"/>
          <w:sz w:val="24"/>
          <w:szCs w:val="21"/>
        </w:rPr>
        <w:t xml:space="preserve">    2．标准编制说明的正文</w:t>
      </w:r>
    </w:p>
    <w:p w14:paraId="1C63677B">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（1）正文页边距为上3cm、下</w:t>
      </w:r>
      <w:r>
        <w:rPr>
          <w:rFonts w:ascii="宋体" w:hAnsi="宋体" w:eastAsia="仿宋_GB2312"/>
          <w:sz w:val="24"/>
          <w:szCs w:val="21"/>
        </w:rPr>
        <w:t>2.6</w:t>
      </w:r>
      <w:r>
        <w:rPr>
          <w:rFonts w:hint="eastAsia" w:ascii="宋体" w:hAnsi="宋体" w:eastAsia="仿宋_GB2312"/>
          <w:sz w:val="24"/>
          <w:szCs w:val="21"/>
        </w:rPr>
        <w:t>cm、左2.8cm、右2.6cm。</w:t>
      </w:r>
    </w:p>
    <w:p w14:paraId="3A7D9F51">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（2）正文标题，一级标题用黑体三号字，二级标题用楷体三号字不加粗。三级、四级标题用仿宋GB-2312三号字不加粗。文中结构层次序数为“一、”“（一）”“1.”“（1）”标注。</w:t>
      </w:r>
    </w:p>
    <w:p w14:paraId="34F86B0E">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（3）正文中文字体字号为仿宋GB-2312三号字，数字、字母等西文字体为宋体三号字，段落行距为28磅，首行缩进2字符。</w:t>
      </w:r>
    </w:p>
    <w:p w14:paraId="3A784191">
      <w:pPr>
        <w:spacing w:line="360" w:lineRule="auto"/>
        <w:rPr>
          <w:rFonts w:hint="eastAsia" w:ascii="宋体" w:hAnsi="宋体" w:eastAsia="仿宋_GB2312"/>
          <w:sz w:val="24"/>
          <w:szCs w:val="21"/>
        </w:rPr>
      </w:pPr>
      <w:r>
        <w:rPr>
          <w:rFonts w:hint="eastAsia" w:ascii="宋体" w:hAnsi="宋体" w:eastAsia="仿宋_GB2312"/>
          <w:sz w:val="24"/>
          <w:szCs w:val="21"/>
        </w:rPr>
        <w:t xml:space="preserve">    3.编制说明的内容</w:t>
      </w:r>
    </w:p>
    <w:p w14:paraId="5921D46D">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（1）应按照格式要求逐条说明，不涉及的填“无”。</w:t>
      </w:r>
    </w:p>
    <w:p w14:paraId="1F91155F">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（2）应根据工作进度不断补充完善，工作过程有连续性。</w:t>
      </w:r>
    </w:p>
    <w:p w14:paraId="0386E478">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（3）编制说明不是对标准内容的复制。</w:t>
      </w:r>
    </w:p>
    <w:p w14:paraId="6D43B768">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（4）应关注强制性标准的依据、修订标准的主要技术内容比对、标准实施过渡期、强制性标准实施政策等重要内容的编写，详见下文模板。</w:t>
      </w:r>
    </w:p>
    <w:p w14:paraId="187A86DF">
      <w:pPr>
        <w:widowControl/>
        <w:spacing w:line="360" w:lineRule="auto"/>
        <w:rPr>
          <w:rFonts w:hint="eastAsia" w:ascii="宋体" w:hAnsi="宋体" w:eastAsia="仿宋_GB2312"/>
          <w:sz w:val="24"/>
          <w:szCs w:val="21"/>
        </w:rPr>
      </w:pPr>
      <w:r>
        <w:rPr>
          <w:rFonts w:hint="eastAsia" w:ascii="宋体" w:hAnsi="宋体" w:eastAsia="仿宋_GB2312"/>
          <w:sz w:val="24"/>
          <w:szCs w:val="21"/>
        </w:rPr>
        <w:t xml:space="preserve">    4.其他</w:t>
      </w:r>
    </w:p>
    <w:p w14:paraId="4CEC41AD">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（1）编制说明内容模板中的斜体文字内容为参考，正式提交后应删除。</w:t>
      </w:r>
    </w:p>
    <w:p w14:paraId="4110F1B1">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（2）编制说明应正反面打印。本说明保留，打印首页反面。</w:t>
      </w:r>
    </w:p>
    <w:p w14:paraId="6895A880">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（3）页码从第三页开始编，起始页码为“</w:t>
      </w:r>
      <w:r>
        <w:rPr>
          <w:rFonts w:ascii="宋体" w:hAnsi="宋体" w:eastAsia="仿宋_GB2312"/>
          <w:sz w:val="24"/>
          <w:szCs w:val="21"/>
        </w:rPr>
        <w:t>1</w:t>
      </w:r>
      <w:r>
        <w:rPr>
          <w:rFonts w:hint="eastAsia" w:ascii="宋体" w:hAnsi="宋体" w:eastAsia="仿宋_GB2312"/>
          <w:sz w:val="24"/>
          <w:szCs w:val="21"/>
        </w:rPr>
        <w:t>”，页码为五号宋体。</w:t>
      </w:r>
    </w:p>
    <w:p w14:paraId="23B15958">
      <w:pPr>
        <w:ind w:firstLine="1075" w:firstLineChars="336"/>
        <w:rPr>
          <w:rFonts w:ascii="Times New Roman" w:hAnsi="Times New Roman" w:eastAsia="等线"/>
          <w:b/>
          <w:sz w:val="32"/>
          <w:szCs w:val="32"/>
        </w:rPr>
      </w:pPr>
    </w:p>
    <w:p w14:paraId="7EC6E867">
      <w:pPr>
        <w:snapToGrid w:val="0"/>
        <w:spacing w:line="360" w:lineRule="auto"/>
        <w:ind w:firstLine="560" w:firstLineChars="200"/>
        <w:rPr>
          <w:rFonts w:ascii="Times New Roman" w:hAnsi="Times New Roman" w:eastAsia="仿宋"/>
          <w:sz w:val="28"/>
          <w:szCs w:val="28"/>
        </w:rPr>
        <w:sectPr>
          <w:footerReference r:id="rId25" w:type="default"/>
          <w:pgSz w:w="11906" w:h="16838"/>
          <w:pgMar w:top="1701" w:right="1474" w:bottom="1474" w:left="1588" w:header="851" w:footer="992" w:gutter="0"/>
          <w:pgNumType w:fmt="decimal"/>
          <w:cols w:space="720" w:num="1"/>
          <w:docGrid w:type="linesAndChars" w:linePitch="312" w:charSpace="0"/>
        </w:sectPr>
      </w:pPr>
    </w:p>
    <w:p w14:paraId="341C8DF5">
      <w:pPr>
        <w:widowControl/>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一、工作简况</w:t>
      </w:r>
    </w:p>
    <w:p w14:paraId="621B138C">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（一）任务来源</w:t>
      </w:r>
    </w:p>
    <w:p w14:paraId="65BC6A49">
      <w:pPr>
        <w:spacing w:line="560" w:lineRule="exact"/>
        <w:ind w:firstLine="640" w:firstLineChars="200"/>
        <w:rPr>
          <w:rFonts w:hint="eastAsia" w:ascii="宋体" w:hAnsi="宋体" w:eastAsia="仿宋" w:cs="仿宋"/>
          <w:sz w:val="32"/>
          <w:szCs w:val="32"/>
          <w:shd w:val="clear" w:color="auto" w:fill="FFFFFF"/>
          <w:lang w:bidi="ar"/>
        </w:rPr>
      </w:pPr>
      <w:r>
        <w:rPr>
          <w:rFonts w:hint="eastAsia" w:ascii="宋体" w:hAnsi="宋体" w:eastAsia="仿宋" w:cs="仿宋"/>
          <w:sz w:val="32"/>
          <w:szCs w:val="32"/>
          <w:shd w:val="clear" w:color="auto" w:fill="FFFFFF"/>
          <w:lang w:bidi="ar"/>
        </w:rPr>
        <w:t>根据国家标准化管理委员会《关于下达</w:t>
      </w:r>
      <w:r>
        <w:rPr>
          <w:rFonts w:hint="eastAsia" w:ascii="仿宋_GB2312" w:hAnsi="Times New Roman" w:eastAsia="仿宋_GB2312"/>
          <w:sz w:val="32"/>
          <w:szCs w:val="32"/>
          <w:shd w:val="clear" w:color="auto" w:fill="FFFFFF"/>
        </w:rPr>
        <w:t>2025年第四批</w:t>
      </w:r>
      <w:r>
        <w:rPr>
          <w:rFonts w:hint="eastAsia" w:ascii="宋体" w:hAnsi="宋体" w:eastAsia="仿宋" w:cs="仿宋"/>
          <w:sz w:val="32"/>
          <w:szCs w:val="32"/>
          <w:shd w:val="clear" w:color="auto" w:fill="FFFFFF"/>
          <w:lang w:bidi="ar"/>
        </w:rPr>
        <w:t>推荐性国家标准计划及相关标准外文版计划的通知》（国标委发</w:t>
      </w:r>
      <w:r>
        <w:rPr>
          <w:rFonts w:hint="eastAsia" w:ascii="宋体" w:hAnsi="宋体" w:eastAsia="仿宋_GB2312" w:cs="仿宋_GB2312"/>
          <w:sz w:val="32"/>
          <w:szCs w:val="32"/>
          <w:shd w:val="clear" w:color="auto" w:fill="FFFFFF"/>
          <w:lang w:bidi="ar"/>
        </w:rPr>
        <w:t>〔2025〕23号</w:t>
      </w:r>
      <w:r>
        <w:rPr>
          <w:rFonts w:hint="eastAsia" w:ascii="宋体" w:hAnsi="宋体" w:eastAsia="仿宋" w:cs="仿宋"/>
          <w:sz w:val="32"/>
          <w:szCs w:val="32"/>
          <w:shd w:val="clear" w:color="auto" w:fill="FFFFFF"/>
          <w:lang w:bidi="ar"/>
        </w:rPr>
        <w:t>）的要求，国家标准《</w:t>
      </w:r>
      <w:bookmarkStart w:id="776" w:name="OLE_LINK1"/>
      <w:r>
        <w:rPr>
          <w:rFonts w:hint="eastAsia" w:ascii="宋体" w:hAnsi="宋体" w:eastAsia="仿宋" w:cs="宋体"/>
          <w:sz w:val="32"/>
          <w:szCs w:val="32"/>
          <w:shd w:val="clear" w:color="auto" w:fill="FFFFFF"/>
          <w:lang w:bidi="ar"/>
        </w:rPr>
        <w:t>森林草原防灭火术语</w:t>
      </w:r>
      <w:bookmarkEnd w:id="776"/>
      <w:r>
        <w:rPr>
          <w:rFonts w:hint="eastAsia" w:ascii="宋体" w:hAnsi="宋体" w:eastAsia="仿宋" w:cs="仿宋"/>
          <w:sz w:val="32"/>
          <w:szCs w:val="32"/>
          <w:shd w:val="clear" w:color="auto" w:fill="FFFFFF"/>
          <w:lang w:bidi="ar"/>
        </w:rPr>
        <w:t>》的计划编号为</w:t>
      </w:r>
      <w:r>
        <w:rPr>
          <w:rFonts w:ascii="宋体" w:hAnsi="宋体" w:eastAsia="仿宋" w:cs="宋体"/>
          <w:sz w:val="32"/>
          <w:szCs w:val="32"/>
          <w:shd w:val="clear" w:color="auto" w:fill="FFFFFF"/>
          <w:lang w:bidi="ar"/>
        </w:rPr>
        <w:t>20251309-T-450</w:t>
      </w:r>
      <w:r>
        <w:rPr>
          <w:rFonts w:hint="eastAsia" w:ascii="宋体" w:hAnsi="宋体" w:eastAsia="仿宋" w:cs="仿宋"/>
          <w:sz w:val="32"/>
          <w:szCs w:val="32"/>
          <w:shd w:val="clear" w:color="auto" w:fill="FFFFFF"/>
          <w:lang w:bidi="ar"/>
        </w:rPr>
        <w:t>，</w:t>
      </w:r>
      <w:r>
        <w:rPr>
          <w:rFonts w:hint="eastAsia" w:ascii="仿宋_GB2312" w:hAnsi="Times New Roman" w:eastAsia="仿宋_GB2312"/>
          <w:sz w:val="32"/>
          <w:szCs w:val="32"/>
          <w:shd w:val="clear" w:color="auto" w:fill="FFFFFF"/>
        </w:rPr>
        <w:t>项目周期12个月，</w:t>
      </w:r>
      <w:r>
        <w:rPr>
          <w:rFonts w:hint="eastAsia" w:ascii="宋体" w:hAnsi="宋体" w:eastAsia="仿宋" w:cs="仿宋"/>
          <w:sz w:val="32"/>
          <w:szCs w:val="32"/>
          <w:shd w:val="clear" w:color="auto" w:fill="FFFFFF"/>
          <w:lang w:bidi="ar"/>
        </w:rPr>
        <w:t>由SAC/</w:t>
      </w:r>
      <w:r>
        <w:rPr>
          <w:rFonts w:hint="eastAsia" w:ascii="宋体" w:hAnsi="宋体" w:eastAsia="仿宋" w:cs="宋体"/>
          <w:sz w:val="32"/>
          <w:szCs w:val="32"/>
          <w:shd w:val="clear" w:color="auto" w:fill="FFFFFF"/>
          <w:lang w:bidi="ar"/>
        </w:rPr>
        <w:t>TC307 全国应急管理与减灾救灾标准化技术委员会</w:t>
      </w:r>
      <w:r>
        <w:rPr>
          <w:rFonts w:hint="eastAsia" w:ascii="宋体" w:hAnsi="宋体" w:eastAsia="仿宋" w:cs="仿宋"/>
          <w:sz w:val="32"/>
          <w:szCs w:val="32"/>
          <w:shd w:val="clear" w:color="auto" w:fill="FFFFFF"/>
          <w:lang w:bidi="ar"/>
        </w:rPr>
        <w:t>组织起草和审查。</w:t>
      </w:r>
    </w:p>
    <w:p w14:paraId="61E35081">
      <w:pPr>
        <w:spacing w:line="560" w:lineRule="exact"/>
        <w:ind w:firstLine="640" w:firstLineChars="200"/>
        <w:rPr>
          <w:rFonts w:hint="eastAsia" w:ascii="宋体" w:hAnsi="宋体" w:eastAsia="仿宋" w:cs="仿宋"/>
          <w:sz w:val="32"/>
          <w:szCs w:val="32"/>
          <w:shd w:val="clear" w:color="auto" w:fill="FFFFFF"/>
          <w:lang w:bidi="ar"/>
        </w:rPr>
      </w:pPr>
      <w:r>
        <w:rPr>
          <w:rFonts w:hint="eastAsia" w:ascii="宋体" w:hAnsi="宋体" w:eastAsia="仿宋" w:cs="仿宋"/>
          <w:sz w:val="32"/>
          <w:szCs w:val="32"/>
          <w:shd w:val="clear" w:color="auto" w:fill="FFFFFF"/>
          <w:lang w:bidi="ar"/>
        </w:rPr>
        <w:t>本标准是根据中共中央办公厅 国务院办公厅《关于全面加强新形势下森林草原防灭火工作的意见》（2023年）的要求，在应急管理部政策法规司、应急管理部风险监测和火灾综合防治司的组织下，由应急管理部国家自然灾害防治研究院牵头，会同相关参编单位按照国家标准化管理委员会有关强制性国家标准的制定精神起草完成。</w:t>
      </w:r>
    </w:p>
    <w:p w14:paraId="6AC9A989">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（二）制定背景</w:t>
      </w:r>
    </w:p>
    <w:p w14:paraId="291B168A">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森林草原防灭火术语是支撑林草行业基础性、通用性工作的重要内容，在火灾防治管理过程中，使用统一的术语对提高部门间以及扑火队员间的沟通效率具有重要意义，是保证上级命令和政策准确传达的关键基础；在扑火行动中，使用统一的术语是实现统一指挥、提高扑火效率、降低人员伤亡的重要前提；在森林防火教学科研中，使用统一的术语有利于知识的传授，减少因表达不同而造成的歧义与困惑，提高科研和教学的规范性、严谨性。</w:t>
      </w:r>
    </w:p>
    <w:p w14:paraId="39835E7E">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目前，森林草原防灭火行业没有一项系统全面的专门针对术语的标准。自机构改革以来，森林草原防灭火工作有了新的形势与要求，因此为达到统一规范的目的，亟需出台一项专门关于术语的标准，应用于各森林草原防灭火部门之间的沟通协调；应用于森林草原防灭火工作的指挥管理、应用于森林草原防灭火教学科研；以改变目前术语应用不统一、沟通协调难度大等问题。</w:t>
      </w:r>
    </w:p>
    <w:p w14:paraId="1BD20FB5">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的制定是完善森林草原防灭火知识体系、工作体系特别重要的一环，也是开展森林草原防火知识教育、宣传、培训、学术交流等工作的基本依据，为奠定我国森林草原防灭火事业科学化、规范化的专业基础具有重要意义。</w:t>
      </w:r>
    </w:p>
    <w:p w14:paraId="4BD4A465">
      <w:p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（三）起草小组人员组成及所在单位</w:t>
      </w:r>
    </w:p>
    <w:p w14:paraId="0B523565">
      <w:pPr>
        <w:spacing w:line="560" w:lineRule="exact"/>
        <w:ind w:firstLine="640" w:firstLineChars="200"/>
        <w:rPr>
          <w:rFonts w:ascii="汉仪中秀体简" w:hAnsi="汉仪中秀体简" w:eastAsia="仿宋_GB2312" w:cs="汉仪中秀体简"/>
          <w:sz w:val="28"/>
          <w:szCs w:val="28"/>
          <w:shd w:val="clear" w:color="auto" w:fill="FFFFFF"/>
        </w:rPr>
      </w:pPr>
      <w:r>
        <w:rPr>
          <w:rFonts w:hint="eastAsia" w:ascii="仿宋_GB2312" w:hAnsi="Times New Roman" w:eastAsia="仿宋_GB2312"/>
          <w:sz w:val="32"/>
          <w:szCs w:val="32"/>
          <w:shd w:val="clear" w:color="auto" w:fill="FFFFFF"/>
        </w:rPr>
        <w:t>根据立项计划，2022年5月～6月成立标准起草工作组，应急管理部国家自然灾害防治研究院牵头负责本文件的制/修订工作，内蒙古自治区森林消防总队、云南省森林消防总队、应急管理部森林防火预警监测信息中心、国家林业和草原局产业发展规划院、北京林业大学、国家林业和草原局西南调查规划院、中国科学技术大学、东北林业大学参加标准的制订工作。</w:t>
      </w:r>
    </w:p>
    <w:p w14:paraId="216C727C">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（四）主要起草过程</w:t>
      </w:r>
    </w:p>
    <w:p w14:paraId="110CAE47">
      <w:pPr>
        <w:numPr>
          <w:ilvl w:val="0"/>
          <w:numId w:val="33"/>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初稿编制阶段</w:t>
      </w:r>
    </w:p>
    <w:p w14:paraId="43B32899">
      <w:pPr>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2022年5月～6月，在应急管理部国家自然灾害防治研究院的牵头协调下，成立标准项目组，认真学习有关标准编写的规定，开展对森林草原防灭火术语国内外相关资料的查询和收集工作；项目组成员通过对现有的专业著作、国家标准、行业标准和地方标准进行整合，并将相关资料进行归纳总结，通过研讨会的形式，探讨关于本标准的编制思路，经过反复的调整、修改和完善，最终确定了编制森林草原防灭火术语的技术路线和总体方案。</w:t>
      </w:r>
    </w:p>
    <w:p w14:paraId="67E896F8">
      <w:pPr>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2022年6月～2024年3月，标准项目组进行实地调研工作，结合前期资料走访各大林业院校，拜访有丰富森林草原防灭火经验的专家，总结、整理现有的学术成果，形成了本标准的初稿。</w:t>
      </w:r>
    </w:p>
    <w:p w14:paraId="3EAF9447">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2023年12月1日，应急管理部组织召开标准项目立项专家审查会议，来自应急部及国家消防救援局等有关单位、中央企业、高等院校、地方消防和林草部门等20名专家出席会议。与会专家审阅了标准计划项目草案、标准申报书等立项材料，进行了质询和讨论，对该标准进行了投票，其中同意19票，不同意0票，弃权0票，一致同意该标准立项。</w:t>
      </w:r>
    </w:p>
    <w:p w14:paraId="5C39BE6B">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2024年4月28日，应急管理部风险监测和火灾综合防治司组织召开标准立项审查会，与会专家对该标准计划项目进行了投票表决，参加投票的专家共21人，21票同意，0票不同意，0票弃权。结果是同意该国家标准立项，按照专家意见修改完善后，按程序申报立项。会后标准起草组根据专家意见进一步调研，修改完善标准文本。</w:t>
      </w:r>
    </w:p>
    <w:p w14:paraId="268E6B4E">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2024年10月18日，标委会秘书处组织召开标准立项评估会，该会议以腾讯会议的形式开展，专家对标准内容及相关技术进行了质询，标准起草组予以解答。</w:t>
      </w:r>
    </w:p>
    <w:p w14:paraId="797E5551">
      <w:pPr>
        <w:spacing w:line="560" w:lineRule="exact"/>
        <w:ind w:firstLine="640" w:firstLineChars="200"/>
        <w:rPr>
          <w:rFonts w:ascii="仿宋_GB2312" w:hAnsi="Times New Roman" w:eastAsia="仿宋_GB2312"/>
          <w:sz w:val="32"/>
          <w:szCs w:val="32"/>
        </w:rPr>
      </w:pPr>
      <w:bookmarkStart w:id="777" w:name="OLE_LINK2"/>
      <w:r>
        <w:rPr>
          <w:rFonts w:hint="eastAsia" w:ascii="仿宋_GB2312" w:hAnsi="Times New Roman" w:eastAsia="仿宋_GB2312"/>
          <w:sz w:val="32"/>
          <w:szCs w:val="32"/>
        </w:rPr>
        <w:t>2025年2月13日该标准在全国标准信息公共服务平台进行公示，于2025年3月15日公示结束，2025年4月30日正式批准立项。</w:t>
      </w:r>
      <w:bookmarkEnd w:id="777"/>
    </w:p>
    <w:p w14:paraId="63F4B862">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2025年6月6日，召开标准立项启动会。会上专家提出将该标准名称由《森林草原防灭火专业术语》修改为《森林草原防灭火术语》，建议按照现行条例和预案重新梳理标准框架。</w:t>
      </w:r>
    </w:p>
    <w:p w14:paraId="408F9807">
      <w:pPr>
        <w:numPr>
          <w:ilvl w:val="0"/>
          <w:numId w:val="33"/>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征求意见阶段</w:t>
      </w:r>
    </w:p>
    <w:p w14:paraId="0F038BD2">
      <w:pPr>
        <w:spacing w:line="560" w:lineRule="exact"/>
        <w:ind w:left="420" w:leftChars="200"/>
        <w:rPr>
          <w:rFonts w:ascii="仿宋_GB2312" w:hAnsi="Times New Roman" w:eastAsia="仿宋_GB2312"/>
          <w:sz w:val="32"/>
          <w:szCs w:val="32"/>
        </w:rPr>
      </w:pPr>
      <w:r>
        <w:rPr>
          <w:rFonts w:hint="eastAsia" w:ascii="仿宋_GB2312" w:hAnsi="Times New Roman" w:eastAsia="仿宋_GB2312"/>
          <w:sz w:val="32"/>
          <w:szCs w:val="32"/>
        </w:rPr>
        <w:t>待该阶段结束后再进行补充。</w:t>
      </w:r>
    </w:p>
    <w:p w14:paraId="75FC3F7F">
      <w:pPr>
        <w:numPr>
          <w:ilvl w:val="0"/>
          <w:numId w:val="33"/>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标准编审阶段</w:t>
      </w:r>
    </w:p>
    <w:p w14:paraId="7752C5E9">
      <w:pPr>
        <w:spacing w:line="560" w:lineRule="exact"/>
        <w:ind w:left="420" w:leftChars="200"/>
        <w:rPr>
          <w:rFonts w:ascii="仿宋_GB2312" w:hAnsi="Times New Roman" w:eastAsia="仿宋_GB2312"/>
          <w:sz w:val="32"/>
          <w:szCs w:val="32"/>
        </w:rPr>
      </w:pPr>
      <w:r>
        <w:rPr>
          <w:rFonts w:hint="eastAsia" w:ascii="仿宋_GB2312" w:hAnsi="Times New Roman" w:eastAsia="仿宋_GB2312"/>
          <w:sz w:val="32"/>
          <w:szCs w:val="32"/>
        </w:rPr>
        <w:t>待该阶段结束后再进行补充。</w:t>
      </w:r>
    </w:p>
    <w:p w14:paraId="54096374">
      <w:pPr>
        <w:numPr>
          <w:ilvl w:val="0"/>
          <w:numId w:val="33"/>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标准报批阶段</w:t>
      </w:r>
    </w:p>
    <w:p w14:paraId="0F944289">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待该阶段结束后再进行补充。</w:t>
      </w:r>
    </w:p>
    <w:p w14:paraId="31A8D075">
      <w:pPr>
        <w:widowControl/>
        <w:numPr>
          <w:ilvl w:val="0"/>
          <w:numId w:val="34"/>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标准编制原则、主要技术内容及其确定依据</w:t>
      </w:r>
    </w:p>
    <w:p w14:paraId="001506D9">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（一）标准编制原则</w:t>
      </w:r>
    </w:p>
    <w:p w14:paraId="1B3C85BD">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1. 本标准的编写要求符合GB/T 1.1—2000标准化工作导则 第1部分：标准化文件的结构和起草规则所规定的章、节、条、款等内容。</w:t>
      </w:r>
    </w:p>
    <w:p w14:paraId="6EAF6395">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2. 本标准编写过程中遵循全面、科学、合理的原则，遵循与现行国家法律、法规、政策、规章、标准等相协调的原则。</w:t>
      </w:r>
    </w:p>
    <w:p w14:paraId="7B3C00C5">
      <w:pPr>
        <w:numPr>
          <w:ilvl w:val="0"/>
          <w:numId w:val="35"/>
        </w:num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本标准的编写坚持理论研究与实际调研相结合的原则。</w:t>
      </w:r>
    </w:p>
    <w:p w14:paraId="2E1E78A3">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（二）标准主要技术内容及确定依据</w:t>
      </w:r>
    </w:p>
    <w:p w14:paraId="137ED3C3">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1. 范围</w:t>
      </w:r>
    </w:p>
    <w:p w14:paraId="25F3D2EA">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本文件界定了森林草原防灭火工作的常用术语。</w:t>
      </w:r>
    </w:p>
    <w:p w14:paraId="35ED2915">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本文件适用于森林草原防灭火行业的科研、教学、管理、统计、生产领域。其中一部分术语适用于森林火灾，另一部分术语适用于草原火灾。</w:t>
      </w:r>
    </w:p>
    <w:p w14:paraId="7F4099C9">
      <w:pPr>
        <w:numPr>
          <w:ilvl w:val="0"/>
          <w:numId w:val="36"/>
        </w:num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主要技术内容</w:t>
      </w:r>
    </w:p>
    <w:p w14:paraId="6F07B15B">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本文件界定了森林草原防灭火工作的常用术语。主要包括基本术语、预防、扑救、灾后处置等内容。</w:t>
      </w:r>
    </w:p>
    <w:p w14:paraId="2C62EE5D">
      <w:pPr>
        <w:numPr>
          <w:ilvl w:val="0"/>
          <w:numId w:val="36"/>
        </w:num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确定依据</w:t>
      </w:r>
    </w:p>
    <w:p w14:paraId="2999C903">
      <w:pPr>
        <w:spacing w:line="560" w:lineRule="exact"/>
        <w:ind w:firstLine="640" w:firstLineChars="200"/>
        <w:rPr>
          <w:rFonts w:ascii="仿宋_GB2312" w:hAnsi="Times New Roman" w:eastAsia="仿宋_GB2312"/>
          <w:sz w:val="32"/>
          <w:szCs w:val="32"/>
          <w:shd w:val="clear" w:color="auto" w:fill="FFFFFF"/>
        </w:rPr>
      </w:pPr>
      <w:r>
        <w:rPr>
          <w:rFonts w:ascii="仿宋_GB2312" w:hAnsi="Times New Roman" w:eastAsia="仿宋_GB2312"/>
          <w:sz w:val="32"/>
          <w:szCs w:val="32"/>
          <w:shd w:val="clear" w:color="auto" w:fill="FFFFFF"/>
        </w:rPr>
        <w:t>本标准通过查阅国内、国际大量的相关资料，对标准中的每条术语进行反复的推敲论证，最后确定了标准的整体思路和框架。并实地走访了多所国内院校，拜访了具有丰富防火工作经验的专家，听取他们的意见，并归纳总结融入本标准中，标准的内容符合森林草原防灭火工作的实际需求。</w:t>
      </w:r>
    </w:p>
    <w:p w14:paraId="1428916D">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（三）标准修订变化及依据（仅修订标准需要列出）</w:t>
      </w:r>
    </w:p>
    <w:p w14:paraId="7D980C86">
      <w:pPr>
        <w:widowControl/>
        <w:spacing w:line="560" w:lineRule="exact"/>
        <w:ind w:firstLine="640" w:firstLineChars="200"/>
        <w:outlineLvl w:val="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6213C5F3">
      <w:pPr>
        <w:widowControl/>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三、试验验证的分析、综述报告、技术经济论证，预期的经济效益、社会效益和生态效益。</w:t>
      </w:r>
    </w:p>
    <w:p w14:paraId="45EB7019">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中所含术语，符合我国森林草原防灭火工作的实际，有利于各森林草原防灭火机构之间的沟通协调；有利于森林草原防灭火工作的指挥管理；有利于森林草原防灭火工作的教学科研；能够提高森林草原防灭火的工作效率，具有巨大的社会效益、经济效益和生态效益。</w:t>
      </w:r>
    </w:p>
    <w:p w14:paraId="0CD4D3AD">
      <w:pPr>
        <w:widowControl/>
        <w:numPr>
          <w:ilvl w:val="0"/>
          <w:numId w:val="37"/>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与国际、国外同类标准技术内容的对比情况</w:t>
      </w:r>
    </w:p>
    <w:p w14:paraId="56D8B5EE">
      <w:pPr>
        <w:widowControl/>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20452006">
      <w:pPr>
        <w:widowControl/>
        <w:numPr>
          <w:ilvl w:val="0"/>
          <w:numId w:val="37"/>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以国际标准为基础的起草情况、是否合规引用或采用国际国外标准以及未采用国际标准的原因</w:t>
      </w:r>
    </w:p>
    <w:p w14:paraId="2A65D264">
      <w:pPr>
        <w:widowControl/>
        <w:spacing w:line="560" w:lineRule="exact"/>
        <w:ind w:firstLine="640" w:firstLineChars="200"/>
        <w:outlineLvl w:val="0"/>
        <w:rPr>
          <w:rFonts w:ascii="黑体" w:hAnsi="黑体" w:eastAsia="黑体"/>
          <w:sz w:val="32"/>
          <w:szCs w:val="32"/>
        </w:rPr>
      </w:pPr>
      <w:r>
        <w:rPr>
          <w:rFonts w:hint="eastAsia" w:ascii="仿宋_GB2312" w:hAnsi="Times New Roman" w:eastAsia="仿宋_GB2312"/>
          <w:sz w:val="32"/>
          <w:szCs w:val="32"/>
          <w:shd w:val="clear" w:color="auto" w:fill="FFFFFF"/>
        </w:rPr>
        <w:t>无。</w:t>
      </w:r>
    </w:p>
    <w:p w14:paraId="2D8C24B5">
      <w:pPr>
        <w:widowControl/>
        <w:numPr>
          <w:ilvl w:val="0"/>
          <w:numId w:val="37"/>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与有关法律、行政法规及相关标准水平的关系</w:t>
      </w:r>
    </w:p>
    <w:p w14:paraId="3FB49B26">
      <w:pPr>
        <w:numPr>
          <w:ilvl w:val="0"/>
          <w:numId w:val="38"/>
        </w:num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与有关法律、行政法规、标准关系</w:t>
      </w:r>
    </w:p>
    <w:p w14:paraId="767E8264">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本标准的内容不违反相关现行法律、法规及强制性国家标准的规定。</w:t>
      </w:r>
    </w:p>
    <w:p w14:paraId="27B39EF3">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与本标准相关的国家标准有9项，GB/T 5907.1～GB/T 5907.5 是与城市消防相关的术语，由于城市消防与森林草原防灭火之间存在一定的差异性，因此，上述5项标准与本标准的内容并不冲突，部分内容可作为本标准的参考与借鉴。GB/T 6926-2008 林业机械 分类词汇，主要侧重于产品术语，与本标准的内容不冲突，部分内容可作为本标准的参考与借鉴。GB/T 15565-2020图形符号 术语，主要侧重于图形符号类术语，与本标准的内容不冲突，部分内容可作为本标准的参考与借鉴。GB/T 40451-2021 草原与牧草术语，主要侧重于基础术语，与本标准的内容不冲突，部分内容可作为本标准的参考与借鉴。GB/T 5907.1-2014消防词汇 第一部分：通用术语，仅涵盖消防大类，未对每一大类详细展开，缺少专门针对森林和草原防灭火方面的术语和定义。</w:t>
      </w:r>
    </w:p>
    <w:p w14:paraId="0F423FE6">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与之相关的地方标准有1项，DB23/T 1743-2016森林防火基本学术术语，主要侧重于教学科研，是本标准中教学科研部分术语的主要参考与借鉴。</w:t>
      </w:r>
    </w:p>
    <w:p w14:paraId="60DF2D92">
      <w:pPr>
        <w:spacing w:line="560" w:lineRule="exact"/>
        <w:ind w:firstLine="640" w:firstLineChars="200"/>
        <w:rPr>
          <w:rFonts w:hint="eastAsia" w:ascii="楷体" w:hAnsi="楷体" w:eastAsia="楷体"/>
          <w:sz w:val="32"/>
          <w:szCs w:val="32"/>
          <w:shd w:val="clear" w:color="auto" w:fill="FFFFFF"/>
        </w:rPr>
      </w:pPr>
      <w:r>
        <w:rPr>
          <w:rFonts w:hint="eastAsia" w:ascii="仿宋_GB2312" w:hAnsi="Times New Roman" w:eastAsia="仿宋_GB2312"/>
          <w:sz w:val="32"/>
          <w:szCs w:val="32"/>
          <w:shd w:val="clear" w:color="auto" w:fill="FFFFFF"/>
        </w:rPr>
        <w:t>因此为进一步统一规范我国森林草原防灭火术语，特制定本标准。</w:t>
      </w:r>
    </w:p>
    <w:p w14:paraId="729C6D2C">
      <w:pPr>
        <w:numPr>
          <w:ilvl w:val="0"/>
          <w:numId w:val="38"/>
        </w:num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配套推荐性标准的制定情况（强制性标准应填写）</w:t>
      </w:r>
    </w:p>
    <w:p w14:paraId="72370B7C">
      <w:pPr>
        <w:spacing w:line="560" w:lineRule="exact"/>
        <w:ind w:firstLine="640" w:firstLineChars="200"/>
        <w:rPr>
          <w:rFonts w:hint="eastAsia" w:ascii="楷体" w:hAnsi="楷体" w:eastAsia="楷体"/>
          <w:sz w:val="32"/>
          <w:szCs w:val="32"/>
          <w:shd w:val="clear" w:color="auto" w:fill="FFFFFF"/>
        </w:rPr>
      </w:pPr>
      <w:r>
        <w:rPr>
          <w:rFonts w:hint="eastAsia" w:ascii="仿宋_GB2312" w:hAnsi="Times New Roman" w:eastAsia="仿宋_GB2312"/>
          <w:sz w:val="32"/>
          <w:szCs w:val="32"/>
          <w:shd w:val="clear" w:color="auto" w:fill="FFFFFF"/>
        </w:rPr>
        <w:t>无。</w:t>
      </w:r>
    </w:p>
    <w:p w14:paraId="350C0978">
      <w:pPr>
        <w:widowControl/>
        <w:numPr>
          <w:ilvl w:val="0"/>
          <w:numId w:val="37"/>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重大分歧意见的处理过程及依据</w:t>
      </w:r>
    </w:p>
    <w:p w14:paraId="537D4FBE">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246B6E42">
      <w:pPr>
        <w:widowControl/>
        <w:numPr>
          <w:ilvl w:val="0"/>
          <w:numId w:val="37"/>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作为强制性标准或推荐性标准的建议及理由</w:t>
      </w:r>
    </w:p>
    <w:p w14:paraId="20F046FB">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建议将本标准作为推荐性标准。术语标准随着时间的推移，会出现相应的变化，尤其是一些涉及机具装备类的术语，随着科技技术的发展，会出现相应的革新，且时间周期相对较短。因此，为确保森林草原防灭火术语的科学性和适用性，建议将本标准作为推荐性国家标准。</w:t>
      </w:r>
    </w:p>
    <w:p w14:paraId="5F123AD4">
      <w:pPr>
        <w:widowControl/>
        <w:numPr>
          <w:ilvl w:val="0"/>
          <w:numId w:val="37"/>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标准自发布日期至实施日期的过渡期建议及理由</w:t>
      </w:r>
    </w:p>
    <w:p w14:paraId="1C40F3DF">
      <w:pPr>
        <w:spacing w:line="560" w:lineRule="exact"/>
        <w:ind w:firstLine="640" w:firstLineChars="200"/>
        <w:rPr>
          <w:rFonts w:hint="eastAsia" w:ascii="宋体" w:hAnsi="宋体" w:eastAsia="仿宋_GB2312"/>
          <w:sz w:val="32"/>
          <w:szCs w:val="32"/>
        </w:rPr>
      </w:pPr>
      <w:r>
        <w:rPr>
          <w:rFonts w:hint="eastAsia" w:ascii="宋体" w:hAnsi="宋体" w:eastAsia="仿宋_GB2312"/>
          <w:sz w:val="32"/>
          <w:szCs w:val="32"/>
        </w:rPr>
        <w:t>建议本标准的过渡期为24个月。本标准中涉及森林草原防灭火机具装备，考虑到内容所涉及的技术改造时间较长，成本投入较大，应预留足够的老旧产品退出市场的时间，因此建议本标准的过渡期为24个月。</w:t>
      </w:r>
    </w:p>
    <w:p w14:paraId="391FFB45">
      <w:pPr>
        <w:widowControl/>
        <w:numPr>
          <w:ilvl w:val="0"/>
          <w:numId w:val="37"/>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与实施</w:t>
      </w:r>
      <w:r>
        <w:rPr>
          <w:rFonts w:hint="eastAsia" w:ascii="黑体" w:hAnsi="黑体" w:eastAsia="黑体"/>
          <w:sz w:val="32"/>
          <w:szCs w:val="32"/>
        </w:rPr>
        <w:t>标准</w:t>
      </w:r>
      <w:r>
        <w:rPr>
          <w:rFonts w:hint="eastAsia" w:ascii="宋体" w:hAnsi="宋体" w:eastAsia="黑体"/>
          <w:sz w:val="32"/>
          <w:szCs w:val="32"/>
        </w:rPr>
        <w:t>有关的政策措施</w:t>
      </w:r>
    </w:p>
    <w:p w14:paraId="706859CC">
      <w:pPr>
        <w:spacing w:line="560" w:lineRule="exact"/>
        <w:ind w:firstLine="640" w:firstLineChars="200"/>
        <w:rPr>
          <w:rFonts w:ascii="宋体" w:hAnsi="宋体" w:eastAsia="仿宋_GB2312"/>
          <w:sz w:val="32"/>
          <w:szCs w:val="32"/>
        </w:rPr>
      </w:pPr>
      <w:r>
        <w:rPr>
          <w:rFonts w:hint="eastAsia" w:ascii="宋体" w:hAnsi="宋体" w:eastAsia="仿宋_GB2312"/>
          <w:sz w:val="32"/>
          <w:szCs w:val="32"/>
        </w:rPr>
        <w:t>由于本标准是推荐性国家标准，因此为使标准能够尽快应用，建议由标准对口业务司局牵头，督促归口标委会及标准起草单位进行标准内容的宣贯，同时对于标准中的疑问应予以相应的解答，以便于标准实施单位能够更好的理解标准文本的内容，推动标准的贯彻与落实。同时建议对口业务司局开通标准实施应用反馈机制，对于标准实施过程中的问题能够及时进行反馈，对口业务司局将反馈意见发送给归口标委会及标准起草单位，并督促其及时进行整改，以便于保持标准的科学性和先进性。</w:t>
      </w:r>
    </w:p>
    <w:p w14:paraId="5CC6BA5F">
      <w:pPr>
        <w:widowControl/>
        <w:numPr>
          <w:ilvl w:val="0"/>
          <w:numId w:val="37"/>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是否需要对外通报的建议及理由。</w:t>
      </w:r>
    </w:p>
    <w:p w14:paraId="6F68FFE2">
      <w:pPr>
        <w:widowControl/>
        <w:spacing w:line="560" w:lineRule="exact"/>
        <w:ind w:firstLine="640" w:firstLineChars="200"/>
        <w:outlineLvl w:val="0"/>
        <w:rPr>
          <w:rFonts w:ascii="宋体" w:hAnsi="宋体" w:eastAsia="黑体"/>
          <w:sz w:val="32"/>
          <w:szCs w:val="32"/>
        </w:rPr>
      </w:pPr>
      <w:r>
        <w:rPr>
          <w:rFonts w:hint="eastAsia" w:ascii="宋体" w:hAnsi="宋体" w:eastAsia="仿宋_GB2312"/>
          <w:sz w:val="32"/>
          <w:szCs w:val="32"/>
        </w:rPr>
        <w:t>无需对外通报。由于我国森林草原防灭火体制机制与国外有着较大差异，因此所使用的术语也将会有很大差异，因此无需进行对外通报。</w:t>
      </w:r>
    </w:p>
    <w:p w14:paraId="69216D6A">
      <w:pPr>
        <w:widowControl/>
        <w:numPr>
          <w:ilvl w:val="0"/>
          <w:numId w:val="37"/>
        </w:numPr>
        <w:spacing w:line="560" w:lineRule="exact"/>
        <w:ind w:firstLine="640" w:firstLineChars="200"/>
        <w:outlineLvl w:val="0"/>
        <w:rPr>
          <w:rFonts w:hint="eastAsia" w:ascii="宋体" w:hAnsi="宋体" w:eastAsia="黑体"/>
          <w:sz w:val="32"/>
          <w:szCs w:val="32"/>
        </w:rPr>
      </w:pPr>
      <w:r>
        <w:rPr>
          <w:rFonts w:ascii="宋体" w:hAnsi="宋体" w:eastAsia="黑体"/>
          <w:sz w:val="32"/>
          <w:szCs w:val="32"/>
        </w:rPr>
        <w:t>废止现行有关标准的建议</w:t>
      </w:r>
    </w:p>
    <w:p w14:paraId="4AFA717A">
      <w:pPr>
        <w:widowControl/>
        <w:spacing w:line="560" w:lineRule="exact"/>
        <w:ind w:firstLine="640" w:firstLineChars="200"/>
        <w:outlineLvl w:val="0"/>
        <w:rPr>
          <w:rFonts w:ascii="宋体" w:hAnsi="宋体" w:eastAsia="黑体"/>
          <w:sz w:val="32"/>
          <w:szCs w:val="32"/>
        </w:rPr>
      </w:pPr>
      <w:r>
        <w:rPr>
          <w:rFonts w:hint="eastAsia" w:ascii="宋体" w:hAnsi="宋体" w:eastAsia="仿宋_GB2312"/>
          <w:sz w:val="32"/>
          <w:szCs w:val="32"/>
        </w:rPr>
        <w:t>建议废止DB23/T 1743-2016森林防火基本学术术语，这项标准是地方标准，使用范围较小，同时这项标准中的内容将基本全部包含在本标准中，因此，建议废止上述标准。</w:t>
      </w:r>
    </w:p>
    <w:p w14:paraId="351A83BE">
      <w:pPr>
        <w:widowControl/>
        <w:numPr>
          <w:ilvl w:val="0"/>
          <w:numId w:val="37"/>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涉及专利的有关说明</w:t>
      </w:r>
    </w:p>
    <w:p w14:paraId="03F2F92F">
      <w:pPr>
        <w:widowControl/>
        <w:spacing w:line="560" w:lineRule="exact"/>
        <w:ind w:left="420" w:leftChars="200" w:firstLine="320" w:firstLineChars="100"/>
        <w:outlineLvl w:val="0"/>
        <w:rPr>
          <w:rFonts w:hint="eastAsia" w:ascii="宋体" w:hAnsi="宋体" w:eastAsia="黑体"/>
          <w:iCs/>
          <w:sz w:val="32"/>
          <w:szCs w:val="32"/>
        </w:rPr>
      </w:pPr>
      <w:r>
        <w:rPr>
          <w:rFonts w:hint="eastAsia" w:ascii="宋体" w:hAnsi="宋体" w:eastAsia="仿宋_GB2312"/>
          <w:iCs/>
          <w:sz w:val="32"/>
          <w:szCs w:val="32"/>
        </w:rPr>
        <w:t>无。</w:t>
      </w:r>
    </w:p>
    <w:p w14:paraId="649584BF">
      <w:pPr>
        <w:widowControl/>
        <w:numPr>
          <w:ilvl w:val="0"/>
          <w:numId w:val="37"/>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标准所涉及的产品、过程或者服务目录</w:t>
      </w:r>
    </w:p>
    <w:p w14:paraId="006055AB">
      <w:pPr>
        <w:widowControl/>
        <w:spacing w:line="560" w:lineRule="exact"/>
        <w:ind w:firstLine="640" w:firstLineChars="200"/>
        <w:outlineLvl w:val="0"/>
        <w:rPr>
          <w:rFonts w:hint="eastAsia" w:ascii="宋体" w:hAnsi="宋体" w:eastAsia="黑体"/>
          <w:iCs/>
          <w:sz w:val="32"/>
          <w:szCs w:val="32"/>
        </w:rPr>
      </w:pPr>
      <w:r>
        <w:rPr>
          <w:rFonts w:hint="eastAsia" w:ascii="宋体" w:hAnsi="宋体" w:eastAsia="仿宋_GB2312"/>
          <w:iCs/>
          <w:sz w:val="32"/>
          <w:szCs w:val="32"/>
        </w:rPr>
        <w:t>森林草原防灭火机具装备。</w:t>
      </w:r>
    </w:p>
    <w:p w14:paraId="30E8CFFB">
      <w:pPr>
        <w:widowControl/>
        <w:numPr>
          <w:ilvl w:val="0"/>
          <w:numId w:val="37"/>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其他</w:t>
      </w:r>
      <w:r>
        <w:rPr>
          <w:rFonts w:ascii="宋体" w:hAnsi="宋体" w:eastAsia="黑体"/>
          <w:sz w:val="32"/>
          <w:szCs w:val="32"/>
        </w:rPr>
        <w:t>应予以说明的事项</w:t>
      </w:r>
    </w:p>
    <w:p w14:paraId="42F8124A">
      <w:pPr>
        <w:widowControl/>
        <w:spacing w:line="560" w:lineRule="exact"/>
        <w:ind w:firstLine="640" w:firstLineChars="200"/>
        <w:outlineLvl w:val="0"/>
        <w:rPr>
          <w:rFonts w:hint="eastAsia" w:ascii="宋体" w:hAnsi="宋体" w:eastAsia="仿宋_GB2312"/>
          <w:iCs/>
          <w:sz w:val="32"/>
          <w:szCs w:val="32"/>
        </w:rPr>
      </w:pPr>
      <w:r>
        <w:rPr>
          <w:rFonts w:hint="eastAsia" w:ascii="宋体" w:hAnsi="宋体" w:eastAsia="仿宋_GB2312"/>
          <w:iCs/>
          <w:sz w:val="32"/>
          <w:szCs w:val="32"/>
        </w:rPr>
        <w:t>无。</w:t>
      </w:r>
    </w:p>
    <w:p w14:paraId="16548509">
      <w:pPr>
        <w:spacing w:line="560" w:lineRule="exact"/>
        <w:ind w:firstLine="640" w:firstLineChars="200"/>
        <w:rPr>
          <w:rFonts w:ascii="仿宋_GB2312" w:hAnsi="等线" w:eastAsia="仿宋_GB2312"/>
          <w:sz w:val="32"/>
          <w:szCs w:val="32"/>
        </w:rPr>
      </w:pPr>
    </w:p>
    <w:p w14:paraId="32C94004"/>
    <w:sectPr>
      <w:footerReference r:id="rId26" w:type="default"/>
      <w:type w:val="continuous"/>
      <w:pgSz w:w="11906" w:h="16838"/>
      <w:pgMar w:top="1928" w:right="1134" w:bottom="1134" w:left="1134" w:header="1418" w:footer="1134" w:gutter="284"/>
      <w:pgNumType w:fmt="decimal"/>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东文宋体">
    <w:altName w:val="宋体"/>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汉仪中秀体简">
    <w:altName w:val="华光中圆_CNKI"/>
    <w:panose1 w:val="00000000000000000000"/>
    <w:charset w:val="00"/>
    <w:family w:val="auto"/>
    <w:pitch w:val="default"/>
    <w:sig w:usb0="00000000" w:usb1="00000000" w:usb2="00000000" w:usb3="00000000" w:csb0="00040001" w:csb1="00000000"/>
  </w:font>
  <w:font w:name="华光中圆_CNKI">
    <w:panose1 w:val="02000500000000000000"/>
    <w:charset w:val="86"/>
    <w:family w:val="auto"/>
    <w:pitch w:val="default"/>
    <w:sig w:usb0="A00002BF" w:usb1="1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9803A">
    <w:pPr>
      <w:pStyle w:val="18"/>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E6E25">
    <w:pPr>
      <w:pStyle w:val="18"/>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A521">
    <w:pPr>
      <w:pStyle w:val="54"/>
    </w:pPr>
    <w:r>
      <w:fldChar w:fldCharType="begin"/>
    </w:r>
    <w:r>
      <w:instrText xml:space="preserve">PAGE   \* MERGEFORMAT</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56806">
    <w:pPr>
      <w:pStyle w:val="54"/>
    </w:pPr>
    <w:r>
      <w:fldChar w:fldCharType="begin"/>
    </w:r>
    <w:r>
      <w:instrText xml:space="preserve">PAGE   \* MERGEFORMAT</w:instrText>
    </w:r>
    <w:r>
      <w:fldChar w:fldCharType="separate"/>
    </w:r>
    <w:r>
      <w:rPr>
        <w:lang w:val="zh-CN"/>
      </w:rPr>
      <w:t>1</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0B151">
    <w:pPr>
      <w:pStyle w:val="53"/>
    </w:pPr>
    <w:r>
      <w:fldChar w:fldCharType="begin"/>
    </w:r>
    <w:r>
      <w:instrText xml:space="preserve"> PAGE   \* MERGEFORMAT \* MERGEFORMAT </w:instrText>
    </w:r>
    <w:r>
      <w:fldChar w:fldCharType="separate"/>
    </w:r>
    <w:r>
      <w:t>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D4084">
    <w:pPr>
      <w:pStyle w:val="54"/>
    </w:pPr>
    <w:r>
      <w:fldChar w:fldCharType="begin"/>
    </w:r>
    <w:r>
      <w:instrText xml:space="preserve">PAGE   \* MERGEFORMAT</w:instrText>
    </w:r>
    <w:r>
      <w:fldChar w:fldCharType="separate"/>
    </w:r>
    <w:r>
      <w:rPr>
        <w:lang w:val="zh-CN"/>
      </w:rP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5644F">
    <w:pPr>
      <w:pStyle w:val="53"/>
    </w:pPr>
    <w:r>
      <w:fldChar w:fldCharType="begin"/>
    </w:r>
    <w:r>
      <w:instrText xml:space="preserve"> PAGE   \* MERGEFORMAT \* MERGEFORMAT </w:instrText>
    </w:r>
    <w:r>
      <w:fldChar w:fldCharType="separate"/>
    </w:r>
    <w:r>
      <w:t>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E0456">
    <w:pPr>
      <w:pStyle w:val="54"/>
    </w:pPr>
    <w:r>
      <w:fldChar w:fldCharType="begin"/>
    </w:r>
    <w:r>
      <w:instrText xml:space="preserve">PAGE   \* MERGEFORMAT</w:instrText>
    </w:r>
    <w:r>
      <w:fldChar w:fldCharType="separate"/>
    </w:r>
    <w:r>
      <w:rPr>
        <w:lang w:val="zh-CN"/>
      </w:rPr>
      <w:t>1</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1D055">
    <w:pPr>
      <w:pStyle w:val="53"/>
    </w:pPr>
    <w:r>
      <w:fldChar w:fldCharType="begin"/>
    </w:r>
    <w:r>
      <w:instrText xml:space="preserve"> PAGE   \* MERGEFORMAT \* MERGEFORMAT </w:instrText>
    </w:r>
    <w:r>
      <w:fldChar w:fldCharType="separate"/>
    </w:r>
    <w:r>
      <w:t>3</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2D414">
    <w:pPr>
      <w:tabs>
        <w:tab w:val="center" w:pos="4153"/>
        <w:tab w:val="right" w:pos="8306"/>
      </w:tabs>
      <w:snapToGrid w:val="0"/>
      <w:jc w:val="center"/>
      <w:rPr>
        <w:rFonts w:ascii="等线" w:hAnsi="等线" w:eastAsia="等线"/>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posOffset>5312410</wp:posOffset>
              </wp:positionH>
              <wp:positionV relativeFrom="paragraph">
                <wp:posOffset>0</wp:posOffset>
              </wp:positionV>
              <wp:extent cx="303530" cy="1619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303530" cy="1619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3A91BA">
                          <w:pPr>
                            <w:pStyle w:val="18"/>
                            <w:wordWrap w:val="0"/>
                            <w:rPr>
                              <w:rFonts w:hint="eastAsia" w:eastAsia="宋体"/>
                              <w:lang w:val="en-US" w:eastAsia="zh-CN"/>
                            </w:rPr>
                          </w:pP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18.3pt;margin-top:0pt;height:12.75pt;width:23.9pt;mso-position-horizontal-relative:margin;z-index:251659264;mso-width-relative:page;mso-height-relative:page;" filled="f" stroked="f" coordsize="21600,21600" o:gfxdata="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Gh6Vc1wAAAAcBAAAPAAAAAAAAAAEAIAAAACIAAABkcnMvZG93bnJl&#10;di54bWxQSwECFAAUAAAACACHTuJA1WM0QTcCAABhBAAADgAAAAAAAAABACAAAAAmAQAAZHJzL2Uy&#10;b0RvYy54bWxQSwUGAAAAAAYABgBZAQAAzwUAAAAA&#10;">
              <v:fill on="f" focussize="0,0"/>
              <v:stroke on="f" weight="0.5pt"/>
              <v:imagedata o:title=""/>
              <o:lock v:ext="edit" aspectratio="f"/>
              <v:textbox inset="0mm,0mm,0mm,0mm">
                <w:txbxContent>
                  <w:p w14:paraId="283A91BA">
                    <w:pPr>
                      <w:pStyle w:val="18"/>
                      <w:wordWrap w:val="0"/>
                      <w:rPr>
                        <w:rFonts w:hint="eastAsia" w:eastAsia="宋体"/>
                        <w:lang w:val="en-US" w:eastAsia="zh-CN"/>
                      </w:rPr>
                    </w:pP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v:textbox>
            </v:shape>
          </w:pict>
        </mc:Fallback>
      </mc:AlternateContent>
    </w:r>
  </w:p>
  <w:p w14:paraId="5B1BC1D6">
    <w:pPr>
      <w:tabs>
        <w:tab w:val="center" w:pos="4153"/>
        <w:tab w:val="right" w:pos="8306"/>
      </w:tabs>
      <w:snapToGrid w:val="0"/>
      <w:jc w:val="left"/>
      <w:rPr>
        <w:rFonts w:ascii="等线" w:hAnsi="等线" w:eastAsia="等线"/>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4569E">
    <w:pPr>
      <w:tabs>
        <w:tab w:val="center" w:pos="4153"/>
        <w:tab w:val="right" w:pos="8306"/>
      </w:tabs>
      <w:snapToGrid w:val="0"/>
      <w:jc w:val="center"/>
      <w:rPr>
        <w:rFonts w:ascii="等线" w:hAnsi="等线" w:eastAsia="等线"/>
        <w:sz w:val="18"/>
        <w:szCs w:val="18"/>
      </w:rPr>
    </w:pPr>
  </w:p>
  <w:p w14:paraId="03974931">
    <w:pPr>
      <w:tabs>
        <w:tab w:val="center" w:pos="4153"/>
        <w:tab w:val="right" w:pos="8306"/>
      </w:tabs>
      <w:snapToGrid w:val="0"/>
      <w:jc w:val="left"/>
      <w:rPr>
        <w:rFonts w:ascii="等线" w:hAnsi="等线" w:eastAsia="等线"/>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5645150</wp:posOffset>
              </wp:positionH>
              <wp:positionV relativeFrom="paragraph">
                <wp:posOffset>102870</wp:posOffset>
              </wp:positionV>
              <wp:extent cx="28638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8638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CFFF5">
                          <w:pPr>
                            <w:pStyle w:val="18"/>
                            <w:wordWrap w:val="0"/>
                            <w:rPr>
                              <w:rFonts w:hint="eastAsia" w:eastAsia="宋体"/>
                              <w:lang w:val="en-US" w:eastAsia="zh-CN"/>
                            </w:rPr>
                          </w:pPr>
                          <w:r>
                            <w:fldChar w:fldCharType="begin"/>
                          </w:r>
                          <w:r>
                            <w:instrText xml:space="preserve"> PAGE  \* MERGEFORMAT </w:instrText>
                          </w:r>
                          <w:r>
                            <w:fldChar w:fldCharType="separate"/>
                          </w:r>
                          <w:r>
                            <w:t>23</w:t>
                          </w:r>
                          <w:r>
                            <w:fldChar w:fldCharType="end"/>
                          </w:r>
                          <w:r>
                            <w:rPr>
                              <w:rFonts w:hint="eastAsia"/>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44.5pt;margin-top:8.1pt;height:144pt;width:22.55pt;mso-position-horizontal-relative:margin;z-index:251660288;mso-width-relative:page;mso-height-relative:page;" filled="f" stroked="f" coordsize="21600,21600" o:gfxdata="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unBgNgAAAAKAQAADwAAAAAAAAABACAAAAAiAAAAZHJzL2Rvd25y&#10;ZXYueG1sUEsBAhQAFAAAAAgAh07iQCKT4Wo3AgAAYgQAAA4AAAAAAAAAAQAgAAAAJwEAAGRycy9l&#10;Mm9Eb2MueG1sUEsFBgAAAAAGAAYAWQEAANAFAAAAAA==&#10;">
              <v:fill on="f" focussize="0,0"/>
              <v:stroke on="f" weight="0.5pt"/>
              <v:imagedata o:title=""/>
              <o:lock v:ext="edit" aspectratio="f"/>
              <v:textbox inset="0mm,0mm,0mm,0mm" style="mso-fit-shape-to-text:t;">
                <w:txbxContent>
                  <w:p w14:paraId="08ACFFF5">
                    <w:pPr>
                      <w:pStyle w:val="18"/>
                      <w:wordWrap w:val="0"/>
                      <w:rPr>
                        <w:rFonts w:hint="eastAsia" w:eastAsia="宋体"/>
                        <w:lang w:val="en-US" w:eastAsia="zh-CN"/>
                      </w:rPr>
                    </w:pPr>
                    <w:r>
                      <w:fldChar w:fldCharType="begin"/>
                    </w:r>
                    <w:r>
                      <w:instrText xml:space="preserve"> PAGE  \* MERGEFORMAT </w:instrText>
                    </w:r>
                    <w:r>
                      <w:fldChar w:fldCharType="separate"/>
                    </w:r>
                    <w:r>
                      <w:t>23</w:t>
                    </w:r>
                    <w:r>
                      <w:fldChar w:fldCharType="end"/>
                    </w:r>
                    <w:r>
                      <w:rPr>
                        <w:rFonts w:hint="eastAsia"/>
                        <w:lang w:val="en-US"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CFD91">
    <w:pPr>
      <w:pStyle w:val="19"/>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81B07">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141EC">
    <w:pPr>
      <w:pStyle w:val="1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3BFD1">
    <w:pPr>
      <w:pStyle w:val="63"/>
      <w:rPr>
        <w:rFonts w:hint="eastAsia"/>
      </w:rPr>
    </w:pPr>
    <w:r>
      <w:fldChar w:fldCharType="begin"/>
    </w:r>
    <w:r>
      <w:instrText xml:space="preserve"> STYLEREF  标准文件_文件编号  \* MERGEFORMAT </w:instrText>
    </w:r>
    <w:r>
      <w:fldChar w:fldCharType="separate"/>
    </w:r>
    <w:r>
      <w:t>GB/T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84502">
    <w:pPr>
      <w:pStyle w:val="63"/>
      <w:rPr>
        <w:rFonts w:hint="eastAsia"/>
      </w:rPr>
    </w:pPr>
    <w:r>
      <w:fldChar w:fldCharType="begin"/>
    </w:r>
    <w:r>
      <w:instrText xml:space="preserve"> STYLEREF  标准文件_文件编号  \* MERGEFORMAT </w:instrText>
    </w:r>
    <w:r>
      <w:fldChar w:fldCharType="separate"/>
    </w:r>
    <w:r>
      <w:t>GB/T 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A60E1">
    <w:pPr>
      <w:pStyle w:val="64"/>
      <w:rPr>
        <w:rFonts w:hint="eastAsia"/>
      </w:rPr>
    </w:pP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GB/T XXXX—XXXX</w:t>
    </w:r>
    <w:r>
      <w:rPr>
        <w:rFonts w:hint="eastAsia"/>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EE2E8">
    <w:pPr>
      <w:pStyle w:val="63"/>
      <w:rPr>
        <w:rFonts w:hint="eastAsia"/>
      </w:rPr>
    </w:pPr>
    <w:r>
      <w:fldChar w:fldCharType="begin"/>
    </w:r>
    <w:r>
      <w:instrText xml:space="preserve"> STYLEREF  标准文件_文件编号  \* MERGEFORMAT </w:instrText>
    </w:r>
    <w:r>
      <w:fldChar w:fldCharType="separate"/>
    </w:r>
    <w:r>
      <w:t>GB/T 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4F34F">
    <w:pPr>
      <w:pStyle w:val="64"/>
      <w:rPr>
        <w:rFonts w:hint="eastAsia"/>
      </w:rPr>
    </w:pP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GB/T XXXX—XXXX</w:t>
    </w:r>
    <w:r>
      <w:rPr>
        <w:rFonts w:hint="eastAsia"/>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B540">
    <w:pPr>
      <w:pStyle w:val="63"/>
      <w:rPr>
        <w:rFonts w:hint="eastAsia"/>
      </w:rPr>
    </w:pPr>
    <w:r>
      <w:fldChar w:fldCharType="begin"/>
    </w:r>
    <w:r>
      <w:instrText xml:space="preserve"> STYLEREF  标准文件_文件编号  \* MERGEFORMAT </w:instrText>
    </w:r>
    <w:r>
      <w:fldChar w:fldCharType="separate"/>
    </w:r>
    <w:r>
      <w:t>GB/T XXXX—XXXX</w:t>
    </w:r>
    <w: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E7299">
    <w:pPr>
      <w:pStyle w:val="64"/>
      <w:rPr>
        <w:rFonts w:hint="eastAsia"/>
      </w:rPr>
    </w:pP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GB/T XXXX—XXXX</w:t>
    </w:r>
    <w:r>
      <w:rPr>
        <w:rFonts w:hint="eastAsia"/>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EFED0">
    <w:pPr>
      <w:pStyle w:val="63"/>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6F1EE0"/>
    <w:multiLevelType w:val="singleLevel"/>
    <w:tmpl w:val="D46F1EE0"/>
    <w:lvl w:ilvl="0" w:tentative="0">
      <w:start w:val="1"/>
      <w:numFmt w:val="decimal"/>
      <w:suff w:val="space"/>
      <w:lvlText w:val="%1."/>
      <w:lvlJc w:val="left"/>
    </w:lvl>
  </w:abstractNum>
  <w:abstractNum w:abstractNumId="1">
    <w:nsid w:val="DED8D7A4"/>
    <w:multiLevelType w:val="singleLevel"/>
    <w:tmpl w:val="DED8D7A4"/>
    <w:lvl w:ilvl="0" w:tentative="0">
      <w:start w:val="2"/>
      <w:numFmt w:val="decimal"/>
      <w:suff w:val="space"/>
      <w:lvlText w:val="%1."/>
      <w:lvlJc w:val="left"/>
    </w:lvl>
  </w:abstractNum>
  <w:abstractNum w:abstractNumId="2">
    <w:nsid w:val="EFEE6F9B"/>
    <w:multiLevelType w:val="singleLevel"/>
    <w:tmpl w:val="EFEE6F9B"/>
    <w:lvl w:ilvl="0" w:tentative="0">
      <w:start w:val="2"/>
      <w:numFmt w:val="chineseCounting"/>
      <w:suff w:val="nothing"/>
      <w:lvlText w:val="%1、"/>
      <w:lvlJc w:val="left"/>
      <w:rPr>
        <w:rFonts w:hint="eastAsia"/>
      </w:rPr>
    </w:lvl>
  </w:abstractNum>
  <w:abstractNum w:abstractNumId="3">
    <w:nsid w:val="F79EAE0B"/>
    <w:multiLevelType w:val="singleLevel"/>
    <w:tmpl w:val="F79EAE0B"/>
    <w:lvl w:ilvl="0" w:tentative="0">
      <w:start w:val="1"/>
      <w:numFmt w:val="chineseCounting"/>
      <w:suff w:val="nothing"/>
      <w:lvlText w:val="（%1）"/>
      <w:lvlJc w:val="left"/>
      <w:rPr>
        <w:rFonts w:hint="eastAsia"/>
      </w:rPr>
    </w:lvl>
  </w:abstractNum>
  <w:abstractNum w:abstractNumId="4">
    <w:nsid w:val="02837933"/>
    <w:multiLevelType w:val="multilevel"/>
    <w:tmpl w:val="02837933"/>
    <w:lvl w:ilvl="0" w:tentative="0">
      <w:start w:val="1"/>
      <w:numFmt w:val="decimal"/>
      <w:pStyle w:val="66"/>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5">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1"/>
      <w:suff w:val="nothing"/>
      <w:lvlText w:val="%1%2.%3　"/>
      <w:lvlJc w:val="left"/>
      <w:pPr>
        <w:ind w:left="0" w:firstLine="0"/>
      </w:pPr>
    </w:lvl>
    <w:lvl w:ilvl="3" w:tentative="0">
      <w:start w:val="1"/>
      <w:numFmt w:val="decimal"/>
      <w:pStyle w:val="120"/>
      <w:suff w:val="nothing"/>
      <w:lvlText w:val="%1%2.%3.%4　"/>
      <w:lvlJc w:val="left"/>
      <w:pPr>
        <w:ind w:left="0" w:firstLine="0"/>
      </w:pPr>
    </w:lvl>
    <w:lvl w:ilvl="4" w:tentative="0">
      <w:start w:val="1"/>
      <w:numFmt w:val="decimal"/>
      <w:pStyle w:val="155"/>
      <w:suff w:val="nothing"/>
      <w:lvlText w:val="%1%2.%3.%4.%5　"/>
      <w:lvlJc w:val="left"/>
      <w:pPr>
        <w:ind w:left="0" w:firstLine="0"/>
      </w:pPr>
    </w:lvl>
    <w:lvl w:ilvl="5" w:tentative="0">
      <w:start w:val="1"/>
      <w:numFmt w:val="decimal"/>
      <w:pStyle w:val="157"/>
      <w:suff w:val="nothing"/>
      <w:lvlText w:val="%1%2.%3.%4.%5.%6　"/>
      <w:lvlJc w:val="left"/>
      <w:pPr>
        <w:ind w:left="0" w:firstLine="0"/>
      </w:pPr>
    </w:lvl>
    <w:lvl w:ilvl="6" w:tentative="0">
      <w:start w:val="1"/>
      <w:numFmt w:val="decimal"/>
      <w:pStyle w:val="160"/>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6">
    <w:nsid w:val="079102AD"/>
    <w:multiLevelType w:val="multilevel"/>
    <w:tmpl w:val="079102AD"/>
    <w:lvl w:ilvl="0" w:tentative="0">
      <w:start w:val="1"/>
      <w:numFmt w:val="decimal"/>
      <w:pStyle w:val="182"/>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7">
    <w:nsid w:val="07ED3FEA"/>
    <w:multiLevelType w:val="multilevel"/>
    <w:tmpl w:val="07ED3FEA"/>
    <w:lvl w:ilvl="0" w:tentative="0">
      <w:start w:val="1"/>
      <w:numFmt w:val="none"/>
      <w:pStyle w:val="91"/>
      <w:lvlText w:val="%1"/>
      <w:lvlJc w:val="left"/>
      <w:pPr>
        <w:ind w:left="425" w:hanging="425"/>
      </w:pPr>
      <w:rPr>
        <w:rFonts w:hint="eastAsia"/>
      </w:rPr>
    </w:lvl>
    <w:lvl w:ilvl="1" w:tentative="0">
      <w:start w:val="1"/>
      <w:numFmt w:val="decimal"/>
      <w:pStyle w:val="202"/>
      <w:suff w:val="nothing"/>
      <w:lvlText w:val="%10.%2 "/>
      <w:lvlJc w:val="left"/>
      <w:pPr>
        <w:ind w:left="0" w:firstLine="0"/>
      </w:pPr>
      <w:rPr>
        <w:rFonts w:hint="eastAsia" w:ascii="黑体" w:eastAsia="黑体" w:hAnsiTheme="minorHAnsi"/>
        <w:b w:val="0"/>
        <w:i w:val="0"/>
        <w:sz w:val="21"/>
      </w:rPr>
    </w:lvl>
    <w:lvl w:ilvl="2" w:tentative="0">
      <w:start w:val="1"/>
      <w:numFmt w:val="decimal"/>
      <w:pStyle w:val="203"/>
      <w:suff w:val="nothing"/>
      <w:lvlText w:val="%10.%2.%3 "/>
      <w:lvlJc w:val="left"/>
      <w:pPr>
        <w:ind w:left="0" w:firstLine="0"/>
      </w:pPr>
      <w:rPr>
        <w:rFonts w:hint="eastAsia" w:ascii="黑体" w:eastAsia="黑体" w:hAnsiTheme="minorHAnsi"/>
        <w:b w:val="0"/>
        <w:i w:val="0"/>
        <w:sz w:val="21"/>
      </w:rPr>
    </w:lvl>
    <w:lvl w:ilvl="3" w:tentative="0">
      <w:start w:val="1"/>
      <w:numFmt w:val="decimal"/>
      <w:pStyle w:val="204"/>
      <w:suff w:val="nothing"/>
      <w:lvlText w:val="%10.%2.%3.%4 "/>
      <w:lvlJc w:val="left"/>
      <w:pPr>
        <w:ind w:left="0" w:firstLine="0"/>
      </w:pPr>
      <w:rPr>
        <w:rFonts w:hint="eastAsia" w:ascii="黑体" w:eastAsia="黑体" w:hAnsiTheme="minorHAnsi"/>
        <w:b w:val="0"/>
        <w:i w:val="0"/>
        <w:sz w:val="21"/>
      </w:rPr>
    </w:lvl>
    <w:lvl w:ilvl="4" w:tentative="0">
      <w:start w:val="1"/>
      <w:numFmt w:val="decimal"/>
      <w:pStyle w:val="205"/>
      <w:suff w:val="nothing"/>
      <w:lvlText w:val="%10.%2.%3.%4.%5 "/>
      <w:lvlJc w:val="left"/>
      <w:pPr>
        <w:ind w:left="0" w:firstLine="0"/>
      </w:pPr>
      <w:rPr>
        <w:rFonts w:hint="eastAsia" w:ascii="黑体" w:eastAsia="黑体" w:hAnsiTheme="minorHAnsi"/>
        <w:b w:val="0"/>
        <w:i w:val="0"/>
        <w:sz w:val="21"/>
      </w:rPr>
    </w:lvl>
    <w:lvl w:ilvl="5" w:tentative="0">
      <w:start w:val="1"/>
      <w:numFmt w:val="decimal"/>
      <w:pStyle w:val="206"/>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093C6778"/>
    <w:multiLevelType w:val="multilevel"/>
    <w:tmpl w:val="093C6778"/>
    <w:lvl w:ilvl="0" w:tentative="0">
      <w:start w:val="1"/>
      <w:numFmt w:val="decimal"/>
      <w:pStyle w:val="233"/>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0AE367E9"/>
    <w:multiLevelType w:val="multilevel"/>
    <w:tmpl w:val="0AE367E9"/>
    <w:lvl w:ilvl="0" w:tentative="0">
      <w:start w:val="1"/>
      <w:numFmt w:val="none"/>
      <w:pStyle w:val="183"/>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0">
    <w:nsid w:val="0BDC1670"/>
    <w:multiLevelType w:val="multilevel"/>
    <w:tmpl w:val="0BDC1670"/>
    <w:lvl w:ilvl="0" w:tentative="0">
      <w:start w:val="1"/>
      <w:numFmt w:val="decimal"/>
      <w:pStyle w:val="69"/>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D051F45"/>
    <w:multiLevelType w:val="multilevel"/>
    <w:tmpl w:val="0D051F45"/>
    <w:lvl w:ilvl="0" w:tentative="0">
      <w:start w:val="1"/>
      <w:numFmt w:val="lowerRoman"/>
      <w:pStyle w:val="171"/>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12">
    <w:nsid w:val="0E35E50F"/>
    <w:multiLevelType w:val="singleLevel"/>
    <w:tmpl w:val="0E35E50F"/>
    <w:lvl w:ilvl="0" w:tentative="0">
      <w:start w:val="3"/>
      <w:numFmt w:val="decimal"/>
      <w:suff w:val="space"/>
      <w:lvlText w:val="%1."/>
      <w:lvlJc w:val="left"/>
    </w:lvl>
  </w:abstractNum>
  <w:abstractNum w:abstractNumId="13">
    <w:nsid w:val="1AD20F90"/>
    <w:multiLevelType w:val="multilevel"/>
    <w:tmpl w:val="1AD20F90"/>
    <w:lvl w:ilvl="0" w:tentative="0">
      <w:start w:val="1"/>
      <w:numFmt w:val="none"/>
      <w:pStyle w:val="112"/>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1AF15012"/>
    <w:multiLevelType w:val="multilevel"/>
    <w:tmpl w:val="1AF15012"/>
    <w:lvl w:ilvl="0" w:tentative="0">
      <w:start w:val="1"/>
      <w:numFmt w:val="upperLetter"/>
      <w:pStyle w:val="87"/>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5">
    <w:nsid w:val="1EAA1992"/>
    <w:multiLevelType w:val="multilevel"/>
    <w:tmpl w:val="1EAA1992"/>
    <w:lvl w:ilvl="0" w:tentative="0">
      <w:start w:val="1"/>
      <w:numFmt w:val="none"/>
      <w:pStyle w:val="94"/>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6">
    <w:nsid w:val="2C5917C3"/>
    <w:multiLevelType w:val="multilevel"/>
    <w:tmpl w:val="2C5917C3"/>
    <w:lvl w:ilvl="0" w:tentative="0">
      <w:start w:val="1"/>
      <w:numFmt w:val="none"/>
      <w:pStyle w:val="134"/>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9"/>
      <w:lvlText w:val=""/>
      <w:lvlJc w:val="left"/>
      <w:pPr>
        <w:ind w:left="851" w:hanging="431"/>
      </w:pPr>
      <w:rPr>
        <w:rFonts w:hint="default" w:ascii="Symbol" w:hAnsi="Symbol"/>
        <w:sz w:val="21"/>
      </w:rPr>
    </w:lvl>
    <w:lvl w:ilvl="2" w:tentative="0">
      <w:start w:val="1"/>
      <w:numFmt w:val="bullet"/>
      <w:pStyle w:val="174"/>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7">
    <w:nsid w:val="32F04FB2"/>
    <w:multiLevelType w:val="multilevel"/>
    <w:tmpl w:val="32F04FB2"/>
    <w:lvl w:ilvl="0" w:tentative="0">
      <w:start w:val="1"/>
      <w:numFmt w:val="lowerLetter"/>
      <w:pStyle w:val="103"/>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8">
    <w:nsid w:val="44C50F90"/>
    <w:multiLevelType w:val="multilevel"/>
    <w:tmpl w:val="44C50F90"/>
    <w:lvl w:ilvl="0" w:tentative="0">
      <w:start w:val="1"/>
      <w:numFmt w:val="lowerLetter"/>
      <w:pStyle w:val="176"/>
      <w:lvlText w:val="%1)"/>
      <w:lvlJc w:val="left"/>
      <w:pPr>
        <w:tabs>
          <w:tab w:val="left" w:pos="851"/>
        </w:tabs>
        <w:ind w:left="851" w:hanging="426"/>
      </w:pPr>
      <w:rPr>
        <w:rFonts w:hint="eastAsia" w:ascii="宋体" w:hAnsi="Times New Roman" w:eastAsia="宋体"/>
        <w:sz w:val="21"/>
      </w:rPr>
    </w:lvl>
    <w:lvl w:ilvl="1" w:tentative="0">
      <w:start w:val="1"/>
      <w:numFmt w:val="decimal"/>
      <w:pStyle w:val="111"/>
      <w:lvlText w:val="%2)"/>
      <w:lvlJc w:val="left"/>
      <w:pPr>
        <w:tabs>
          <w:tab w:val="left" w:pos="1276"/>
        </w:tabs>
        <w:ind w:left="1276" w:hanging="425"/>
      </w:pPr>
      <w:rPr>
        <w:rFonts w:hint="eastAsia" w:ascii="宋体" w:hAnsi="Times New Roman" w:eastAsia="宋体"/>
        <w:sz w:val="21"/>
      </w:rPr>
    </w:lvl>
    <w:lvl w:ilvl="2" w:tentative="0">
      <w:start w:val="1"/>
      <w:numFmt w:val="decimal"/>
      <w:pStyle w:val="119"/>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9">
    <w:nsid w:val="48802D1C"/>
    <w:multiLevelType w:val="multilevel"/>
    <w:tmpl w:val="48802D1C"/>
    <w:lvl w:ilvl="0" w:tentative="0">
      <w:start w:val="1"/>
      <w:numFmt w:val="upperLetter"/>
      <w:pStyle w:val="200"/>
      <w:lvlText w:val="%1"/>
      <w:lvlJc w:val="left"/>
      <w:pPr>
        <w:ind w:left="420" w:hanging="420"/>
      </w:pPr>
      <w:rPr>
        <w:rFonts w:hint="eastAsia"/>
      </w:rPr>
    </w:lvl>
    <w:lvl w:ilvl="1" w:tentative="0">
      <w:start w:val="1"/>
      <w:numFmt w:val="decimal"/>
      <w:pStyle w:val="85"/>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0">
    <w:nsid w:val="4B733A5F"/>
    <w:multiLevelType w:val="multilevel"/>
    <w:tmpl w:val="4B733A5F"/>
    <w:lvl w:ilvl="0" w:tentative="0">
      <w:start w:val="1"/>
      <w:numFmt w:val="decimal"/>
      <w:pStyle w:val="185"/>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1">
    <w:nsid w:val="4E5D0534"/>
    <w:multiLevelType w:val="multilevel"/>
    <w:tmpl w:val="4E5D0534"/>
    <w:lvl w:ilvl="0" w:tentative="0">
      <w:start w:val="1"/>
      <w:numFmt w:val="decimal"/>
      <w:pStyle w:val="118"/>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2">
    <w:nsid w:val="54632751"/>
    <w:multiLevelType w:val="multilevel"/>
    <w:tmpl w:val="54632751"/>
    <w:lvl w:ilvl="0" w:tentative="0">
      <w:start w:val="1"/>
      <w:numFmt w:val="none"/>
      <w:pStyle w:val="95"/>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3">
    <w:nsid w:val="557C2AF5"/>
    <w:multiLevelType w:val="multilevel"/>
    <w:tmpl w:val="557C2AF5"/>
    <w:lvl w:ilvl="0" w:tentative="0">
      <w:start w:val="1"/>
      <w:numFmt w:val="decimal"/>
      <w:pStyle w:val="116"/>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4">
    <w:nsid w:val="5603797C"/>
    <w:multiLevelType w:val="multilevel"/>
    <w:tmpl w:val="5603797C"/>
    <w:lvl w:ilvl="0" w:tentative="0">
      <w:start w:val="1"/>
      <w:numFmt w:val="upperLetter"/>
      <w:pStyle w:val="201"/>
      <w:suff w:val="space"/>
      <w:lvlText w:val="%1"/>
      <w:lvlJc w:val="left"/>
      <w:pPr>
        <w:ind w:left="425" w:hanging="425"/>
      </w:pPr>
      <w:rPr>
        <w:rFonts w:hint="eastAsia"/>
      </w:rPr>
    </w:lvl>
    <w:lvl w:ilvl="1" w:tentative="0">
      <w:start w:val="1"/>
      <w:numFmt w:val="decimal"/>
      <w:pStyle w:val="79"/>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5">
    <w:nsid w:val="564D2089"/>
    <w:multiLevelType w:val="multilevel"/>
    <w:tmpl w:val="564D2089"/>
    <w:lvl w:ilvl="0" w:tentative="0">
      <w:start w:val="1"/>
      <w:numFmt w:val="none"/>
      <w:pStyle w:val="113"/>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44622F9"/>
    <w:multiLevelType w:val="multilevel"/>
    <w:tmpl w:val="644622F9"/>
    <w:lvl w:ilvl="0" w:tentative="0">
      <w:start w:val="1"/>
      <w:numFmt w:val="upperRoman"/>
      <w:pStyle w:val="170"/>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7">
    <w:nsid w:val="646260FA"/>
    <w:multiLevelType w:val="multilevel"/>
    <w:tmpl w:val="646260FA"/>
    <w:lvl w:ilvl="0" w:tentative="0">
      <w:start w:val="1"/>
      <w:numFmt w:val="decimal"/>
      <w:pStyle w:val="114"/>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8">
    <w:nsid w:val="654A26C9"/>
    <w:multiLevelType w:val="multilevel"/>
    <w:tmpl w:val="654A26C9"/>
    <w:lvl w:ilvl="0" w:tentative="0">
      <w:start w:val="1"/>
      <w:numFmt w:val="none"/>
      <w:pStyle w:val="191"/>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9">
    <w:nsid w:val="657D3FBC"/>
    <w:multiLevelType w:val="multilevel"/>
    <w:tmpl w:val="657D3FBC"/>
    <w:lvl w:ilvl="0" w:tentative="0">
      <w:start w:val="1"/>
      <w:numFmt w:val="upperLetter"/>
      <w:pStyle w:val="78"/>
      <w:suff w:val="nothing"/>
      <w:lvlText w:val="附录%1"/>
      <w:lvlJc w:val="left"/>
      <w:pPr>
        <w:ind w:left="0" w:firstLine="0"/>
      </w:pPr>
      <w:rPr>
        <w:rFonts w:hint="eastAsia"/>
        <w:spacing w:val="100"/>
      </w:rPr>
    </w:lvl>
    <w:lvl w:ilvl="1" w:tentative="0">
      <w:start w:val="1"/>
      <w:numFmt w:val="decimal"/>
      <w:pStyle w:val="80"/>
      <w:suff w:val="nothing"/>
      <w:lvlText w:val="%1.%2　"/>
      <w:lvlJc w:val="left"/>
      <w:pPr>
        <w:ind w:left="0" w:firstLine="0"/>
      </w:pPr>
      <w:rPr>
        <w:rFonts w:hint="eastAsia" w:ascii="黑体" w:eastAsia="黑体"/>
        <w:b w:val="0"/>
        <w:i w:val="0"/>
        <w:sz w:val="21"/>
      </w:rPr>
    </w:lvl>
    <w:lvl w:ilvl="2" w:tentative="0">
      <w:start w:val="1"/>
      <w:numFmt w:val="decimal"/>
      <w:pStyle w:val="81"/>
      <w:suff w:val="nothing"/>
      <w:lvlText w:val="%1.%2.%3　"/>
      <w:lvlJc w:val="left"/>
      <w:pPr>
        <w:ind w:left="0" w:firstLine="0"/>
      </w:pPr>
      <w:rPr>
        <w:rFonts w:hint="eastAsia" w:ascii="黑体" w:eastAsia="黑体"/>
        <w:b w:val="0"/>
        <w:i w:val="0"/>
        <w:sz w:val="21"/>
      </w:rPr>
    </w:lvl>
    <w:lvl w:ilvl="3" w:tentative="0">
      <w:start w:val="1"/>
      <w:numFmt w:val="decimal"/>
      <w:pStyle w:val="83"/>
      <w:suff w:val="nothing"/>
      <w:lvlText w:val="%1.%2.%3.%4　"/>
      <w:lvlJc w:val="left"/>
      <w:pPr>
        <w:ind w:left="0" w:firstLine="0"/>
      </w:pPr>
      <w:rPr>
        <w:rFonts w:hint="eastAsia" w:ascii="黑体" w:eastAsia="黑体"/>
        <w:b w:val="0"/>
        <w:i w:val="0"/>
        <w:sz w:val="21"/>
      </w:rPr>
    </w:lvl>
    <w:lvl w:ilvl="4" w:tentative="0">
      <w:start w:val="1"/>
      <w:numFmt w:val="decimal"/>
      <w:pStyle w:val="84"/>
      <w:suff w:val="nothing"/>
      <w:lvlText w:val="%1.%2.%3.%4.%5　"/>
      <w:lvlJc w:val="left"/>
      <w:pPr>
        <w:ind w:left="0" w:firstLine="0"/>
      </w:pPr>
      <w:rPr>
        <w:rFonts w:hint="eastAsia" w:ascii="黑体" w:eastAsia="黑体"/>
        <w:b w:val="0"/>
        <w:i w:val="0"/>
        <w:sz w:val="21"/>
      </w:rPr>
    </w:lvl>
    <w:lvl w:ilvl="5" w:tentative="0">
      <w:start w:val="1"/>
      <w:numFmt w:val="decimal"/>
      <w:pStyle w:val="86"/>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0">
    <w:nsid w:val="671F11B1"/>
    <w:multiLevelType w:val="singleLevel"/>
    <w:tmpl w:val="671F11B1"/>
    <w:lvl w:ilvl="0" w:tentative="0">
      <w:start w:val="4"/>
      <w:numFmt w:val="chineseCounting"/>
      <w:suff w:val="nothing"/>
      <w:lvlText w:val="%1、"/>
      <w:lvlJc w:val="left"/>
      <w:rPr>
        <w:rFonts w:hint="eastAsia"/>
      </w:rPr>
    </w:lvl>
  </w:abstractNum>
  <w:abstractNum w:abstractNumId="31">
    <w:nsid w:val="69506ABF"/>
    <w:multiLevelType w:val="multilevel"/>
    <w:tmpl w:val="69506ABF"/>
    <w:lvl w:ilvl="0" w:tentative="0">
      <w:start w:val="1"/>
      <w:numFmt w:val="bullet"/>
      <w:pStyle w:val="190"/>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32">
    <w:nsid w:val="6CA41985"/>
    <w:multiLevelType w:val="multilevel"/>
    <w:tmpl w:val="6CA41985"/>
    <w:lvl w:ilvl="0" w:tentative="0">
      <w:start w:val="1"/>
      <w:numFmt w:val="decimal"/>
      <w:pStyle w:val="99"/>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3">
    <w:nsid w:val="6CE42AC1"/>
    <w:multiLevelType w:val="multilevel"/>
    <w:tmpl w:val="6CE42AC1"/>
    <w:lvl w:ilvl="0" w:tentative="0">
      <w:start w:val="1"/>
      <w:numFmt w:val="lowerLetter"/>
      <w:pStyle w:val="17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6CEA2025"/>
    <w:multiLevelType w:val="multilevel"/>
    <w:tmpl w:val="6CEA2025"/>
    <w:lvl w:ilvl="0" w:tentative="0">
      <w:start w:val="1"/>
      <w:numFmt w:val="none"/>
      <w:pStyle w:val="154"/>
      <w:suff w:val="nothing"/>
      <w:lvlText w:val="%1"/>
      <w:lvlJc w:val="left"/>
      <w:pPr>
        <w:ind w:left="0" w:firstLine="0"/>
      </w:pPr>
      <w:rPr>
        <w:rFonts w:hint="eastAsia"/>
      </w:rPr>
    </w:lvl>
    <w:lvl w:ilvl="1" w:tentative="0">
      <w:start w:val="1"/>
      <w:numFmt w:val="decimal"/>
      <w:pStyle w:val="106"/>
      <w:suff w:val="nothing"/>
      <w:lvlText w:val="%1%2　"/>
      <w:lvlJc w:val="left"/>
      <w:pPr>
        <w:ind w:left="0" w:firstLine="0"/>
      </w:pPr>
      <w:rPr>
        <w:rFonts w:hint="eastAsia" w:ascii="黑体" w:eastAsia="黑体"/>
        <w:b w:val="0"/>
        <w:i w:val="0"/>
        <w:sz w:val="21"/>
      </w:rPr>
    </w:lvl>
    <w:lvl w:ilvl="2" w:tentative="0">
      <w:start w:val="1"/>
      <w:numFmt w:val="decimal"/>
      <w:pStyle w:val="107"/>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67"/>
      <w:suff w:val="nothing"/>
      <w:lvlText w:val="%1%2.%3.%4　"/>
      <w:lvlJc w:val="left"/>
      <w:pPr>
        <w:ind w:left="0" w:firstLine="0"/>
      </w:pPr>
      <w:rPr>
        <w:rFonts w:hint="eastAsia" w:ascii="黑体" w:eastAsia="黑体"/>
        <w:b w:val="0"/>
        <w:i w:val="0"/>
        <w:sz w:val="21"/>
      </w:rPr>
    </w:lvl>
    <w:lvl w:ilvl="4" w:tentative="0">
      <w:start w:val="1"/>
      <w:numFmt w:val="decimal"/>
      <w:pStyle w:val="96"/>
      <w:suff w:val="nothing"/>
      <w:lvlText w:val="%1%2.%3.%4.%5　"/>
      <w:lvlJc w:val="left"/>
      <w:pPr>
        <w:ind w:left="0" w:firstLine="0"/>
      </w:pPr>
      <w:rPr>
        <w:rFonts w:hint="eastAsia" w:ascii="黑体" w:eastAsia="黑体"/>
        <w:b w:val="0"/>
        <w:i w:val="0"/>
        <w:sz w:val="21"/>
      </w:rPr>
    </w:lvl>
    <w:lvl w:ilvl="5" w:tentative="0">
      <w:start w:val="1"/>
      <w:numFmt w:val="decimal"/>
      <w:pStyle w:val="100"/>
      <w:suff w:val="nothing"/>
      <w:lvlText w:val="%1%2.%3.%4.%5.%6　"/>
      <w:lvlJc w:val="left"/>
      <w:pPr>
        <w:ind w:left="0" w:firstLine="0"/>
      </w:pPr>
      <w:rPr>
        <w:rFonts w:hint="eastAsia" w:ascii="黑体" w:eastAsia="黑体"/>
        <w:b w:val="0"/>
        <w:i w:val="0"/>
        <w:sz w:val="21"/>
      </w:rPr>
    </w:lvl>
    <w:lvl w:ilvl="6" w:tentative="0">
      <w:start w:val="1"/>
      <w:numFmt w:val="decimal"/>
      <w:pStyle w:val="105"/>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5">
    <w:nsid w:val="6DBF04F4"/>
    <w:multiLevelType w:val="multilevel"/>
    <w:tmpl w:val="6DBF04F4"/>
    <w:lvl w:ilvl="0" w:tentative="0">
      <w:start w:val="1"/>
      <w:numFmt w:val="none"/>
      <w:pStyle w:val="181"/>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6">
    <w:nsid w:val="6DF35F19"/>
    <w:multiLevelType w:val="multilevel"/>
    <w:tmpl w:val="6DF35F19"/>
    <w:lvl w:ilvl="0" w:tentative="0">
      <w:start w:val="1"/>
      <w:numFmt w:val="decimal"/>
      <w:pStyle w:val="117"/>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7">
    <w:nsid w:val="76933334"/>
    <w:multiLevelType w:val="multilevel"/>
    <w:tmpl w:val="76933334"/>
    <w:lvl w:ilvl="0" w:tentative="0">
      <w:start w:val="1"/>
      <w:numFmt w:val="none"/>
      <w:pStyle w:val="141"/>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4"/>
  </w:num>
  <w:num w:numId="3">
    <w:abstractNumId w:val="10"/>
  </w:num>
  <w:num w:numId="4">
    <w:abstractNumId w:val="29"/>
  </w:num>
  <w:num w:numId="5">
    <w:abstractNumId w:val="24"/>
  </w:num>
  <w:num w:numId="6">
    <w:abstractNumId w:val="19"/>
  </w:num>
  <w:num w:numId="7">
    <w:abstractNumId w:val="14"/>
  </w:num>
  <w:num w:numId="8">
    <w:abstractNumId w:val="7"/>
  </w:num>
  <w:num w:numId="9">
    <w:abstractNumId w:val="15"/>
  </w:num>
  <w:num w:numId="10">
    <w:abstractNumId w:val="22"/>
  </w:num>
  <w:num w:numId="11">
    <w:abstractNumId w:val="32"/>
  </w:num>
  <w:num w:numId="12">
    <w:abstractNumId w:val="17"/>
  </w:num>
  <w:num w:numId="13">
    <w:abstractNumId w:val="18"/>
  </w:num>
  <w:num w:numId="14">
    <w:abstractNumId w:val="13"/>
  </w:num>
  <w:num w:numId="15">
    <w:abstractNumId w:val="25"/>
  </w:num>
  <w:num w:numId="16">
    <w:abstractNumId w:val="27"/>
  </w:num>
  <w:num w:numId="17">
    <w:abstractNumId w:val="23"/>
  </w:num>
  <w:num w:numId="18">
    <w:abstractNumId w:val="36"/>
  </w:num>
  <w:num w:numId="19">
    <w:abstractNumId w:val="21"/>
  </w:num>
  <w:num w:numId="20">
    <w:abstractNumId w:val="5"/>
  </w:num>
  <w:num w:numId="21">
    <w:abstractNumId w:val="16"/>
  </w:num>
  <w:num w:numId="22">
    <w:abstractNumId w:val="37"/>
  </w:num>
  <w:num w:numId="23">
    <w:abstractNumId w:val="26"/>
  </w:num>
  <w:num w:numId="24">
    <w:abstractNumId w:val="11"/>
  </w:num>
  <w:num w:numId="25">
    <w:abstractNumId w:val="33"/>
  </w:num>
  <w:num w:numId="26">
    <w:abstractNumId w:val="35"/>
  </w:num>
  <w:num w:numId="27">
    <w:abstractNumId w:val="6"/>
  </w:num>
  <w:num w:numId="28">
    <w:abstractNumId w:val="9"/>
  </w:num>
  <w:num w:numId="29">
    <w:abstractNumId w:val="20"/>
  </w:num>
  <w:num w:numId="30">
    <w:abstractNumId w:val="31"/>
  </w:num>
  <w:num w:numId="31">
    <w:abstractNumId w:val="28"/>
  </w:num>
  <w:num w:numId="32">
    <w:abstractNumId w:val="8"/>
  </w:num>
  <w:num w:numId="33">
    <w:abstractNumId w:val="0"/>
  </w:num>
  <w:num w:numId="34">
    <w:abstractNumId w:val="2"/>
  </w:num>
  <w:num w:numId="35">
    <w:abstractNumId w:val="12"/>
  </w:num>
  <w:num w:numId="36">
    <w:abstractNumId w:val="1"/>
  </w:num>
  <w:num w:numId="37">
    <w:abstractNumId w:val="30"/>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bordersDoNotSurroundHeader w:val="1"/>
  <w:bordersDoNotSurroundFooter w:val="1"/>
  <w:documentProtection w:edit="forms"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D9"/>
    <w:rsid w:val="0000040A"/>
    <w:rsid w:val="00000A94"/>
    <w:rsid w:val="00001972"/>
    <w:rsid w:val="00001D9A"/>
    <w:rsid w:val="000035F0"/>
    <w:rsid w:val="00007B3A"/>
    <w:rsid w:val="000107E0"/>
    <w:rsid w:val="00011FDE"/>
    <w:rsid w:val="00012FFD"/>
    <w:rsid w:val="00014162"/>
    <w:rsid w:val="00014340"/>
    <w:rsid w:val="00016A9C"/>
    <w:rsid w:val="00022184"/>
    <w:rsid w:val="00022762"/>
    <w:rsid w:val="000238E0"/>
    <w:rsid w:val="000249DB"/>
    <w:rsid w:val="0002595E"/>
    <w:rsid w:val="000303C3"/>
    <w:rsid w:val="000308E4"/>
    <w:rsid w:val="000331D3"/>
    <w:rsid w:val="000346A5"/>
    <w:rsid w:val="000359C3"/>
    <w:rsid w:val="00035A7D"/>
    <w:rsid w:val="0004249A"/>
    <w:rsid w:val="00042FAD"/>
    <w:rsid w:val="00043282"/>
    <w:rsid w:val="00044286"/>
    <w:rsid w:val="00045AB8"/>
    <w:rsid w:val="00047F28"/>
    <w:rsid w:val="00050264"/>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4632"/>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4D73"/>
    <w:rsid w:val="00096C57"/>
    <w:rsid w:val="00096D63"/>
    <w:rsid w:val="000A0B60"/>
    <w:rsid w:val="000A0EB8"/>
    <w:rsid w:val="000A19FC"/>
    <w:rsid w:val="000A296B"/>
    <w:rsid w:val="000A7311"/>
    <w:rsid w:val="000B060F"/>
    <w:rsid w:val="000B1592"/>
    <w:rsid w:val="000B1FF2"/>
    <w:rsid w:val="000B3CDA"/>
    <w:rsid w:val="000B6A0B"/>
    <w:rsid w:val="000C0F6C"/>
    <w:rsid w:val="000C11DB"/>
    <w:rsid w:val="000C1886"/>
    <w:rsid w:val="000C2FBD"/>
    <w:rsid w:val="000C3E10"/>
    <w:rsid w:val="000C4B41"/>
    <w:rsid w:val="000C57D6"/>
    <w:rsid w:val="000C7666"/>
    <w:rsid w:val="000D0A9C"/>
    <w:rsid w:val="000D1795"/>
    <w:rsid w:val="000D329A"/>
    <w:rsid w:val="000D4B9C"/>
    <w:rsid w:val="000D4EB6"/>
    <w:rsid w:val="000D753B"/>
    <w:rsid w:val="000E4C9E"/>
    <w:rsid w:val="000E6FD7"/>
    <w:rsid w:val="000F06E1"/>
    <w:rsid w:val="000F0E3C"/>
    <w:rsid w:val="000F19D5"/>
    <w:rsid w:val="000F2E41"/>
    <w:rsid w:val="000F4AEA"/>
    <w:rsid w:val="000F6501"/>
    <w:rsid w:val="000F67E9"/>
    <w:rsid w:val="001016A7"/>
    <w:rsid w:val="00104926"/>
    <w:rsid w:val="00113B1E"/>
    <w:rsid w:val="0011711C"/>
    <w:rsid w:val="001231C1"/>
    <w:rsid w:val="00124E4F"/>
    <w:rsid w:val="001260B7"/>
    <w:rsid w:val="001265CB"/>
    <w:rsid w:val="001321C6"/>
    <w:rsid w:val="001325C4"/>
    <w:rsid w:val="00133010"/>
    <w:rsid w:val="001337A1"/>
    <w:rsid w:val="001338EE"/>
    <w:rsid w:val="00133AAE"/>
    <w:rsid w:val="00135323"/>
    <w:rsid w:val="001356C4"/>
    <w:rsid w:val="00137444"/>
    <w:rsid w:val="00141114"/>
    <w:rsid w:val="00142917"/>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348F"/>
    <w:rsid w:val="00193A07"/>
    <w:rsid w:val="00194C95"/>
    <w:rsid w:val="00195C34"/>
    <w:rsid w:val="001A1A53"/>
    <w:rsid w:val="001A234A"/>
    <w:rsid w:val="001B06E8"/>
    <w:rsid w:val="001B16FB"/>
    <w:rsid w:val="001B71D0"/>
    <w:rsid w:val="001B71EE"/>
    <w:rsid w:val="001C04A8"/>
    <w:rsid w:val="001C0BD6"/>
    <w:rsid w:val="001C2C03"/>
    <w:rsid w:val="001C42F7"/>
    <w:rsid w:val="001C49E5"/>
    <w:rsid w:val="001C680C"/>
    <w:rsid w:val="001C7FEA"/>
    <w:rsid w:val="001D0499"/>
    <w:rsid w:val="001D0BBE"/>
    <w:rsid w:val="001D0ED4"/>
    <w:rsid w:val="001D1C53"/>
    <w:rsid w:val="001D212F"/>
    <w:rsid w:val="001D29D7"/>
    <w:rsid w:val="001D2DE7"/>
    <w:rsid w:val="001D411C"/>
    <w:rsid w:val="001E1B6A"/>
    <w:rsid w:val="001E2484"/>
    <w:rsid w:val="001E3CC4"/>
    <w:rsid w:val="001E4882"/>
    <w:rsid w:val="001E73AB"/>
    <w:rsid w:val="001F092D"/>
    <w:rsid w:val="001F143A"/>
    <w:rsid w:val="001F1605"/>
    <w:rsid w:val="001F2508"/>
    <w:rsid w:val="001F334F"/>
    <w:rsid w:val="001F4816"/>
    <w:rsid w:val="001F69B4"/>
    <w:rsid w:val="001F77C7"/>
    <w:rsid w:val="00200183"/>
    <w:rsid w:val="00200E3C"/>
    <w:rsid w:val="0020107D"/>
    <w:rsid w:val="00201CC8"/>
    <w:rsid w:val="00202AA4"/>
    <w:rsid w:val="002031F7"/>
    <w:rsid w:val="00203DAC"/>
    <w:rsid w:val="002040E6"/>
    <w:rsid w:val="0020527B"/>
    <w:rsid w:val="00210B15"/>
    <w:rsid w:val="00212109"/>
    <w:rsid w:val="0021241E"/>
    <w:rsid w:val="002142EA"/>
    <w:rsid w:val="002204BB"/>
    <w:rsid w:val="00221B79"/>
    <w:rsid w:val="00221C6B"/>
    <w:rsid w:val="002253A1"/>
    <w:rsid w:val="00225CF8"/>
    <w:rsid w:val="0022794E"/>
    <w:rsid w:val="00233D64"/>
    <w:rsid w:val="0023482A"/>
    <w:rsid w:val="002359CB"/>
    <w:rsid w:val="002375D9"/>
    <w:rsid w:val="00243540"/>
    <w:rsid w:val="0024415D"/>
    <w:rsid w:val="0024497B"/>
    <w:rsid w:val="0024515B"/>
    <w:rsid w:val="00246021"/>
    <w:rsid w:val="0024666E"/>
    <w:rsid w:val="00247F52"/>
    <w:rsid w:val="00250B25"/>
    <w:rsid w:val="00250BBE"/>
    <w:rsid w:val="0025194F"/>
    <w:rsid w:val="0026148A"/>
    <w:rsid w:val="00262696"/>
    <w:rsid w:val="002643C3"/>
    <w:rsid w:val="00264A0C"/>
    <w:rsid w:val="00264E21"/>
    <w:rsid w:val="00267EF4"/>
    <w:rsid w:val="00270CB8"/>
    <w:rsid w:val="00272B08"/>
    <w:rsid w:val="00281B99"/>
    <w:rsid w:val="00281BB8"/>
    <w:rsid w:val="00281E9E"/>
    <w:rsid w:val="00285170"/>
    <w:rsid w:val="00285361"/>
    <w:rsid w:val="00291ABC"/>
    <w:rsid w:val="00292D60"/>
    <w:rsid w:val="00294D34"/>
    <w:rsid w:val="00294E3B"/>
    <w:rsid w:val="002958F1"/>
    <w:rsid w:val="00296193"/>
    <w:rsid w:val="00296C66"/>
    <w:rsid w:val="00296EBE"/>
    <w:rsid w:val="002974E3"/>
    <w:rsid w:val="002A084B"/>
    <w:rsid w:val="002A1260"/>
    <w:rsid w:val="002A1589"/>
    <w:rsid w:val="002A1608"/>
    <w:rsid w:val="002A25DC"/>
    <w:rsid w:val="002A3AAB"/>
    <w:rsid w:val="002A4CEA"/>
    <w:rsid w:val="002A5977"/>
    <w:rsid w:val="002A5A13"/>
    <w:rsid w:val="002A7A24"/>
    <w:rsid w:val="002A7F44"/>
    <w:rsid w:val="002B0C40"/>
    <w:rsid w:val="002B1966"/>
    <w:rsid w:val="002B4508"/>
    <w:rsid w:val="002B5779"/>
    <w:rsid w:val="002B7332"/>
    <w:rsid w:val="002B7F51"/>
    <w:rsid w:val="002C09E7"/>
    <w:rsid w:val="002C1B28"/>
    <w:rsid w:val="002C3F07"/>
    <w:rsid w:val="002C4D1E"/>
    <w:rsid w:val="002C5278"/>
    <w:rsid w:val="002C7EBB"/>
    <w:rsid w:val="002D06C1"/>
    <w:rsid w:val="002D42B5"/>
    <w:rsid w:val="002D4F1A"/>
    <w:rsid w:val="002D6EC6"/>
    <w:rsid w:val="002D79AC"/>
    <w:rsid w:val="002E039D"/>
    <w:rsid w:val="002E4D5A"/>
    <w:rsid w:val="002E6326"/>
    <w:rsid w:val="002E6784"/>
    <w:rsid w:val="002F30E0"/>
    <w:rsid w:val="002F35E4"/>
    <w:rsid w:val="002F3730"/>
    <w:rsid w:val="002F38E1"/>
    <w:rsid w:val="002F7AF6"/>
    <w:rsid w:val="00300E63"/>
    <w:rsid w:val="00302F5F"/>
    <w:rsid w:val="00303C0F"/>
    <w:rsid w:val="0030441D"/>
    <w:rsid w:val="00306063"/>
    <w:rsid w:val="00313B85"/>
    <w:rsid w:val="00314BDF"/>
    <w:rsid w:val="00317988"/>
    <w:rsid w:val="003221B4"/>
    <w:rsid w:val="00322E62"/>
    <w:rsid w:val="00324EDD"/>
    <w:rsid w:val="00331E79"/>
    <w:rsid w:val="003352B2"/>
    <w:rsid w:val="00336C64"/>
    <w:rsid w:val="00337162"/>
    <w:rsid w:val="00340D10"/>
    <w:rsid w:val="0034194F"/>
    <w:rsid w:val="00344605"/>
    <w:rsid w:val="003474AA"/>
    <w:rsid w:val="00350D1D"/>
    <w:rsid w:val="00352C83"/>
    <w:rsid w:val="00354708"/>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6CCC"/>
    <w:rsid w:val="003872FC"/>
    <w:rsid w:val="00387ADC"/>
    <w:rsid w:val="00390020"/>
    <w:rsid w:val="003903D6"/>
    <w:rsid w:val="003906E5"/>
    <w:rsid w:val="00390EE6"/>
    <w:rsid w:val="0039118F"/>
    <w:rsid w:val="00392AD7"/>
    <w:rsid w:val="00392C1E"/>
    <w:rsid w:val="003938D9"/>
    <w:rsid w:val="00394376"/>
    <w:rsid w:val="003943FF"/>
    <w:rsid w:val="003974EB"/>
    <w:rsid w:val="00397CC5"/>
    <w:rsid w:val="003A1582"/>
    <w:rsid w:val="003A4077"/>
    <w:rsid w:val="003B09AD"/>
    <w:rsid w:val="003B1F18"/>
    <w:rsid w:val="003B5BF0"/>
    <w:rsid w:val="003B60BF"/>
    <w:rsid w:val="003B6BE3"/>
    <w:rsid w:val="003C010C"/>
    <w:rsid w:val="003C0A6C"/>
    <w:rsid w:val="003C413C"/>
    <w:rsid w:val="003C5A43"/>
    <w:rsid w:val="003D0519"/>
    <w:rsid w:val="003D0FF6"/>
    <w:rsid w:val="003D262C"/>
    <w:rsid w:val="003D6D61"/>
    <w:rsid w:val="003E091D"/>
    <w:rsid w:val="003E1C53"/>
    <w:rsid w:val="003E2A69"/>
    <w:rsid w:val="003E2D49"/>
    <w:rsid w:val="003E2FD4"/>
    <w:rsid w:val="003E49F6"/>
    <w:rsid w:val="003F0841"/>
    <w:rsid w:val="003F23D3"/>
    <w:rsid w:val="003F3F08"/>
    <w:rsid w:val="003F49F1"/>
    <w:rsid w:val="003F6272"/>
    <w:rsid w:val="00400E72"/>
    <w:rsid w:val="00401400"/>
    <w:rsid w:val="00404869"/>
    <w:rsid w:val="00405884"/>
    <w:rsid w:val="00407BA0"/>
    <w:rsid w:val="00407D39"/>
    <w:rsid w:val="0041477A"/>
    <w:rsid w:val="004167A3"/>
    <w:rsid w:val="00432DAA"/>
    <w:rsid w:val="00434305"/>
    <w:rsid w:val="004347D3"/>
    <w:rsid w:val="00435DF7"/>
    <w:rsid w:val="00437282"/>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84936"/>
    <w:rsid w:val="0048548A"/>
    <w:rsid w:val="00485C89"/>
    <w:rsid w:val="00486BE3"/>
    <w:rsid w:val="004905E4"/>
    <w:rsid w:val="00490A89"/>
    <w:rsid w:val="00490AB4"/>
    <w:rsid w:val="00492F02"/>
    <w:rsid w:val="004939AE"/>
    <w:rsid w:val="004A12DF"/>
    <w:rsid w:val="004A1BA8"/>
    <w:rsid w:val="004A4B57"/>
    <w:rsid w:val="004A63FA"/>
    <w:rsid w:val="004B2701"/>
    <w:rsid w:val="004B2E1B"/>
    <w:rsid w:val="004B3E93"/>
    <w:rsid w:val="004C1FBC"/>
    <w:rsid w:val="004C2A05"/>
    <w:rsid w:val="004C3F1D"/>
    <w:rsid w:val="004C458D"/>
    <w:rsid w:val="004C5A26"/>
    <w:rsid w:val="004C6587"/>
    <w:rsid w:val="004C6A1D"/>
    <w:rsid w:val="004C7556"/>
    <w:rsid w:val="004C7E9D"/>
    <w:rsid w:val="004C7F67"/>
    <w:rsid w:val="004D076D"/>
    <w:rsid w:val="004D0EF1"/>
    <w:rsid w:val="004D2253"/>
    <w:rsid w:val="004D4406"/>
    <w:rsid w:val="004D7C42"/>
    <w:rsid w:val="004E0465"/>
    <w:rsid w:val="004E127B"/>
    <w:rsid w:val="004E1C0A"/>
    <w:rsid w:val="004E30C5"/>
    <w:rsid w:val="004E4AA5"/>
    <w:rsid w:val="004E4AEE"/>
    <w:rsid w:val="004E59E3"/>
    <w:rsid w:val="004E67C0"/>
    <w:rsid w:val="004F391A"/>
    <w:rsid w:val="004F3CFB"/>
    <w:rsid w:val="004F62A4"/>
    <w:rsid w:val="004F6456"/>
    <w:rsid w:val="004F696E"/>
    <w:rsid w:val="004F6C71"/>
    <w:rsid w:val="00501139"/>
    <w:rsid w:val="0050363E"/>
    <w:rsid w:val="005039BC"/>
    <w:rsid w:val="005043BB"/>
    <w:rsid w:val="00504A3D"/>
    <w:rsid w:val="00505767"/>
    <w:rsid w:val="005073F0"/>
    <w:rsid w:val="00510A7B"/>
    <w:rsid w:val="0051162B"/>
    <w:rsid w:val="00512F6E"/>
    <w:rsid w:val="00513038"/>
    <w:rsid w:val="00514174"/>
    <w:rsid w:val="00514DF9"/>
    <w:rsid w:val="00516088"/>
    <w:rsid w:val="00516B0B"/>
    <w:rsid w:val="005220EC"/>
    <w:rsid w:val="00523461"/>
    <w:rsid w:val="00523F95"/>
    <w:rsid w:val="00524D65"/>
    <w:rsid w:val="0052590E"/>
    <w:rsid w:val="00525B16"/>
    <w:rsid w:val="00533D04"/>
    <w:rsid w:val="00534804"/>
    <w:rsid w:val="00534BDF"/>
    <w:rsid w:val="005354EA"/>
    <w:rsid w:val="00535EC4"/>
    <w:rsid w:val="00535ED9"/>
    <w:rsid w:val="0053692B"/>
    <w:rsid w:val="005413DA"/>
    <w:rsid w:val="00541853"/>
    <w:rsid w:val="00542B36"/>
    <w:rsid w:val="00543BDA"/>
    <w:rsid w:val="005441CC"/>
    <w:rsid w:val="005479DA"/>
    <w:rsid w:val="00547BCC"/>
    <w:rsid w:val="0055013B"/>
    <w:rsid w:val="00551F6F"/>
    <w:rsid w:val="00555044"/>
    <w:rsid w:val="00561475"/>
    <w:rsid w:val="0056487B"/>
    <w:rsid w:val="00564FB9"/>
    <w:rsid w:val="00573D9E"/>
    <w:rsid w:val="00577AB7"/>
    <w:rsid w:val="005801E3"/>
    <w:rsid w:val="00581802"/>
    <w:rsid w:val="005836A8"/>
    <w:rsid w:val="00584262"/>
    <w:rsid w:val="00586630"/>
    <w:rsid w:val="00587ADD"/>
    <w:rsid w:val="00596160"/>
    <w:rsid w:val="005966E2"/>
    <w:rsid w:val="00597007"/>
    <w:rsid w:val="005A0966"/>
    <w:rsid w:val="005A11B7"/>
    <w:rsid w:val="005A260B"/>
    <w:rsid w:val="005A4A1B"/>
    <w:rsid w:val="005A7830"/>
    <w:rsid w:val="005A7FCE"/>
    <w:rsid w:val="005B0153"/>
    <w:rsid w:val="005B0F3F"/>
    <w:rsid w:val="005B4903"/>
    <w:rsid w:val="005B51CE"/>
    <w:rsid w:val="005B5885"/>
    <w:rsid w:val="005B5CD7"/>
    <w:rsid w:val="005B6CF6"/>
    <w:rsid w:val="005B7422"/>
    <w:rsid w:val="005C29B8"/>
    <w:rsid w:val="005C374A"/>
    <w:rsid w:val="005C5F21"/>
    <w:rsid w:val="005C7156"/>
    <w:rsid w:val="005C77F5"/>
    <w:rsid w:val="005D0C75"/>
    <w:rsid w:val="005D4171"/>
    <w:rsid w:val="005D6A95"/>
    <w:rsid w:val="005D6B2C"/>
    <w:rsid w:val="005D6D9C"/>
    <w:rsid w:val="005E19A2"/>
    <w:rsid w:val="005E2335"/>
    <w:rsid w:val="005E34CA"/>
    <w:rsid w:val="005E3C18"/>
    <w:rsid w:val="005E7881"/>
    <w:rsid w:val="005E78E0"/>
    <w:rsid w:val="005F0D9C"/>
    <w:rsid w:val="005F284E"/>
    <w:rsid w:val="005F4F69"/>
    <w:rsid w:val="006002B2"/>
    <w:rsid w:val="006015CE"/>
    <w:rsid w:val="00604784"/>
    <w:rsid w:val="00606419"/>
    <w:rsid w:val="00607D29"/>
    <w:rsid w:val="00612952"/>
    <w:rsid w:val="00614CC1"/>
    <w:rsid w:val="00615A9D"/>
    <w:rsid w:val="006162BE"/>
    <w:rsid w:val="00616BBB"/>
    <w:rsid w:val="00617387"/>
    <w:rsid w:val="00624A94"/>
    <w:rsid w:val="006252D8"/>
    <w:rsid w:val="006259BC"/>
    <w:rsid w:val="0062636B"/>
    <w:rsid w:val="00626922"/>
    <w:rsid w:val="00632182"/>
    <w:rsid w:val="00632AE0"/>
    <w:rsid w:val="00633C17"/>
    <w:rsid w:val="00636E3E"/>
    <w:rsid w:val="006379F7"/>
    <w:rsid w:val="00637E4D"/>
    <w:rsid w:val="00640620"/>
    <w:rsid w:val="00641A1F"/>
    <w:rsid w:val="00645904"/>
    <w:rsid w:val="00651ACB"/>
    <w:rsid w:val="00651C47"/>
    <w:rsid w:val="00652AB2"/>
    <w:rsid w:val="00654EC0"/>
    <w:rsid w:val="0065525B"/>
    <w:rsid w:val="00655D4F"/>
    <w:rsid w:val="006640E5"/>
    <w:rsid w:val="006646F1"/>
    <w:rsid w:val="00664929"/>
    <w:rsid w:val="00664F62"/>
    <w:rsid w:val="006655E1"/>
    <w:rsid w:val="00666F46"/>
    <w:rsid w:val="00672060"/>
    <w:rsid w:val="00672BFD"/>
    <w:rsid w:val="006770F4"/>
    <w:rsid w:val="00677A84"/>
    <w:rsid w:val="0068026D"/>
    <w:rsid w:val="00680A27"/>
    <w:rsid w:val="006816A4"/>
    <w:rsid w:val="006819B8"/>
    <w:rsid w:val="006840A6"/>
    <w:rsid w:val="006850CD"/>
    <w:rsid w:val="00685AAB"/>
    <w:rsid w:val="00691CC7"/>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5E6"/>
    <w:rsid w:val="006C6976"/>
    <w:rsid w:val="006C6DD0"/>
    <w:rsid w:val="006D04EA"/>
    <w:rsid w:val="006D16C4"/>
    <w:rsid w:val="006D3E96"/>
    <w:rsid w:val="006D4515"/>
    <w:rsid w:val="006D4BB1"/>
    <w:rsid w:val="006D6593"/>
    <w:rsid w:val="006E5DEE"/>
    <w:rsid w:val="006F03A8"/>
    <w:rsid w:val="006F0ED7"/>
    <w:rsid w:val="006F2ACA"/>
    <w:rsid w:val="006F2ADC"/>
    <w:rsid w:val="006F2BFE"/>
    <w:rsid w:val="006F31E9"/>
    <w:rsid w:val="006F6284"/>
    <w:rsid w:val="007002C5"/>
    <w:rsid w:val="00704387"/>
    <w:rsid w:val="00707669"/>
    <w:rsid w:val="00711CBA"/>
    <w:rsid w:val="00711FB5"/>
    <w:rsid w:val="00712A01"/>
    <w:rsid w:val="0071352A"/>
    <w:rsid w:val="00714F58"/>
    <w:rsid w:val="00722FBF"/>
    <w:rsid w:val="00722FC2"/>
    <w:rsid w:val="00725949"/>
    <w:rsid w:val="00727FA2"/>
    <w:rsid w:val="007322D9"/>
    <w:rsid w:val="00732BC0"/>
    <w:rsid w:val="0073720F"/>
    <w:rsid w:val="00737796"/>
    <w:rsid w:val="00740604"/>
    <w:rsid w:val="0074165C"/>
    <w:rsid w:val="00742535"/>
    <w:rsid w:val="007432CA"/>
    <w:rsid w:val="007439EB"/>
    <w:rsid w:val="00743CB4"/>
    <w:rsid w:val="00743F0A"/>
    <w:rsid w:val="007444E8"/>
    <w:rsid w:val="0074548E"/>
    <w:rsid w:val="00745773"/>
    <w:rsid w:val="00746800"/>
    <w:rsid w:val="007501A8"/>
    <w:rsid w:val="00750EE1"/>
    <w:rsid w:val="00752B4D"/>
    <w:rsid w:val="00753F4E"/>
    <w:rsid w:val="00755224"/>
    <w:rsid w:val="00755402"/>
    <w:rsid w:val="00756B26"/>
    <w:rsid w:val="00756EDF"/>
    <w:rsid w:val="007609A2"/>
    <w:rsid w:val="00765C43"/>
    <w:rsid w:val="00765EFB"/>
    <w:rsid w:val="007671CA"/>
    <w:rsid w:val="00767C61"/>
    <w:rsid w:val="0077008A"/>
    <w:rsid w:val="00773C1F"/>
    <w:rsid w:val="00774DA4"/>
    <w:rsid w:val="00776599"/>
    <w:rsid w:val="00777B6D"/>
    <w:rsid w:val="0078114B"/>
    <w:rsid w:val="00781DD2"/>
    <w:rsid w:val="00783ECF"/>
    <w:rsid w:val="0078413A"/>
    <w:rsid w:val="00790CA3"/>
    <w:rsid w:val="00790E01"/>
    <w:rsid w:val="007959E8"/>
    <w:rsid w:val="00795E9C"/>
    <w:rsid w:val="007969F7"/>
    <w:rsid w:val="007A0521"/>
    <w:rsid w:val="007A061E"/>
    <w:rsid w:val="007A2E12"/>
    <w:rsid w:val="007A3475"/>
    <w:rsid w:val="007A41C8"/>
    <w:rsid w:val="007A54CE"/>
    <w:rsid w:val="007A6118"/>
    <w:rsid w:val="007A7FFA"/>
    <w:rsid w:val="007B04EB"/>
    <w:rsid w:val="007B0D4F"/>
    <w:rsid w:val="007B5A3D"/>
    <w:rsid w:val="007B5B95"/>
    <w:rsid w:val="007B68EA"/>
    <w:rsid w:val="007C19E8"/>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10257"/>
    <w:rsid w:val="008104F5"/>
    <w:rsid w:val="00810EA1"/>
    <w:rsid w:val="00811072"/>
    <w:rsid w:val="00811369"/>
    <w:rsid w:val="00814E50"/>
    <w:rsid w:val="00815419"/>
    <w:rsid w:val="008163C8"/>
    <w:rsid w:val="00817325"/>
    <w:rsid w:val="008209E6"/>
    <w:rsid w:val="00823303"/>
    <w:rsid w:val="008233B2"/>
    <w:rsid w:val="00823A9F"/>
    <w:rsid w:val="00823C85"/>
    <w:rsid w:val="00825138"/>
    <w:rsid w:val="008269DD"/>
    <w:rsid w:val="00830621"/>
    <w:rsid w:val="0083348C"/>
    <w:rsid w:val="00834BAC"/>
    <w:rsid w:val="008373D3"/>
    <w:rsid w:val="00840617"/>
    <w:rsid w:val="00842A47"/>
    <w:rsid w:val="00843C13"/>
    <w:rsid w:val="008454F8"/>
    <w:rsid w:val="00851342"/>
    <w:rsid w:val="0085173A"/>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619A"/>
    <w:rsid w:val="008D0801"/>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D0A"/>
    <w:rsid w:val="008F1ED3"/>
    <w:rsid w:val="008F4C29"/>
    <w:rsid w:val="008F70BD"/>
    <w:rsid w:val="008F75EA"/>
    <w:rsid w:val="008F788F"/>
    <w:rsid w:val="008F7EA2"/>
    <w:rsid w:val="00902722"/>
    <w:rsid w:val="009027BC"/>
    <w:rsid w:val="009062E6"/>
    <w:rsid w:val="00907F6B"/>
    <w:rsid w:val="00911BE5"/>
    <w:rsid w:val="00913CA9"/>
    <w:rsid w:val="009145AE"/>
    <w:rsid w:val="009146CE"/>
    <w:rsid w:val="00914CA7"/>
    <w:rsid w:val="00915C3E"/>
    <w:rsid w:val="009161A8"/>
    <w:rsid w:val="0091673D"/>
    <w:rsid w:val="009245F5"/>
    <w:rsid w:val="009249EC"/>
    <w:rsid w:val="0092536A"/>
    <w:rsid w:val="009273B3"/>
    <w:rsid w:val="009305B5"/>
    <w:rsid w:val="00934C12"/>
    <w:rsid w:val="00936AA3"/>
    <w:rsid w:val="009429D5"/>
    <w:rsid w:val="00942BF1"/>
    <w:rsid w:val="00945180"/>
    <w:rsid w:val="00945428"/>
    <w:rsid w:val="0094607B"/>
    <w:rsid w:val="00951611"/>
    <w:rsid w:val="00952C52"/>
    <w:rsid w:val="00953604"/>
    <w:rsid w:val="009610DC"/>
    <w:rsid w:val="00961490"/>
    <w:rsid w:val="0096381A"/>
    <w:rsid w:val="00965E04"/>
    <w:rsid w:val="009674AD"/>
    <w:rsid w:val="0097094E"/>
    <w:rsid w:val="00970CDC"/>
    <w:rsid w:val="00977010"/>
    <w:rsid w:val="00977D02"/>
    <w:rsid w:val="009809BB"/>
    <w:rsid w:val="00982D22"/>
    <w:rsid w:val="0098364B"/>
    <w:rsid w:val="00983BF9"/>
    <w:rsid w:val="009911AF"/>
    <w:rsid w:val="00991875"/>
    <w:rsid w:val="00991F92"/>
    <w:rsid w:val="00992985"/>
    <w:rsid w:val="00993889"/>
    <w:rsid w:val="0099551B"/>
    <w:rsid w:val="00997BF1"/>
    <w:rsid w:val="009A089C"/>
    <w:rsid w:val="009A118E"/>
    <w:rsid w:val="009A21CD"/>
    <w:rsid w:val="009A278C"/>
    <w:rsid w:val="009A2BC2"/>
    <w:rsid w:val="009A3EEC"/>
    <w:rsid w:val="009A42C1"/>
    <w:rsid w:val="009A4764"/>
    <w:rsid w:val="009A5429"/>
    <w:rsid w:val="009A72AD"/>
    <w:rsid w:val="009B09E0"/>
    <w:rsid w:val="009B0BC5"/>
    <w:rsid w:val="009B1247"/>
    <w:rsid w:val="009B6029"/>
    <w:rsid w:val="009B6971"/>
    <w:rsid w:val="009C1CA1"/>
    <w:rsid w:val="009C27F1"/>
    <w:rsid w:val="009C3152"/>
    <w:rsid w:val="009C4CFA"/>
    <w:rsid w:val="009C5070"/>
    <w:rsid w:val="009D112C"/>
    <w:rsid w:val="009D47FA"/>
    <w:rsid w:val="009D50D2"/>
    <w:rsid w:val="009D6BCA"/>
    <w:rsid w:val="009E0F62"/>
    <w:rsid w:val="009E4A58"/>
    <w:rsid w:val="009E53DF"/>
    <w:rsid w:val="009E59A9"/>
    <w:rsid w:val="009E5A2D"/>
    <w:rsid w:val="009E5AB2"/>
    <w:rsid w:val="009E6219"/>
    <w:rsid w:val="009F03B3"/>
    <w:rsid w:val="009F05A0"/>
    <w:rsid w:val="009F460C"/>
    <w:rsid w:val="009F7ED9"/>
    <w:rsid w:val="00A01757"/>
    <w:rsid w:val="00A028C0"/>
    <w:rsid w:val="00A02BAE"/>
    <w:rsid w:val="00A058CE"/>
    <w:rsid w:val="00A06A6B"/>
    <w:rsid w:val="00A07E47"/>
    <w:rsid w:val="00A129D0"/>
    <w:rsid w:val="00A12C33"/>
    <w:rsid w:val="00A138BA"/>
    <w:rsid w:val="00A14C8E"/>
    <w:rsid w:val="00A153D9"/>
    <w:rsid w:val="00A15F09"/>
    <w:rsid w:val="00A169B6"/>
    <w:rsid w:val="00A2271D"/>
    <w:rsid w:val="00A236E5"/>
    <w:rsid w:val="00A237D5"/>
    <w:rsid w:val="00A24F7B"/>
    <w:rsid w:val="00A25DD5"/>
    <w:rsid w:val="00A30EFC"/>
    <w:rsid w:val="00A31984"/>
    <w:rsid w:val="00A32D73"/>
    <w:rsid w:val="00A32ECE"/>
    <w:rsid w:val="00A3367B"/>
    <w:rsid w:val="00A3597D"/>
    <w:rsid w:val="00A40091"/>
    <w:rsid w:val="00A4030F"/>
    <w:rsid w:val="00A41C79"/>
    <w:rsid w:val="00A41CB5"/>
    <w:rsid w:val="00A424B7"/>
    <w:rsid w:val="00A42CDF"/>
    <w:rsid w:val="00A4452E"/>
    <w:rsid w:val="00A4472C"/>
    <w:rsid w:val="00A44E69"/>
    <w:rsid w:val="00A4661E"/>
    <w:rsid w:val="00A53840"/>
    <w:rsid w:val="00A55BD6"/>
    <w:rsid w:val="00A55D50"/>
    <w:rsid w:val="00A57142"/>
    <w:rsid w:val="00A61C2B"/>
    <w:rsid w:val="00A648CD"/>
    <w:rsid w:val="00A6537A"/>
    <w:rsid w:val="00A67866"/>
    <w:rsid w:val="00A70B07"/>
    <w:rsid w:val="00A723F8"/>
    <w:rsid w:val="00A77CCB"/>
    <w:rsid w:val="00A8023E"/>
    <w:rsid w:val="00A83D8D"/>
    <w:rsid w:val="00A8446B"/>
    <w:rsid w:val="00A8473F"/>
    <w:rsid w:val="00A862D6"/>
    <w:rsid w:val="00A8715E"/>
    <w:rsid w:val="00A9295B"/>
    <w:rsid w:val="00A93B09"/>
    <w:rsid w:val="00A952D7"/>
    <w:rsid w:val="00A95595"/>
    <w:rsid w:val="00A963F7"/>
    <w:rsid w:val="00A96AD8"/>
    <w:rsid w:val="00AA052C"/>
    <w:rsid w:val="00AA1E45"/>
    <w:rsid w:val="00AA2A24"/>
    <w:rsid w:val="00AA4286"/>
    <w:rsid w:val="00AA456B"/>
    <w:rsid w:val="00AA57F5"/>
    <w:rsid w:val="00AA672E"/>
    <w:rsid w:val="00AA6EC9"/>
    <w:rsid w:val="00AB6309"/>
    <w:rsid w:val="00AB6C5F"/>
    <w:rsid w:val="00AB7129"/>
    <w:rsid w:val="00AC065C"/>
    <w:rsid w:val="00AC27A6"/>
    <w:rsid w:val="00AC30F7"/>
    <w:rsid w:val="00AC3A5A"/>
    <w:rsid w:val="00AC4D95"/>
    <w:rsid w:val="00AC5DF4"/>
    <w:rsid w:val="00AD0753"/>
    <w:rsid w:val="00AD0AEF"/>
    <w:rsid w:val="00AD11B7"/>
    <w:rsid w:val="00AD1A94"/>
    <w:rsid w:val="00AD1C05"/>
    <w:rsid w:val="00AD2278"/>
    <w:rsid w:val="00AD3367"/>
    <w:rsid w:val="00AD4126"/>
    <w:rsid w:val="00AD421C"/>
    <w:rsid w:val="00AD44FA"/>
    <w:rsid w:val="00AD46F4"/>
    <w:rsid w:val="00AE070A"/>
    <w:rsid w:val="00AE101C"/>
    <w:rsid w:val="00AF0C18"/>
    <w:rsid w:val="00AF47C5"/>
    <w:rsid w:val="00AF5398"/>
    <w:rsid w:val="00B049AF"/>
    <w:rsid w:val="00B07242"/>
    <w:rsid w:val="00B10534"/>
    <w:rsid w:val="00B113DB"/>
    <w:rsid w:val="00B11D8A"/>
    <w:rsid w:val="00B12981"/>
    <w:rsid w:val="00B147DD"/>
    <w:rsid w:val="00B156FD"/>
    <w:rsid w:val="00B17DA6"/>
    <w:rsid w:val="00B21F61"/>
    <w:rsid w:val="00B22486"/>
    <w:rsid w:val="00B23045"/>
    <w:rsid w:val="00B261F1"/>
    <w:rsid w:val="00B265BC"/>
    <w:rsid w:val="00B31FB1"/>
    <w:rsid w:val="00B33952"/>
    <w:rsid w:val="00B33C5E"/>
    <w:rsid w:val="00B342F4"/>
    <w:rsid w:val="00B34369"/>
    <w:rsid w:val="00B34DC2"/>
    <w:rsid w:val="00B36AE1"/>
    <w:rsid w:val="00B378E5"/>
    <w:rsid w:val="00B4346D"/>
    <w:rsid w:val="00B440F4"/>
    <w:rsid w:val="00B447A5"/>
    <w:rsid w:val="00B4654C"/>
    <w:rsid w:val="00B47293"/>
    <w:rsid w:val="00B52120"/>
    <w:rsid w:val="00B54ABC"/>
    <w:rsid w:val="00B54D56"/>
    <w:rsid w:val="00B56FBE"/>
    <w:rsid w:val="00B60E82"/>
    <w:rsid w:val="00B62B58"/>
    <w:rsid w:val="00B65149"/>
    <w:rsid w:val="00B66567"/>
    <w:rsid w:val="00B66F52"/>
    <w:rsid w:val="00B66FE5"/>
    <w:rsid w:val="00B675B7"/>
    <w:rsid w:val="00B72880"/>
    <w:rsid w:val="00B758BF"/>
    <w:rsid w:val="00B827A6"/>
    <w:rsid w:val="00B831CE"/>
    <w:rsid w:val="00B85103"/>
    <w:rsid w:val="00B86677"/>
    <w:rsid w:val="00B86A19"/>
    <w:rsid w:val="00B87131"/>
    <w:rsid w:val="00B900AB"/>
    <w:rsid w:val="00B9127B"/>
    <w:rsid w:val="00B91566"/>
    <w:rsid w:val="00B9320C"/>
    <w:rsid w:val="00B93523"/>
    <w:rsid w:val="00B939B1"/>
    <w:rsid w:val="00B94B75"/>
    <w:rsid w:val="00B95FDE"/>
    <w:rsid w:val="00B96D40"/>
    <w:rsid w:val="00B96F5B"/>
    <w:rsid w:val="00B97386"/>
    <w:rsid w:val="00BA1FAC"/>
    <w:rsid w:val="00BA263B"/>
    <w:rsid w:val="00BA42B2"/>
    <w:rsid w:val="00BA58D4"/>
    <w:rsid w:val="00BA5B9E"/>
    <w:rsid w:val="00BA7C9A"/>
    <w:rsid w:val="00BB5F8F"/>
    <w:rsid w:val="00BB6138"/>
    <w:rsid w:val="00BB657A"/>
    <w:rsid w:val="00BC1A4E"/>
    <w:rsid w:val="00BC54F3"/>
    <w:rsid w:val="00BC5DC7"/>
    <w:rsid w:val="00BC6B8B"/>
    <w:rsid w:val="00BC73D8"/>
    <w:rsid w:val="00BD03EB"/>
    <w:rsid w:val="00BD52D7"/>
    <w:rsid w:val="00BD5AD2"/>
    <w:rsid w:val="00BD6082"/>
    <w:rsid w:val="00BE12C7"/>
    <w:rsid w:val="00BE22F3"/>
    <w:rsid w:val="00BE49EE"/>
    <w:rsid w:val="00BE5B52"/>
    <w:rsid w:val="00BE7B8D"/>
    <w:rsid w:val="00BF0993"/>
    <w:rsid w:val="00BF10A9"/>
    <w:rsid w:val="00BF1703"/>
    <w:rsid w:val="00BF231C"/>
    <w:rsid w:val="00BF51E5"/>
    <w:rsid w:val="00BF74A6"/>
    <w:rsid w:val="00C013AD"/>
    <w:rsid w:val="00C04904"/>
    <w:rsid w:val="00C056B3"/>
    <w:rsid w:val="00C103E5"/>
    <w:rsid w:val="00C10806"/>
    <w:rsid w:val="00C13319"/>
    <w:rsid w:val="00C13EE9"/>
    <w:rsid w:val="00C14D87"/>
    <w:rsid w:val="00C20AB8"/>
    <w:rsid w:val="00C21540"/>
    <w:rsid w:val="00C21906"/>
    <w:rsid w:val="00C21BFA"/>
    <w:rsid w:val="00C24C8D"/>
    <w:rsid w:val="00C251DA"/>
    <w:rsid w:val="00C25FE2"/>
    <w:rsid w:val="00C26B53"/>
    <w:rsid w:val="00C279B2"/>
    <w:rsid w:val="00C33E50"/>
    <w:rsid w:val="00C34C20"/>
    <w:rsid w:val="00C35A3E"/>
    <w:rsid w:val="00C42130"/>
    <w:rsid w:val="00C423A4"/>
    <w:rsid w:val="00C44BF5"/>
    <w:rsid w:val="00C53668"/>
    <w:rsid w:val="00C55232"/>
    <w:rsid w:val="00C553A4"/>
    <w:rsid w:val="00C55A06"/>
    <w:rsid w:val="00C55D03"/>
    <w:rsid w:val="00C601BC"/>
    <w:rsid w:val="00C621E8"/>
    <w:rsid w:val="00C6329F"/>
    <w:rsid w:val="00C63340"/>
    <w:rsid w:val="00C643F9"/>
    <w:rsid w:val="00C64E95"/>
    <w:rsid w:val="00C655FD"/>
    <w:rsid w:val="00C71372"/>
    <w:rsid w:val="00C72410"/>
    <w:rsid w:val="00C7287F"/>
    <w:rsid w:val="00C72F0E"/>
    <w:rsid w:val="00C80CB8"/>
    <w:rsid w:val="00C819F8"/>
    <w:rsid w:val="00C8248C"/>
    <w:rsid w:val="00C84E33"/>
    <w:rsid w:val="00C86D6F"/>
    <w:rsid w:val="00C905FC"/>
    <w:rsid w:val="00C92D03"/>
    <w:rsid w:val="00C9319C"/>
    <w:rsid w:val="00C9435D"/>
    <w:rsid w:val="00C9517F"/>
    <w:rsid w:val="00C96741"/>
    <w:rsid w:val="00CA2D1B"/>
    <w:rsid w:val="00CA482B"/>
    <w:rsid w:val="00CA662A"/>
    <w:rsid w:val="00CA7AFD"/>
    <w:rsid w:val="00CA7C3C"/>
    <w:rsid w:val="00CB0189"/>
    <w:rsid w:val="00CB0BA2"/>
    <w:rsid w:val="00CB1A42"/>
    <w:rsid w:val="00CB1B0C"/>
    <w:rsid w:val="00CB2C0B"/>
    <w:rsid w:val="00CB4E06"/>
    <w:rsid w:val="00CB517D"/>
    <w:rsid w:val="00CC038D"/>
    <w:rsid w:val="00CC03A4"/>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2C2D"/>
    <w:rsid w:val="00CE30EA"/>
    <w:rsid w:val="00CF048A"/>
    <w:rsid w:val="00CF155A"/>
    <w:rsid w:val="00CF2947"/>
    <w:rsid w:val="00CF44B1"/>
    <w:rsid w:val="00CF686F"/>
    <w:rsid w:val="00CF6E60"/>
    <w:rsid w:val="00CF7BCA"/>
    <w:rsid w:val="00D008FD"/>
    <w:rsid w:val="00D0269D"/>
    <w:rsid w:val="00D0321C"/>
    <w:rsid w:val="00D035EC"/>
    <w:rsid w:val="00D03BD5"/>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2719"/>
    <w:rsid w:val="00D33333"/>
    <w:rsid w:val="00D352A2"/>
    <w:rsid w:val="00D40A83"/>
    <w:rsid w:val="00D4162B"/>
    <w:rsid w:val="00D4514F"/>
    <w:rsid w:val="00D451E2"/>
    <w:rsid w:val="00D4545E"/>
    <w:rsid w:val="00D45E89"/>
    <w:rsid w:val="00D45E8D"/>
    <w:rsid w:val="00D466AE"/>
    <w:rsid w:val="00D4734F"/>
    <w:rsid w:val="00D51BF3"/>
    <w:rsid w:val="00D63276"/>
    <w:rsid w:val="00D6607B"/>
    <w:rsid w:val="00D66846"/>
    <w:rsid w:val="00D675FB"/>
    <w:rsid w:val="00D71F25"/>
    <w:rsid w:val="00D75263"/>
    <w:rsid w:val="00D77031"/>
    <w:rsid w:val="00D84941"/>
    <w:rsid w:val="00D84FA1"/>
    <w:rsid w:val="00D851F0"/>
    <w:rsid w:val="00D86DB7"/>
    <w:rsid w:val="00D926D0"/>
    <w:rsid w:val="00D93030"/>
    <w:rsid w:val="00D950E1"/>
    <w:rsid w:val="00D952A6"/>
    <w:rsid w:val="00D97F99"/>
    <w:rsid w:val="00DA19E7"/>
    <w:rsid w:val="00DA1E08"/>
    <w:rsid w:val="00DA24F8"/>
    <w:rsid w:val="00DA28E8"/>
    <w:rsid w:val="00DA38D3"/>
    <w:rsid w:val="00DA3932"/>
    <w:rsid w:val="00DA64F8"/>
    <w:rsid w:val="00DA6C15"/>
    <w:rsid w:val="00DA7370"/>
    <w:rsid w:val="00DB38EE"/>
    <w:rsid w:val="00DB498B"/>
    <w:rsid w:val="00DB66CA"/>
    <w:rsid w:val="00DB6BCA"/>
    <w:rsid w:val="00DC0321"/>
    <w:rsid w:val="00DC0823"/>
    <w:rsid w:val="00DC3067"/>
    <w:rsid w:val="00DC370B"/>
    <w:rsid w:val="00DC5B90"/>
    <w:rsid w:val="00DD00F2"/>
    <w:rsid w:val="00DD00FF"/>
    <w:rsid w:val="00DD0619"/>
    <w:rsid w:val="00DD07FB"/>
    <w:rsid w:val="00DD25C6"/>
    <w:rsid w:val="00DD54B0"/>
    <w:rsid w:val="00DD57EE"/>
    <w:rsid w:val="00DD6BCC"/>
    <w:rsid w:val="00DD6BDB"/>
    <w:rsid w:val="00DE0A4B"/>
    <w:rsid w:val="00DE2410"/>
    <w:rsid w:val="00DE2939"/>
    <w:rsid w:val="00DE51F0"/>
    <w:rsid w:val="00DE6AD9"/>
    <w:rsid w:val="00DE6E81"/>
    <w:rsid w:val="00DE703F"/>
    <w:rsid w:val="00DE7595"/>
    <w:rsid w:val="00DF0216"/>
    <w:rsid w:val="00DF15BE"/>
    <w:rsid w:val="00DF1961"/>
    <w:rsid w:val="00DF44DE"/>
    <w:rsid w:val="00DF4987"/>
    <w:rsid w:val="00E01138"/>
    <w:rsid w:val="00E02DFB"/>
    <w:rsid w:val="00E030F9"/>
    <w:rsid w:val="00E0311A"/>
    <w:rsid w:val="00E03138"/>
    <w:rsid w:val="00E06404"/>
    <w:rsid w:val="00E11A85"/>
    <w:rsid w:val="00E12495"/>
    <w:rsid w:val="00E15CCD"/>
    <w:rsid w:val="00E202EF"/>
    <w:rsid w:val="00E20878"/>
    <w:rsid w:val="00E210B5"/>
    <w:rsid w:val="00E2552F"/>
    <w:rsid w:val="00E3137A"/>
    <w:rsid w:val="00E32CCF"/>
    <w:rsid w:val="00E34A98"/>
    <w:rsid w:val="00E35D1E"/>
    <w:rsid w:val="00E3628A"/>
    <w:rsid w:val="00E364F9"/>
    <w:rsid w:val="00E365FA"/>
    <w:rsid w:val="00E36B77"/>
    <w:rsid w:val="00E40C94"/>
    <w:rsid w:val="00E43C00"/>
    <w:rsid w:val="00E44A83"/>
    <w:rsid w:val="00E45F5C"/>
    <w:rsid w:val="00E502C1"/>
    <w:rsid w:val="00E502DD"/>
    <w:rsid w:val="00E50D3A"/>
    <w:rsid w:val="00E51387"/>
    <w:rsid w:val="00E51E68"/>
    <w:rsid w:val="00E52EFD"/>
    <w:rsid w:val="00E5408A"/>
    <w:rsid w:val="00E56800"/>
    <w:rsid w:val="00E60CD7"/>
    <w:rsid w:val="00E6219A"/>
    <w:rsid w:val="00E62FF9"/>
    <w:rsid w:val="00E635D6"/>
    <w:rsid w:val="00E639BC"/>
    <w:rsid w:val="00E664CC"/>
    <w:rsid w:val="00E70388"/>
    <w:rsid w:val="00E70F92"/>
    <w:rsid w:val="00E74C54"/>
    <w:rsid w:val="00E75884"/>
    <w:rsid w:val="00E76255"/>
    <w:rsid w:val="00E77A03"/>
    <w:rsid w:val="00E822E8"/>
    <w:rsid w:val="00E82554"/>
    <w:rsid w:val="00E82606"/>
    <w:rsid w:val="00E846C8"/>
    <w:rsid w:val="00E84957"/>
    <w:rsid w:val="00E84A55"/>
    <w:rsid w:val="00E85BFF"/>
    <w:rsid w:val="00E90391"/>
    <w:rsid w:val="00E906C2"/>
    <w:rsid w:val="00E91157"/>
    <w:rsid w:val="00E92287"/>
    <w:rsid w:val="00E9311F"/>
    <w:rsid w:val="00E934D1"/>
    <w:rsid w:val="00E94AF0"/>
    <w:rsid w:val="00E95D13"/>
    <w:rsid w:val="00E95DD3"/>
    <w:rsid w:val="00E969D5"/>
    <w:rsid w:val="00EA1679"/>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9EC"/>
    <w:rsid w:val="00EE0E80"/>
    <w:rsid w:val="00EE613F"/>
    <w:rsid w:val="00EE7295"/>
    <w:rsid w:val="00EE7869"/>
    <w:rsid w:val="00EF054A"/>
    <w:rsid w:val="00EF3235"/>
    <w:rsid w:val="00EF7E72"/>
    <w:rsid w:val="00F046E5"/>
    <w:rsid w:val="00F06D37"/>
    <w:rsid w:val="00F079D9"/>
    <w:rsid w:val="00F07B9D"/>
    <w:rsid w:val="00F11586"/>
    <w:rsid w:val="00F1183B"/>
    <w:rsid w:val="00F11C9F"/>
    <w:rsid w:val="00F12263"/>
    <w:rsid w:val="00F1409D"/>
    <w:rsid w:val="00F14214"/>
    <w:rsid w:val="00F146BD"/>
    <w:rsid w:val="00F157A9"/>
    <w:rsid w:val="00F15AA9"/>
    <w:rsid w:val="00F225E3"/>
    <w:rsid w:val="00F25BB6"/>
    <w:rsid w:val="00F25EFC"/>
    <w:rsid w:val="00F26B7E"/>
    <w:rsid w:val="00F27A3B"/>
    <w:rsid w:val="00F33817"/>
    <w:rsid w:val="00F420D5"/>
    <w:rsid w:val="00F451EA"/>
    <w:rsid w:val="00F45447"/>
    <w:rsid w:val="00F456C6"/>
    <w:rsid w:val="00F4577B"/>
    <w:rsid w:val="00F46496"/>
    <w:rsid w:val="00F46C8E"/>
    <w:rsid w:val="00F474D0"/>
    <w:rsid w:val="00F50179"/>
    <w:rsid w:val="00F50F72"/>
    <w:rsid w:val="00F56511"/>
    <w:rsid w:val="00F6194E"/>
    <w:rsid w:val="00F623AC"/>
    <w:rsid w:val="00F6412A"/>
    <w:rsid w:val="00F65893"/>
    <w:rsid w:val="00F66A4A"/>
    <w:rsid w:val="00F71E22"/>
    <w:rsid w:val="00F72142"/>
    <w:rsid w:val="00F72AE7"/>
    <w:rsid w:val="00F8250B"/>
    <w:rsid w:val="00F84934"/>
    <w:rsid w:val="00F84FD0"/>
    <w:rsid w:val="00F859A8"/>
    <w:rsid w:val="00F859F2"/>
    <w:rsid w:val="00F9108B"/>
    <w:rsid w:val="00F91349"/>
    <w:rsid w:val="00F9257D"/>
    <w:rsid w:val="00F93A8A"/>
    <w:rsid w:val="00F95248"/>
    <w:rsid w:val="00F956A9"/>
    <w:rsid w:val="00F963ED"/>
    <w:rsid w:val="00F966CF"/>
    <w:rsid w:val="00F96CAE"/>
    <w:rsid w:val="00F97C99"/>
    <w:rsid w:val="00FA410B"/>
    <w:rsid w:val="00FA662D"/>
    <w:rsid w:val="00FA73B1"/>
    <w:rsid w:val="00FB0CB9"/>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4BCE"/>
    <w:rsid w:val="00FE54AE"/>
    <w:rsid w:val="00FE576A"/>
    <w:rsid w:val="00FE61CF"/>
    <w:rsid w:val="00FE7E79"/>
    <w:rsid w:val="00FF3E7D"/>
    <w:rsid w:val="00FF5B99"/>
    <w:rsid w:val="00FF730C"/>
    <w:rsid w:val="00FF73F4"/>
    <w:rsid w:val="00FF7CE4"/>
    <w:rsid w:val="00FF7E39"/>
    <w:rsid w:val="0297204E"/>
    <w:rsid w:val="045A1585"/>
    <w:rsid w:val="04744D41"/>
    <w:rsid w:val="04F03C97"/>
    <w:rsid w:val="066606B5"/>
    <w:rsid w:val="06CB0518"/>
    <w:rsid w:val="07554285"/>
    <w:rsid w:val="080B2B96"/>
    <w:rsid w:val="0D38442D"/>
    <w:rsid w:val="0D553231"/>
    <w:rsid w:val="0D645222"/>
    <w:rsid w:val="0EC75A69"/>
    <w:rsid w:val="0EFF6FC3"/>
    <w:rsid w:val="10E5667A"/>
    <w:rsid w:val="16F5338F"/>
    <w:rsid w:val="188821D7"/>
    <w:rsid w:val="19353F17"/>
    <w:rsid w:val="19CE30C7"/>
    <w:rsid w:val="1A9D1D74"/>
    <w:rsid w:val="1BA55384"/>
    <w:rsid w:val="1E5B61CE"/>
    <w:rsid w:val="1EF36406"/>
    <w:rsid w:val="1FCF29CF"/>
    <w:rsid w:val="207D067D"/>
    <w:rsid w:val="22124DF5"/>
    <w:rsid w:val="22CA3922"/>
    <w:rsid w:val="242B03F0"/>
    <w:rsid w:val="24390D5F"/>
    <w:rsid w:val="249D5F27"/>
    <w:rsid w:val="28742872"/>
    <w:rsid w:val="28B906C0"/>
    <w:rsid w:val="2AEA4B61"/>
    <w:rsid w:val="2B242C33"/>
    <w:rsid w:val="2C5865F5"/>
    <w:rsid w:val="2D7921CC"/>
    <w:rsid w:val="2D936F1E"/>
    <w:rsid w:val="2E7B1F74"/>
    <w:rsid w:val="310D3357"/>
    <w:rsid w:val="33B77FCB"/>
    <w:rsid w:val="353C420B"/>
    <w:rsid w:val="36257395"/>
    <w:rsid w:val="378105FB"/>
    <w:rsid w:val="37C36E66"/>
    <w:rsid w:val="3809239F"/>
    <w:rsid w:val="394144E6"/>
    <w:rsid w:val="397D4DF2"/>
    <w:rsid w:val="3C011D0B"/>
    <w:rsid w:val="3C6978B0"/>
    <w:rsid w:val="3C6B62D8"/>
    <w:rsid w:val="3D2F0AF9"/>
    <w:rsid w:val="3E156929"/>
    <w:rsid w:val="3E7531BB"/>
    <w:rsid w:val="3E7F160D"/>
    <w:rsid w:val="3E8D3D29"/>
    <w:rsid w:val="3E952BDE"/>
    <w:rsid w:val="3EAB0813"/>
    <w:rsid w:val="3ECA2888"/>
    <w:rsid w:val="3F9904AC"/>
    <w:rsid w:val="3FD9520D"/>
    <w:rsid w:val="3FEE681C"/>
    <w:rsid w:val="4077259B"/>
    <w:rsid w:val="41DB2FFE"/>
    <w:rsid w:val="42B5384F"/>
    <w:rsid w:val="43C44BB9"/>
    <w:rsid w:val="441B3B85"/>
    <w:rsid w:val="441F5424"/>
    <w:rsid w:val="45CB2E1C"/>
    <w:rsid w:val="47A8717F"/>
    <w:rsid w:val="49AA1C33"/>
    <w:rsid w:val="4C6A38FC"/>
    <w:rsid w:val="4DA4699A"/>
    <w:rsid w:val="52262073"/>
    <w:rsid w:val="53FA37B7"/>
    <w:rsid w:val="54F71AA5"/>
    <w:rsid w:val="550E54E7"/>
    <w:rsid w:val="551D3CB2"/>
    <w:rsid w:val="5579070C"/>
    <w:rsid w:val="568F6DE4"/>
    <w:rsid w:val="56963B63"/>
    <w:rsid w:val="56BA722E"/>
    <w:rsid w:val="57790E97"/>
    <w:rsid w:val="57A71D86"/>
    <w:rsid w:val="58B55EFF"/>
    <w:rsid w:val="599B6EA3"/>
    <w:rsid w:val="5C14118E"/>
    <w:rsid w:val="5C8400C2"/>
    <w:rsid w:val="5E916AC6"/>
    <w:rsid w:val="5EFA0B0F"/>
    <w:rsid w:val="5F27742B"/>
    <w:rsid w:val="5F88611B"/>
    <w:rsid w:val="61A407F9"/>
    <w:rsid w:val="61F93300"/>
    <w:rsid w:val="639C2195"/>
    <w:rsid w:val="63B07E0C"/>
    <w:rsid w:val="65C84DA2"/>
    <w:rsid w:val="65F242EE"/>
    <w:rsid w:val="67062231"/>
    <w:rsid w:val="67B13D35"/>
    <w:rsid w:val="6AF26B3F"/>
    <w:rsid w:val="6B3E3B32"/>
    <w:rsid w:val="6C0E1756"/>
    <w:rsid w:val="6CC0575D"/>
    <w:rsid w:val="6CC14E3B"/>
    <w:rsid w:val="6DC76061"/>
    <w:rsid w:val="6DD15F9B"/>
    <w:rsid w:val="711067D8"/>
    <w:rsid w:val="71FE401B"/>
    <w:rsid w:val="73DC038C"/>
    <w:rsid w:val="74E27C24"/>
    <w:rsid w:val="75840CDB"/>
    <w:rsid w:val="76CA0970"/>
    <w:rsid w:val="78000AED"/>
    <w:rsid w:val="7847671C"/>
    <w:rsid w:val="7AA5772A"/>
    <w:rsid w:val="7B1A07F5"/>
    <w:rsid w:val="7BF73FB5"/>
    <w:rsid w:val="7F6A2BEF"/>
    <w:rsid w:val="7F8F6BFA"/>
    <w:rsid w:val="7FC7A7D4"/>
    <w:rsid w:val="7FF13411"/>
    <w:rsid w:val="E5BF2807"/>
    <w:rsid w:val="F5F22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List Paragraph"/>
    <w:lsdException w:qFormat="1" w:uiPriority="99"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9"/>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0"/>
    <w:semiHidden/>
    <w:unhideWhenUsed/>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1"/>
    <w:semiHidden/>
    <w:unhideWhenUsed/>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2"/>
    <w:semiHidden/>
    <w:unhideWhenUsed/>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3"/>
    <w:semiHidden/>
    <w:unhideWhenUsed/>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4"/>
    <w:semiHidden/>
    <w:unhideWhenUsed/>
    <w:qFormat/>
    <w:uiPriority w:val="0"/>
    <w:pPr>
      <w:keepNext/>
      <w:keepLines/>
      <w:adjustRightInd/>
      <w:spacing w:before="240" w:after="64" w:line="320" w:lineRule="auto"/>
      <w:outlineLvl w:val="8"/>
    </w:pPr>
    <w:rPr>
      <w:rFonts w:ascii="Arial" w:hAnsi="Arial" w:eastAsia="黑体"/>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autoRedefine/>
    <w:qFormat/>
    <w:uiPriority w:val="0"/>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qFormat/>
    <w:uiPriority w:val="0"/>
    <w:pPr>
      <w:adjustRightInd/>
      <w:spacing w:line="240" w:lineRule="auto"/>
      <w:jc w:val="left"/>
    </w:pPr>
    <w:rPr>
      <w:szCs w:val="24"/>
    </w:rPr>
  </w:style>
  <w:style w:type="paragraph" w:styleId="14">
    <w:name w:val="Body Text"/>
    <w:basedOn w:val="1"/>
    <w:link w:val="88"/>
    <w:qFormat/>
    <w:uiPriority w:val="0"/>
    <w:pPr>
      <w:spacing w:after="120"/>
    </w:pPr>
  </w:style>
  <w:style w:type="paragraph" w:styleId="15">
    <w:name w:val="toc 5"/>
    <w:basedOn w:val="1"/>
    <w:next w:val="1"/>
    <w:autoRedefine/>
    <w:qFormat/>
    <w:uiPriority w:val="0"/>
    <w:pPr>
      <w:ind w:left="839"/>
    </w:pPr>
    <w:rPr>
      <w:rFonts w:ascii="宋体"/>
    </w:rPr>
  </w:style>
  <w:style w:type="paragraph" w:styleId="16">
    <w:name w:val="toc 3"/>
    <w:basedOn w:val="1"/>
    <w:next w:val="1"/>
    <w:autoRedefine/>
    <w:qFormat/>
    <w:uiPriority w:val="0"/>
    <w:pPr>
      <w:spacing w:line="300" w:lineRule="exact"/>
      <w:ind w:left="420"/>
    </w:pPr>
    <w:rPr>
      <w:rFonts w:ascii="宋体"/>
    </w:rPr>
  </w:style>
  <w:style w:type="paragraph" w:styleId="17">
    <w:name w:val="Balloon Text"/>
    <w:basedOn w:val="1"/>
    <w:link w:val="47"/>
    <w:qFormat/>
    <w:uiPriority w:val="0"/>
    <w:rPr>
      <w:sz w:val="18"/>
      <w:szCs w:val="18"/>
    </w:rPr>
  </w:style>
  <w:style w:type="paragraph" w:styleId="18">
    <w:name w:val="footer"/>
    <w:basedOn w:val="1"/>
    <w:link w:val="46"/>
    <w:qFormat/>
    <w:uiPriority w:val="0"/>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5"/>
    <w:qFormat/>
    <w:uiPriority w:val="0"/>
    <w:pPr>
      <w:tabs>
        <w:tab w:val="center" w:pos="4153"/>
        <w:tab w:val="right" w:pos="8306"/>
      </w:tabs>
      <w:adjustRightInd/>
      <w:snapToGrid w:val="0"/>
      <w:jc w:val="center"/>
    </w:pPr>
    <w:rPr>
      <w:sz w:val="18"/>
      <w:szCs w:val="18"/>
    </w:rPr>
  </w:style>
  <w:style w:type="paragraph" w:styleId="20">
    <w:name w:val="toc 1"/>
    <w:basedOn w:val="1"/>
    <w:next w:val="1"/>
    <w:autoRedefine/>
    <w:qFormat/>
    <w:uiPriority w:val="0"/>
    <w:rPr>
      <w:rFonts w:ascii="宋体"/>
    </w:rPr>
  </w:style>
  <w:style w:type="paragraph" w:styleId="21">
    <w:name w:val="toc 4"/>
    <w:basedOn w:val="1"/>
    <w:next w:val="1"/>
    <w:autoRedefine/>
    <w:qFormat/>
    <w:uiPriority w:val="0"/>
    <w:pPr>
      <w:tabs>
        <w:tab w:val="right" w:leader="dot" w:pos="9344"/>
      </w:tabs>
      <w:spacing w:line="300" w:lineRule="exact"/>
      <w:ind w:left="629"/>
    </w:pPr>
    <w:rPr>
      <w:rFonts w:ascii="宋体"/>
    </w:rPr>
  </w:style>
  <w:style w:type="paragraph" w:styleId="22">
    <w:name w:val="footnote text"/>
    <w:basedOn w:val="1"/>
    <w:next w:val="1"/>
    <w:link w:val="101"/>
    <w:qFormat/>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autoRedefine/>
    <w:qFormat/>
    <w:uiPriority w:val="0"/>
    <w:pPr>
      <w:spacing w:line="300" w:lineRule="exact"/>
      <w:ind w:left="1049"/>
    </w:pPr>
    <w:rPr>
      <w:rFonts w:ascii="宋体"/>
    </w:rPr>
  </w:style>
  <w:style w:type="paragraph" w:styleId="24">
    <w:name w:val="table of figures"/>
    <w:basedOn w:val="1"/>
    <w:next w:val="1"/>
    <w:qFormat/>
    <w:uiPriority w:val="0"/>
    <w:pPr>
      <w:adjustRightInd/>
      <w:spacing w:line="240" w:lineRule="auto"/>
      <w:jc w:val="left"/>
    </w:pPr>
    <w:rPr>
      <w:szCs w:val="24"/>
    </w:rPr>
  </w:style>
  <w:style w:type="paragraph" w:styleId="25">
    <w:name w:val="toc 2"/>
    <w:basedOn w:val="1"/>
    <w:next w:val="1"/>
    <w:autoRedefine/>
    <w:qFormat/>
    <w:uiPriority w:val="0"/>
    <w:pPr>
      <w:tabs>
        <w:tab w:val="right" w:leader="dot" w:pos="9344"/>
      </w:tabs>
      <w:spacing w:line="300" w:lineRule="exact"/>
      <w:ind w:left="210"/>
    </w:pPr>
    <w:rPr>
      <w:rFonts w:ascii="宋体"/>
    </w:rPr>
  </w:style>
  <w:style w:type="paragraph" w:styleId="26">
    <w:name w:val="Normal (Web)"/>
    <w:basedOn w:val="1"/>
    <w:qFormat/>
    <w:uiPriority w:val="0"/>
    <w:pPr>
      <w:adjustRightInd/>
      <w:spacing w:before="100" w:beforeAutospacing="1" w:after="100" w:afterAutospacing="1" w:line="240" w:lineRule="auto"/>
      <w:ind w:left="0" w:right="0"/>
      <w:jc w:val="left"/>
    </w:pPr>
    <w:rPr>
      <w:kern w:val="0"/>
      <w:sz w:val="24"/>
      <w:szCs w:val="24"/>
      <w:lang w:val="en-US" w:eastAsia="zh-CN" w:bidi="ar"/>
    </w:rPr>
  </w:style>
  <w:style w:type="paragraph" w:styleId="27">
    <w:name w:val="Title"/>
    <w:basedOn w:val="1"/>
    <w:link w:val="50"/>
    <w:qFormat/>
    <w:uiPriority w:val="0"/>
    <w:pPr>
      <w:spacing w:before="240" w:after="60"/>
      <w:jc w:val="center"/>
      <w:outlineLvl w:val="0"/>
    </w:pPr>
    <w:rPr>
      <w:rFonts w:ascii="Arial" w:hAnsi="Arial" w:cs="Arial"/>
      <w:b/>
      <w:bCs/>
      <w:sz w:val="32"/>
      <w:szCs w:val="32"/>
    </w:r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bCs/>
    </w:rPr>
  </w:style>
  <w:style w:type="character" w:styleId="32">
    <w:name w:val="page number"/>
    <w:qFormat/>
    <w:uiPriority w:val="0"/>
    <w:rPr>
      <w:rFonts w:ascii="宋体" w:hAnsi="Times New Roman" w:eastAsia="宋体"/>
      <w:sz w:val="18"/>
    </w:rPr>
  </w:style>
  <w:style w:type="character" w:styleId="33">
    <w:name w:val="Emphasis"/>
    <w:qFormat/>
    <w:uiPriority w:val="0"/>
    <w:rPr>
      <w:i/>
      <w:iCs/>
    </w:rPr>
  </w:style>
  <w:style w:type="character" w:styleId="34">
    <w:name w:val="Hyperlink"/>
    <w:qFormat/>
    <w:uiPriority w:val="0"/>
    <w:rPr>
      <w:rFonts w:ascii="宋体" w:hAnsi="Times New Roman" w:eastAsia="宋体"/>
      <w:color w:val="auto"/>
      <w:spacing w:val="0"/>
      <w:w w:val="100"/>
      <w:position w:val="0"/>
      <w:sz w:val="21"/>
      <w:u w:val="none"/>
      <w:vertAlign w:val="baseline"/>
    </w:rPr>
  </w:style>
  <w:style w:type="character" w:styleId="35">
    <w:name w:val="footnote reference"/>
    <w:qFormat/>
    <w:uiPriority w:val="0"/>
    <w:rPr>
      <w:rFonts w:ascii="宋体" w:hAnsi="宋体" w:eastAsia="宋体" w:cs="Times New Roman"/>
      <w:spacing w:val="0"/>
      <w:sz w:val="18"/>
      <w:vertAlign w:val="superscript"/>
    </w:rPr>
  </w:style>
  <w:style w:type="character" w:customStyle="1" w:styleId="36">
    <w:name w:val="标题 1 字符"/>
    <w:link w:val="2"/>
    <w:qFormat/>
    <w:uiPriority w:val="0"/>
    <w:rPr>
      <w:rFonts w:ascii="Times New Roman" w:hAnsi="Times New Roman" w:eastAsia="宋体" w:cs="Times New Roman"/>
      <w:b/>
      <w:bCs/>
      <w:kern w:val="44"/>
      <w:sz w:val="44"/>
      <w:szCs w:val="44"/>
    </w:rPr>
  </w:style>
  <w:style w:type="character" w:customStyle="1" w:styleId="37">
    <w:name w:val="标题 2 字符"/>
    <w:link w:val="3"/>
    <w:qFormat/>
    <w:uiPriority w:val="0"/>
    <w:rPr>
      <w:rFonts w:ascii="Arial" w:hAnsi="Arial" w:eastAsia="黑体" w:cs="Times New Roman"/>
      <w:b/>
      <w:bCs/>
      <w:sz w:val="32"/>
      <w:szCs w:val="32"/>
    </w:rPr>
  </w:style>
  <w:style w:type="character" w:customStyle="1" w:styleId="38">
    <w:name w:val="标题 3 字符"/>
    <w:link w:val="4"/>
    <w:qFormat/>
    <w:uiPriority w:val="0"/>
    <w:rPr>
      <w:rFonts w:ascii="Times New Roman" w:hAnsi="Times New Roman" w:eastAsia="宋体" w:cs="Times New Roman"/>
      <w:b/>
      <w:bCs/>
      <w:sz w:val="32"/>
      <w:szCs w:val="32"/>
    </w:rPr>
  </w:style>
  <w:style w:type="character" w:customStyle="1" w:styleId="39">
    <w:name w:val="标题 4 字符"/>
    <w:link w:val="5"/>
    <w:qFormat/>
    <w:uiPriority w:val="0"/>
    <w:rPr>
      <w:rFonts w:ascii="Arial" w:hAnsi="Arial" w:eastAsia="黑体" w:cs="Times New Roman"/>
      <w:b/>
      <w:bCs/>
      <w:sz w:val="28"/>
      <w:szCs w:val="28"/>
    </w:rPr>
  </w:style>
  <w:style w:type="character" w:customStyle="1" w:styleId="40">
    <w:name w:val="标题 5 字符"/>
    <w:link w:val="6"/>
    <w:qFormat/>
    <w:uiPriority w:val="0"/>
    <w:rPr>
      <w:rFonts w:ascii="Times New Roman" w:hAnsi="Times New Roman" w:eastAsia="宋体" w:cs="Times New Roman"/>
      <w:b/>
      <w:bCs/>
      <w:sz w:val="28"/>
      <w:szCs w:val="28"/>
    </w:rPr>
  </w:style>
  <w:style w:type="character" w:customStyle="1" w:styleId="41">
    <w:name w:val="标题 6 字符"/>
    <w:link w:val="7"/>
    <w:qFormat/>
    <w:uiPriority w:val="0"/>
    <w:rPr>
      <w:rFonts w:ascii="Arial" w:hAnsi="Arial" w:eastAsia="黑体" w:cs="Times New Roman"/>
      <w:b/>
      <w:bCs/>
      <w:sz w:val="24"/>
      <w:szCs w:val="24"/>
    </w:rPr>
  </w:style>
  <w:style w:type="character" w:customStyle="1" w:styleId="42">
    <w:name w:val="标题 7 字符"/>
    <w:link w:val="8"/>
    <w:qFormat/>
    <w:uiPriority w:val="0"/>
    <w:rPr>
      <w:rFonts w:ascii="Times New Roman" w:hAnsi="Times New Roman" w:eastAsia="宋体" w:cs="Times New Roman"/>
      <w:b/>
      <w:bCs/>
      <w:sz w:val="24"/>
      <w:szCs w:val="24"/>
    </w:rPr>
  </w:style>
  <w:style w:type="character" w:customStyle="1" w:styleId="43">
    <w:name w:val="标题 8 字符"/>
    <w:link w:val="9"/>
    <w:qFormat/>
    <w:uiPriority w:val="0"/>
    <w:rPr>
      <w:rFonts w:ascii="Arial" w:hAnsi="Arial" w:eastAsia="黑体" w:cs="Times New Roman"/>
      <w:sz w:val="24"/>
      <w:szCs w:val="24"/>
    </w:rPr>
  </w:style>
  <w:style w:type="character" w:customStyle="1" w:styleId="44">
    <w:name w:val="标题 9 字符"/>
    <w:link w:val="10"/>
    <w:qFormat/>
    <w:uiPriority w:val="0"/>
    <w:rPr>
      <w:rFonts w:ascii="Arial" w:hAnsi="Arial" w:eastAsia="黑体" w:cs="Times New Roman"/>
      <w:szCs w:val="21"/>
    </w:rPr>
  </w:style>
  <w:style w:type="character" w:customStyle="1" w:styleId="45">
    <w:name w:val="页眉 字符"/>
    <w:link w:val="19"/>
    <w:qFormat/>
    <w:uiPriority w:val="99"/>
    <w:rPr>
      <w:rFonts w:ascii="Times New Roman" w:hAnsi="Times New Roman" w:eastAsia="宋体" w:cs="Times New Roman"/>
      <w:sz w:val="18"/>
      <w:szCs w:val="18"/>
    </w:rPr>
  </w:style>
  <w:style w:type="character" w:customStyle="1" w:styleId="46">
    <w:name w:val="页脚 字符"/>
    <w:link w:val="18"/>
    <w:qFormat/>
    <w:uiPriority w:val="99"/>
    <w:rPr>
      <w:rFonts w:ascii="宋体" w:hAnsi="Times New Roman" w:eastAsia="宋体" w:cs="Times New Roman"/>
      <w:sz w:val="18"/>
      <w:szCs w:val="18"/>
    </w:rPr>
  </w:style>
  <w:style w:type="character" w:customStyle="1" w:styleId="47">
    <w:name w:val="批注框文本 字符"/>
    <w:link w:val="17"/>
    <w:semiHidden/>
    <w:qFormat/>
    <w:uiPriority w:val="99"/>
    <w:rPr>
      <w:sz w:val="18"/>
      <w:szCs w:val="18"/>
    </w:rPr>
  </w:style>
  <w:style w:type="paragraph" w:styleId="48">
    <w:name w:val="Quote"/>
    <w:basedOn w:val="1"/>
    <w:next w:val="1"/>
    <w:link w:val="49"/>
    <w:semiHidden/>
    <w:unhideWhenUsed/>
    <w:qFormat/>
    <w:uiPriority w:val="99"/>
    <w:rPr>
      <w:i/>
      <w:iCs/>
      <w:color w:val="000000"/>
    </w:rPr>
  </w:style>
  <w:style w:type="character" w:customStyle="1" w:styleId="49">
    <w:name w:val="引用 字符"/>
    <w:link w:val="48"/>
    <w:qFormat/>
    <w:uiPriority w:val="29"/>
    <w:rPr>
      <w:i/>
      <w:iCs/>
      <w:color w:val="000000"/>
    </w:rPr>
  </w:style>
  <w:style w:type="character" w:customStyle="1" w:styleId="50">
    <w:name w:val="标题 字符"/>
    <w:link w:val="27"/>
    <w:qFormat/>
    <w:uiPriority w:val="0"/>
    <w:rPr>
      <w:rFonts w:ascii="Arial" w:hAnsi="Arial" w:eastAsia="宋体" w:cs="Arial"/>
      <w:b/>
      <w:bCs/>
      <w:sz w:val="32"/>
      <w:szCs w:val="32"/>
    </w:rPr>
  </w:style>
  <w:style w:type="paragraph" w:customStyle="1" w:styleId="5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2">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3">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4">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5">
    <w:name w:val="标准书眉一"/>
    <w:qFormat/>
    <w:uiPriority w:val="0"/>
    <w:pPr>
      <w:jc w:val="both"/>
    </w:pPr>
    <w:rPr>
      <w:rFonts w:ascii="Times New Roman" w:hAnsi="Times New Roman" w:eastAsia="宋体" w:cs="Times New Roman"/>
      <w:lang w:val="en-US" w:eastAsia="zh-CN" w:bidi="ar-SA"/>
    </w:rPr>
  </w:style>
  <w:style w:type="paragraph" w:customStyle="1" w:styleId="56">
    <w:name w:val="标准文件_ICS"/>
    <w:basedOn w:val="1"/>
    <w:qFormat/>
    <w:uiPriority w:val="0"/>
    <w:pPr>
      <w:spacing w:line="0" w:lineRule="atLeast"/>
    </w:pPr>
    <w:rPr>
      <w:rFonts w:ascii="黑体" w:hAnsi="宋体" w:eastAsia="黑体"/>
    </w:rPr>
  </w:style>
  <w:style w:type="paragraph" w:customStyle="1" w:styleId="57">
    <w:name w:val="标准文件_标准正文"/>
    <w:basedOn w:val="1"/>
    <w:next w:val="58"/>
    <w:qFormat/>
    <w:uiPriority w:val="0"/>
    <w:pPr>
      <w:snapToGrid w:val="0"/>
      <w:ind w:firstLine="200" w:firstLineChars="200"/>
    </w:pPr>
    <w:rPr>
      <w:kern w:val="0"/>
    </w:rPr>
  </w:style>
  <w:style w:type="paragraph" w:customStyle="1" w:styleId="58">
    <w:name w:val="标准文件_段"/>
    <w:link w:val="186"/>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9">
    <w:name w:val="标准文件_版本"/>
    <w:basedOn w:val="57"/>
    <w:qFormat/>
    <w:uiPriority w:val="0"/>
    <w:pPr>
      <w:adjustRightInd/>
      <w:snapToGrid/>
      <w:ind w:firstLine="0" w:firstLineChars="0"/>
    </w:pPr>
    <w:rPr>
      <w:rFonts w:ascii="宋体" w:hAnsi="宋体"/>
      <w:kern w:val="2"/>
    </w:rPr>
  </w:style>
  <w:style w:type="paragraph" w:customStyle="1" w:styleId="60">
    <w:name w:val="标准文件_标准部门"/>
    <w:basedOn w:val="1"/>
    <w:qFormat/>
    <w:uiPriority w:val="0"/>
    <w:pPr>
      <w:jc w:val="center"/>
    </w:pPr>
    <w:rPr>
      <w:rFonts w:ascii="黑体" w:eastAsia="黑体"/>
      <w:kern w:val="0"/>
      <w:sz w:val="44"/>
    </w:rPr>
  </w:style>
  <w:style w:type="paragraph" w:customStyle="1" w:styleId="61">
    <w:name w:val="标准文件_标准代替"/>
    <w:basedOn w:val="1"/>
    <w:next w:val="1"/>
    <w:qFormat/>
    <w:uiPriority w:val="0"/>
    <w:pPr>
      <w:spacing w:line="310" w:lineRule="exact"/>
      <w:jc w:val="right"/>
    </w:pPr>
    <w:rPr>
      <w:rFonts w:ascii="宋体" w:hAnsi="宋体"/>
      <w:kern w:val="0"/>
    </w:rPr>
  </w:style>
  <w:style w:type="paragraph" w:customStyle="1" w:styleId="62">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3">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4">
    <w:name w:val="标准文件_页眉偶数页"/>
    <w:basedOn w:val="63"/>
    <w:next w:val="1"/>
    <w:qFormat/>
    <w:uiPriority w:val="0"/>
    <w:pPr>
      <w:jc w:val="left"/>
    </w:pPr>
  </w:style>
  <w:style w:type="paragraph" w:customStyle="1" w:styleId="65">
    <w:name w:val="标准文件_参考文献标题"/>
    <w:basedOn w:val="1"/>
    <w:next w:val="1"/>
    <w:qFormat/>
    <w:uiPriority w:val="0"/>
    <w:pPr>
      <w:widowControl/>
      <w:shd w:val="clear" w:color="FFFFFF" w:fill="FFFFFF"/>
      <w:adjustRightInd/>
      <w:spacing w:before="580" w:after="50" w:afterLines="50" w:line="240" w:lineRule="auto"/>
      <w:jc w:val="center"/>
      <w:outlineLvl w:val="0"/>
    </w:pPr>
    <w:rPr>
      <w:rFonts w:ascii="黑体" w:eastAsia="黑体"/>
      <w:kern w:val="0"/>
    </w:rPr>
  </w:style>
  <w:style w:type="paragraph" w:customStyle="1" w:styleId="66">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7">
    <w:name w:val="标准文件_二级条标题"/>
    <w:next w:val="58"/>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8">
    <w:name w:val="标准文件_发布"/>
    <w:qFormat/>
    <w:uiPriority w:val="0"/>
    <w:rPr>
      <w:rFonts w:ascii="黑体" w:eastAsia="黑体"/>
      <w:spacing w:val="0"/>
      <w:w w:val="100"/>
      <w:position w:val="3"/>
      <w:sz w:val="28"/>
    </w:rPr>
  </w:style>
  <w:style w:type="paragraph" w:customStyle="1" w:styleId="69">
    <w:name w:val="标准文件_方框数字列项"/>
    <w:basedOn w:val="58"/>
    <w:qFormat/>
    <w:uiPriority w:val="0"/>
    <w:pPr>
      <w:numPr>
        <w:ilvl w:val="0"/>
        <w:numId w:val="3"/>
      </w:numPr>
      <w:ind w:firstLine="0" w:firstLineChars="0"/>
    </w:pPr>
  </w:style>
  <w:style w:type="paragraph" w:customStyle="1" w:styleId="70">
    <w:name w:val="标准文件_封面标准编号"/>
    <w:basedOn w:val="1"/>
    <w:next w:val="61"/>
    <w:qFormat/>
    <w:uiPriority w:val="0"/>
    <w:pPr>
      <w:spacing w:line="310" w:lineRule="exact"/>
      <w:jc w:val="right"/>
    </w:pPr>
    <w:rPr>
      <w:rFonts w:ascii="黑体" w:eastAsia="黑体"/>
      <w:kern w:val="0"/>
      <w:sz w:val="28"/>
    </w:rPr>
  </w:style>
  <w:style w:type="paragraph" w:customStyle="1" w:styleId="71">
    <w:name w:val="标准文件_封面标准分类号"/>
    <w:basedOn w:val="1"/>
    <w:qFormat/>
    <w:uiPriority w:val="0"/>
    <w:rPr>
      <w:rFonts w:ascii="黑体" w:eastAsia="黑体"/>
      <w:b/>
      <w:kern w:val="0"/>
      <w:sz w:val="28"/>
    </w:rPr>
  </w:style>
  <w:style w:type="paragraph" w:customStyle="1" w:styleId="72">
    <w:name w:val="标准文件_封面标准名称"/>
    <w:basedOn w:val="1"/>
    <w:qFormat/>
    <w:uiPriority w:val="0"/>
    <w:pPr>
      <w:spacing w:line="240" w:lineRule="auto"/>
      <w:jc w:val="center"/>
    </w:pPr>
    <w:rPr>
      <w:rFonts w:ascii="黑体" w:eastAsia="黑体"/>
      <w:kern w:val="0"/>
      <w:sz w:val="52"/>
    </w:rPr>
  </w:style>
  <w:style w:type="paragraph" w:customStyle="1" w:styleId="73">
    <w:name w:val="标准文件_封面标准英文名称"/>
    <w:basedOn w:val="1"/>
    <w:qFormat/>
    <w:uiPriority w:val="0"/>
    <w:pPr>
      <w:spacing w:line="240" w:lineRule="auto"/>
      <w:jc w:val="center"/>
    </w:pPr>
    <w:rPr>
      <w:rFonts w:ascii="黑体" w:eastAsia="黑体"/>
      <w:b/>
      <w:sz w:val="28"/>
    </w:rPr>
  </w:style>
  <w:style w:type="paragraph" w:customStyle="1" w:styleId="74">
    <w:name w:val="标准文件_封面发布日期"/>
    <w:basedOn w:val="1"/>
    <w:qFormat/>
    <w:uiPriority w:val="0"/>
    <w:pPr>
      <w:spacing w:line="310" w:lineRule="exact"/>
    </w:pPr>
    <w:rPr>
      <w:rFonts w:ascii="黑体" w:eastAsia="黑体"/>
      <w:kern w:val="0"/>
      <w:sz w:val="28"/>
    </w:rPr>
  </w:style>
  <w:style w:type="paragraph" w:customStyle="1" w:styleId="75">
    <w:name w:val="标准文件_封面密级"/>
    <w:basedOn w:val="1"/>
    <w:qFormat/>
    <w:uiPriority w:val="0"/>
    <w:rPr>
      <w:rFonts w:eastAsia="黑体"/>
      <w:sz w:val="32"/>
    </w:rPr>
  </w:style>
  <w:style w:type="paragraph" w:customStyle="1" w:styleId="76">
    <w:name w:val="标准文件_封面实施日期"/>
    <w:basedOn w:val="1"/>
    <w:qFormat/>
    <w:uiPriority w:val="0"/>
    <w:pPr>
      <w:spacing w:line="310" w:lineRule="exact"/>
      <w:jc w:val="right"/>
    </w:pPr>
    <w:rPr>
      <w:rFonts w:ascii="黑体" w:eastAsia="黑体"/>
      <w:sz w:val="28"/>
    </w:rPr>
  </w:style>
  <w:style w:type="paragraph" w:customStyle="1" w:styleId="77">
    <w:name w:val="标准文件_封面抬头"/>
    <w:basedOn w:val="58"/>
    <w:qFormat/>
    <w:uiPriority w:val="0"/>
    <w:pPr>
      <w:adjustRightInd w:val="0"/>
      <w:spacing w:line="800" w:lineRule="exact"/>
      <w:ind w:firstLine="0" w:firstLineChars="0"/>
      <w:jc w:val="distribute"/>
    </w:pPr>
    <w:rPr>
      <w:rFonts w:ascii="黑体" w:eastAsia="黑体"/>
      <w:b/>
      <w:sz w:val="64"/>
    </w:rPr>
  </w:style>
  <w:style w:type="paragraph" w:customStyle="1" w:styleId="78">
    <w:name w:val="标准文件_附录标识"/>
    <w:next w:val="58"/>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9">
    <w:name w:val="标准文件_附录表标题"/>
    <w:next w:val="58"/>
    <w:qFormat/>
    <w:uiPriority w:val="0"/>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80">
    <w:name w:val="标准文件_附录一级条标题"/>
    <w:next w:val="58"/>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1">
    <w:name w:val="标准文件_附录二级条标题"/>
    <w:basedOn w:val="80"/>
    <w:next w:val="58"/>
    <w:qFormat/>
    <w:uiPriority w:val="0"/>
    <w:pPr>
      <w:widowControl/>
      <w:numPr>
        <w:ilvl w:val="2"/>
      </w:numPr>
      <w:wordWrap w:val="0"/>
      <w:overflowPunct w:val="0"/>
      <w:autoSpaceDE w:val="0"/>
      <w:autoSpaceDN w:val="0"/>
      <w:textAlignment w:val="baseline"/>
      <w:outlineLvl w:val="3"/>
    </w:pPr>
  </w:style>
  <w:style w:type="paragraph" w:customStyle="1" w:styleId="82">
    <w:name w:val="标准文件_附录公式"/>
    <w:basedOn w:val="57"/>
    <w:next w:val="57"/>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3">
    <w:name w:val="标准文件_附录三级条标题"/>
    <w:next w:val="58"/>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4">
    <w:name w:val="标准文件_附录四级条标题"/>
    <w:next w:val="58"/>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5">
    <w:name w:val="标准文件_附录图标题"/>
    <w:next w:val="58"/>
    <w:qFormat/>
    <w:uiPriority w:val="0"/>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6">
    <w:name w:val="标准文件_附录五级条标题"/>
    <w:next w:val="58"/>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7">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8">
    <w:name w:val="正文文本 字符"/>
    <w:link w:val="14"/>
    <w:qFormat/>
    <w:uiPriority w:val="0"/>
    <w:rPr>
      <w:rFonts w:ascii="Times New Roman" w:hAnsi="Times New Roman" w:eastAsia="宋体" w:cs="Times New Roman"/>
      <w:szCs w:val="20"/>
    </w:rPr>
  </w:style>
  <w:style w:type="paragraph" w:customStyle="1" w:styleId="89">
    <w:name w:val="标准文件_附录章标题"/>
    <w:next w:val="58"/>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0">
    <w:name w:val="标准文件_公式后的破折号"/>
    <w:basedOn w:val="58"/>
    <w:next w:val="58"/>
    <w:qFormat/>
    <w:uiPriority w:val="0"/>
    <w:pPr>
      <w:ind w:left="488" w:leftChars="200" w:hanging="289" w:hangingChars="290"/>
    </w:pPr>
  </w:style>
  <w:style w:type="paragraph" w:customStyle="1" w:styleId="91">
    <w:name w:val="标准文件_前言、引言标题"/>
    <w:next w:val="1"/>
    <w:qFormat/>
    <w:uiPriority w:val="0"/>
    <w:pPr>
      <w:numPr>
        <w:ilvl w:val="0"/>
        <w:numId w:val="8"/>
      </w:numPr>
      <w:shd w:val="clear" w:color="FFFFFF" w:fill="FFFFFF"/>
      <w:spacing w:before="480" w:after="150" w:afterLines="150"/>
      <w:ind w:left="0" w:firstLine="0"/>
      <w:jc w:val="center"/>
      <w:outlineLvl w:val="0"/>
    </w:pPr>
    <w:rPr>
      <w:rFonts w:ascii="黑体" w:hAnsi="Times New Roman" w:eastAsia="黑体" w:cs="Times New Roman"/>
      <w:sz w:val="32"/>
      <w:lang w:val="en-US" w:eastAsia="zh-CN" w:bidi="ar-SA"/>
    </w:rPr>
  </w:style>
  <w:style w:type="paragraph" w:customStyle="1" w:styleId="92">
    <w:name w:val="标准文件_目次、标准名称标题"/>
    <w:basedOn w:val="91"/>
    <w:next w:val="58"/>
    <w:qFormat/>
    <w:uiPriority w:val="0"/>
    <w:pPr>
      <w:spacing w:line="460" w:lineRule="exact"/>
    </w:pPr>
  </w:style>
  <w:style w:type="paragraph" w:customStyle="1" w:styleId="93">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4">
    <w:name w:val="标准文件_破折号列项"/>
    <w:qFormat/>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5">
    <w:name w:val="标准文件_破折号列项（二级）"/>
    <w:basedOn w:val="94"/>
    <w:qFormat/>
    <w:uiPriority w:val="0"/>
    <w:pPr>
      <w:numPr>
        <w:numId w:val="10"/>
      </w:numPr>
      <w:ind w:left="0" w:firstLine="200"/>
    </w:pPr>
  </w:style>
  <w:style w:type="paragraph" w:customStyle="1" w:styleId="96">
    <w:name w:val="标准文件_三级条标题"/>
    <w:basedOn w:val="67"/>
    <w:next w:val="58"/>
    <w:qFormat/>
    <w:uiPriority w:val="0"/>
    <w:pPr>
      <w:widowControl/>
      <w:numPr>
        <w:ilvl w:val="4"/>
      </w:numPr>
      <w:outlineLvl w:val="3"/>
    </w:pPr>
  </w:style>
  <w:style w:type="character" w:customStyle="1" w:styleId="97">
    <w:name w:val="Subtle Reference"/>
    <w:qFormat/>
    <w:uiPriority w:val="31"/>
    <w:rPr>
      <w:smallCaps/>
      <w:color w:val="C0504D"/>
      <w:u w:val="single"/>
    </w:rPr>
  </w:style>
  <w:style w:type="paragraph" w:customStyle="1" w:styleId="98">
    <w:name w:val="标准文件_示例后续"/>
    <w:basedOn w:val="1"/>
    <w:qFormat/>
    <w:uiPriority w:val="0"/>
    <w:pPr>
      <w:adjustRightInd/>
      <w:spacing w:line="240" w:lineRule="auto"/>
      <w:ind w:firstLine="200" w:firstLineChars="200"/>
    </w:pPr>
    <w:rPr>
      <w:sz w:val="18"/>
      <w:szCs w:val="24"/>
    </w:rPr>
  </w:style>
  <w:style w:type="paragraph" w:customStyle="1" w:styleId="99">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0">
    <w:name w:val="标准文件_四级条标题"/>
    <w:next w:val="58"/>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1">
    <w:name w:val="脚注文本 字符"/>
    <w:link w:val="22"/>
    <w:semiHidden/>
    <w:qFormat/>
    <w:uiPriority w:val="0"/>
    <w:rPr>
      <w:rFonts w:ascii="宋体" w:hAnsi="Times New Roman" w:eastAsia="宋体" w:cs="Times New Roman"/>
      <w:sz w:val="18"/>
      <w:szCs w:val="18"/>
    </w:rPr>
  </w:style>
  <w:style w:type="paragraph" w:customStyle="1" w:styleId="102">
    <w:name w:val="标准文件_条文脚注"/>
    <w:basedOn w:val="22"/>
    <w:qFormat/>
    <w:uiPriority w:val="0"/>
    <w:pPr>
      <w:adjustRightInd w:val="0"/>
      <w:spacing w:line="240" w:lineRule="auto"/>
      <w:ind w:left="0" w:leftChars="0" w:firstLine="200" w:firstLineChars="200"/>
      <w:jc w:val="both"/>
    </w:pPr>
    <w:rPr>
      <w:rFonts w:hAnsi="宋体"/>
    </w:rPr>
  </w:style>
  <w:style w:type="paragraph" w:customStyle="1" w:styleId="103">
    <w:name w:val="标准文件_图表脚注"/>
    <w:basedOn w:val="1"/>
    <w:next w:val="58"/>
    <w:qFormat/>
    <w:uiPriority w:val="0"/>
    <w:pPr>
      <w:numPr>
        <w:ilvl w:val="0"/>
        <w:numId w:val="12"/>
      </w:numPr>
      <w:spacing w:line="240" w:lineRule="auto"/>
      <w:jc w:val="left"/>
    </w:pPr>
    <w:rPr>
      <w:rFonts w:ascii="宋体" w:hAnsi="宋体"/>
      <w:sz w:val="18"/>
    </w:rPr>
  </w:style>
  <w:style w:type="character" w:customStyle="1" w:styleId="104">
    <w:name w:val="标准文件_图表脚注内容"/>
    <w:qFormat/>
    <w:uiPriority w:val="0"/>
    <w:rPr>
      <w:rFonts w:ascii="宋体" w:hAnsi="宋体" w:eastAsia="宋体" w:cs="Times New Roman"/>
      <w:spacing w:val="0"/>
      <w:sz w:val="18"/>
      <w:vertAlign w:val="superscript"/>
    </w:rPr>
  </w:style>
  <w:style w:type="paragraph" w:customStyle="1" w:styleId="105">
    <w:name w:val="标准文件_五级条标题"/>
    <w:next w:val="58"/>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6">
    <w:name w:val="标准文件_章标题"/>
    <w:next w:val="58"/>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7">
    <w:name w:val="标准文件_一级条标题"/>
    <w:basedOn w:val="106"/>
    <w:next w:val="58"/>
    <w:qFormat/>
    <w:uiPriority w:val="0"/>
    <w:pPr>
      <w:numPr>
        <w:ilvl w:val="2"/>
      </w:numPr>
      <w:spacing w:before="50" w:beforeLines="50" w:after="50" w:afterLines="50"/>
      <w:outlineLvl w:val="1"/>
    </w:pPr>
  </w:style>
  <w:style w:type="paragraph" w:customStyle="1" w:styleId="108">
    <w:name w:val="标准文件_一致程度"/>
    <w:basedOn w:val="1"/>
    <w:qFormat/>
    <w:uiPriority w:val="0"/>
    <w:pPr>
      <w:spacing w:line="440" w:lineRule="exact"/>
      <w:jc w:val="center"/>
    </w:pPr>
    <w:rPr>
      <w:sz w:val="28"/>
    </w:rPr>
  </w:style>
  <w:style w:type="paragraph" w:customStyle="1" w:styleId="109">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0">
    <w:name w:val="标准文件_英文图表脚注"/>
    <w:basedOn w:val="57"/>
    <w:qFormat/>
    <w:uiPriority w:val="0"/>
    <w:pPr>
      <w:widowControl/>
      <w:adjustRightInd/>
      <w:snapToGrid/>
      <w:spacing w:line="240" w:lineRule="auto"/>
      <w:ind w:left="79" w:hanging="79" w:hangingChars="80"/>
    </w:pPr>
    <w:rPr>
      <w:rFonts w:ascii="宋体" w:hAnsi="宋体"/>
    </w:rPr>
  </w:style>
  <w:style w:type="paragraph" w:customStyle="1" w:styleId="111">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2">
    <w:name w:val="标准文件_英文注："/>
    <w:basedOn w:val="1"/>
    <w:next w:val="58"/>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3">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4">
    <w:name w:val="标准文件_正文表标题"/>
    <w:next w:val="58"/>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公式"/>
    <w:basedOn w:val="1"/>
    <w:next w:val="57"/>
    <w:qFormat/>
    <w:uiPriority w:val="0"/>
    <w:pPr>
      <w:tabs>
        <w:tab w:val="center" w:pos="4678"/>
        <w:tab w:val="right" w:leader="middleDot" w:pos="9356"/>
      </w:tabs>
      <w:spacing w:line="240" w:lineRule="auto"/>
    </w:pPr>
    <w:rPr>
      <w:rFonts w:ascii="宋体" w:hAnsi="宋体"/>
    </w:rPr>
  </w:style>
  <w:style w:type="paragraph" w:customStyle="1" w:styleId="116">
    <w:name w:val="标准文件_正文图标题"/>
    <w:next w:val="58"/>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7">
    <w:name w:val="标准文件_正文英文表标题"/>
    <w:next w:val="58"/>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8">
    <w:name w:val="标准文件_正文英文图标题"/>
    <w:next w:val="58"/>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9">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20">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1">
    <w:name w:val="发布部门"/>
    <w:next w:val="58"/>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2">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3">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7">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8">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9">
    <w:name w:val="封面正文"/>
    <w:qFormat/>
    <w:uiPriority w:val="0"/>
    <w:pPr>
      <w:jc w:val="both"/>
    </w:pPr>
    <w:rPr>
      <w:rFonts w:ascii="Times New Roman" w:hAnsi="Times New Roman" w:eastAsia="宋体" w:cs="Times New Roman"/>
      <w:lang w:val="en-US" w:eastAsia="zh-CN" w:bidi="ar-SA"/>
    </w:rPr>
  </w:style>
  <w:style w:type="paragraph" w:customStyle="1" w:styleId="130">
    <w:name w:val="附录二级无标题条"/>
    <w:basedOn w:val="1"/>
    <w:next w:val="58"/>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1">
    <w:name w:val="附录三级无标题条"/>
    <w:basedOn w:val="130"/>
    <w:next w:val="58"/>
    <w:qFormat/>
    <w:uiPriority w:val="0"/>
    <w:pPr>
      <w:outlineLvl w:val="4"/>
    </w:pPr>
  </w:style>
  <w:style w:type="paragraph" w:customStyle="1" w:styleId="132">
    <w:name w:val="附录四级无标题条"/>
    <w:basedOn w:val="131"/>
    <w:next w:val="58"/>
    <w:qFormat/>
    <w:uiPriority w:val="0"/>
    <w:pPr>
      <w:outlineLvl w:val="5"/>
    </w:pPr>
  </w:style>
  <w:style w:type="paragraph" w:customStyle="1" w:styleId="133">
    <w:name w:val="附录图"/>
    <w:next w:val="58"/>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4">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5">
    <w:name w:val="附录五级无标题条"/>
    <w:basedOn w:val="132"/>
    <w:next w:val="58"/>
    <w:qFormat/>
    <w:uiPriority w:val="0"/>
    <w:pPr>
      <w:outlineLvl w:val="6"/>
    </w:pPr>
  </w:style>
  <w:style w:type="paragraph" w:customStyle="1" w:styleId="136">
    <w:name w:val="附录性质"/>
    <w:basedOn w:val="1"/>
    <w:qFormat/>
    <w:uiPriority w:val="0"/>
    <w:pPr>
      <w:widowControl/>
      <w:adjustRightInd/>
      <w:jc w:val="center"/>
    </w:pPr>
    <w:rPr>
      <w:rFonts w:ascii="黑体" w:eastAsia="黑体"/>
    </w:rPr>
  </w:style>
  <w:style w:type="paragraph" w:customStyle="1" w:styleId="137">
    <w:name w:val="附录一级无标题条"/>
    <w:basedOn w:val="89"/>
    <w:next w:val="58"/>
    <w:qFormat/>
    <w:uiPriority w:val="0"/>
    <w:pPr>
      <w:autoSpaceDN w:val="0"/>
      <w:outlineLvl w:val="2"/>
    </w:pPr>
    <w:rPr>
      <w:rFonts w:ascii="宋体" w:hAnsi="宋体" w:eastAsia="宋体"/>
    </w:rPr>
  </w:style>
  <w:style w:type="character" w:customStyle="1" w:styleId="138">
    <w:name w:val="个人答复风格"/>
    <w:qFormat/>
    <w:uiPriority w:val="0"/>
    <w:rPr>
      <w:rFonts w:ascii="Arial" w:hAnsi="Arial" w:eastAsia="宋体" w:cs="Arial"/>
      <w:color w:val="auto"/>
      <w:spacing w:val="0"/>
      <w:sz w:val="20"/>
    </w:rPr>
  </w:style>
  <w:style w:type="character" w:customStyle="1" w:styleId="139">
    <w:name w:val="个人撰写风格"/>
    <w:qFormat/>
    <w:uiPriority w:val="0"/>
    <w:rPr>
      <w:rFonts w:ascii="Arial" w:hAnsi="Arial" w:eastAsia="宋体" w:cs="Arial"/>
      <w:color w:val="auto"/>
      <w:spacing w:val="0"/>
      <w:sz w:val="20"/>
    </w:rPr>
  </w:style>
  <w:style w:type="paragraph" w:customStyle="1" w:styleId="140">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1">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2">
    <w:name w:val="列项·"/>
    <w:basedOn w:val="58"/>
    <w:qFormat/>
    <w:uiPriority w:val="0"/>
    <w:pPr>
      <w:tabs>
        <w:tab w:val="left" w:pos="840"/>
      </w:tabs>
    </w:pPr>
  </w:style>
  <w:style w:type="paragraph" w:customStyle="1" w:styleId="14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4">
    <w:name w:val="目录 21"/>
    <w:basedOn w:val="1"/>
    <w:next w:val="1"/>
    <w:autoRedefine/>
    <w:semiHidden/>
    <w:qFormat/>
    <w:uiPriority w:val="0"/>
    <w:pPr>
      <w:adjustRightInd/>
      <w:spacing w:line="240" w:lineRule="auto"/>
      <w:jc w:val="left"/>
    </w:pPr>
    <w:rPr>
      <w:bCs/>
      <w:iCs/>
    </w:rPr>
  </w:style>
  <w:style w:type="paragraph" w:customStyle="1" w:styleId="145">
    <w:name w:val="目录 31"/>
    <w:basedOn w:val="1"/>
    <w:next w:val="1"/>
    <w:autoRedefine/>
    <w:semiHidden/>
    <w:qFormat/>
    <w:uiPriority w:val="0"/>
    <w:pPr>
      <w:spacing w:line="240" w:lineRule="auto"/>
    </w:pPr>
    <w:rPr>
      <w:rFonts w:ascii="宋体" w:hAnsi="宋体"/>
      <w:iCs/>
    </w:rPr>
  </w:style>
  <w:style w:type="paragraph" w:customStyle="1" w:styleId="146">
    <w:name w:val="目录 41"/>
    <w:basedOn w:val="1"/>
    <w:next w:val="1"/>
    <w:autoRedefine/>
    <w:semiHidden/>
    <w:qFormat/>
    <w:uiPriority w:val="0"/>
    <w:pPr>
      <w:adjustRightInd/>
      <w:spacing w:line="240" w:lineRule="auto"/>
      <w:jc w:val="left"/>
    </w:pPr>
  </w:style>
  <w:style w:type="paragraph" w:customStyle="1" w:styleId="147">
    <w:name w:val="目录 51"/>
    <w:basedOn w:val="1"/>
    <w:next w:val="1"/>
    <w:autoRedefine/>
    <w:semiHidden/>
    <w:qFormat/>
    <w:uiPriority w:val="0"/>
    <w:pPr>
      <w:spacing w:line="240" w:lineRule="auto"/>
    </w:pPr>
    <w:rPr>
      <w:rFonts w:ascii="宋体" w:hAnsi="宋体"/>
    </w:rPr>
  </w:style>
  <w:style w:type="paragraph" w:customStyle="1" w:styleId="148">
    <w:name w:val="目录 61"/>
    <w:basedOn w:val="1"/>
    <w:next w:val="1"/>
    <w:autoRedefine/>
    <w:semiHidden/>
    <w:qFormat/>
    <w:uiPriority w:val="0"/>
    <w:pPr>
      <w:adjustRightInd/>
      <w:spacing w:line="240" w:lineRule="auto"/>
      <w:jc w:val="left"/>
    </w:pPr>
  </w:style>
  <w:style w:type="paragraph" w:customStyle="1" w:styleId="149">
    <w:name w:val="目录 71"/>
    <w:basedOn w:val="148"/>
    <w:autoRedefine/>
    <w:semiHidden/>
    <w:qFormat/>
    <w:uiPriority w:val="0"/>
    <w:pPr>
      <w:ind w:left="1260"/>
    </w:pPr>
  </w:style>
  <w:style w:type="paragraph" w:customStyle="1" w:styleId="150">
    <w:name w:val="目录 81"/>
    <w:basedOn w:val="149"/>
    <w:autoRedefine/>
    <w:semiHidden/>
    <w:qFormat/>
    <w:uiPriority w:val="0"/>
    <w:pPr>
      <w:ind w:left="1470"/>
    </w:pPr>
  </w:style>
  <w:style w:type="paragraph" w:customStyle="1" w:styleId="151">
    <w:name w:val="目录 91"/>
    <w:basedOn w:val="150"/>
    <w:autoRedefine/>
    <w:semiHidden/>
    <w:qFormat/>
    <w:uiPriority w:val="0"/>
    <w:pPr>
      <w:ind w:left="1680"/>
    </w:pPr>
  </w:style>
  <w:style w:type="paragraph" w:customStyle="1" w:styleId="15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3">
    <w:name w:val="其他发布部门"/>
    <w:basedOn w:val="121"/>
    <w:qFormat/>
    <w:uiPriority w:val="0"/>
    <w:pPr>
      <w:framePr w:wrap="around"/>
      <w:spacing w:line="0" w:lineRule="atLeast"/>
    </w:pPr>
    <w:rPr>
      <w:rFonts w:ascii="黑体" w:eastAsia="黑体"/>
      <w:b w:val="0"/>
    </w:rPr>
  </w:style>
  <w:style w:type="paragraph" w:customStyle="1" w:styleId="154">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5">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6">
    <w:name w:val="实施日期"/>
    <w:basedOn w:val="122"/>
    <w:qFormat/>
    <w:uiPriority w:val="0"/>
    <w:pPr>
      <w:framePr w:hSpace="0" w:wrap="around" w:xAlign="right"/>
      <w:jc w:val="right"/>
    </w:pPr>
  </w:style>
  <w:style w:type="paragraph" w:customStyle="1" w:styleId="157">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8">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9">
    <w:name w:val="无标题条"/>
    <w:next w:val="58"/>
    <w:qFormat/>
    <w:uiPriority w:val="0"/>
    <w:pPr>
      <w:jc w:val="both"/>
    </w:pPr>
    <w:rPr>
      <w:rFonts w:ascii="宋体" w:hAnsi="宋体" w:eastAsia="宋体" w:cs="Times New Roman"/>
      <w:sz w:val="21"/>
      <w:lang w:val="en-US" w:eastAsia="zh-CN" w:bidi="ar-SA"/>
    </w:rPr>
  </w:style>
  <w:style w:type="paragraph" w:customStyle="1" w:styleId="160">
    <w:name w:val="五级无标题条"/>
    <w:basedOn w:val="1"/>
    <w:qFormat/>
    <w:uiPriority w:val="0"/>
    <w:pPr>
      <w:numPr>
        <w:ilvl w:val="6"/>
        <w:numId w:val="20"/>
      </w:numPr>
      <w:adjustRightInd/>
    </w:pPr>
    <w:rPr>
      <w:szCs w:val="24"/>
    </w:rPr>
  </w:style>
  <w:style w:type="paragraph" w:customStyle="1" w:styleId="161">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2">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3">
    <w:name w:val="注×:后续"/>
    <w:basedOn w:val="162"/>
    <w:qFormat/>
    <w:uiPriority w:val="0"/>
    <w:pPr>
      <w:ind w:left="1406" w:leftChars="0" w:hanging="499" w:firstLineChars="0"/>
    </w:pPr>
  </w:style>
  <w:style w:type="paragraph" w:customStyle="1" w:styleId="164">
    <w:name w:val="标准文件_一级无标题"/>
    <w:basedOn w:val="107"/>
    <w:qFormat/>
    <w:uiPriority w:val="0"/>
    <w:pPr>
      <w:spacing w:before="0" w:beforeLines="0" w:after="0" w:afterLines="0"/>
      <w:outlineLvl w:val="9"/>
    </w:pPr>
    <w:rPr>
      <w:rFonts w:ascii="宋体" w:eastAsia="宋体"/>
    </w:rPr>
  </w:style>
  <w:style w:type="paragraph" w:customStyle="1" w:styleId="165">
    <w:name w:val="标准文件_五级无标题"/>
    <w:basedOn w:val="105"/>
    <w:qFormat/>
    <w:uiPriority w:val="0"/>
    <w:pPr>
      <w:spacing w:before="0" w:beforeLines="0" w:after="0" w:afterLines="0"/>
      <w:outlineLvl w:val="9"/>
    </w:pPr>
    <w:rPr>
      <w:rFonts w:ascii="宋体" w:eastAsia="宋体"/>
    </w:rPr>
  </w:style>
  <w:style w:type="paragraph" w:customStyle="1" w:styleId="166">
    <w:name w:val="标准文件_三级无标题"/>
    <w:basedOn w:val="96"/>
    <w:qFormat/>
    <w:uiPriority w:val="0"/>
    <w:pPr>
      <w:spacing w:before="0" w:beforeLines="0" w:after="0" w:afterLines="0"/>
      <w:outlineLvl w:val="9"/>
    </w:pPr>
    <w:rPr>
      <w:rFonts w:ascii="宋体" w:eastAsia="宋体"/>
    </w:rPr>
  </w:style>
  <w:style w:type="paragraph" w:customStyle="1" w:styleId="167">
    <w:name w:val="标准文件_二级无标题"/>
    <w:basedOn w:val="67"/>
    <w:qFormat/>
    <w:uiPriority w:val="0"/>
    <w:pPr>
      <w:spacing w:before="0" w:beforeLines="0" w:after="0" w:afterLines="0"/>
      <w:outlineLvl w:val="9"/>
    </w:pPr>
    <w:rPr>
      <w:rFonts w:ascii="宋体" w:eastAsia="宋体"/>
    </w:rPr>
  </w:style>
  <w:style w:type="paragraph" w:customStyle="1" w:styleId="168">
    <w:name w:val="标准_四级无标题"/>
    <w:basedOn w:val="100"/>
    <w:next w:val="58"/>
    <w:qFormat/>
    <w:uiPriority w:val="0"/>
    <w:rPr>
      <w:rFonts w:eastAsia="宋体"/>
    </w:rPr>
  </w:style>
  <w:style w:type="paragraph" w:customStyle="1" w:styleId="169">
    <w:name w:val="标准文件_四级无标题"/>
    <w:basedOn w:val="100"/>
    <w:qFormat/>
    <w:uiPriority w:val="0"/>
    <w:pPr>
      <w:spacing w:before="0" w:beforeLines="0" w:after="0" w:afterLines="0"/>
      <w:outlineLvl w:val="9"/>
    </w:pPr>
    <w:rPr>
      <w:rFonts w:ascii="宋体" w:hAnsi="黑体" w:eastAsia="宋体"/>
      <w:szCs w:val="52"/>
    </w:rPr>
  </w:style>
  <w:style w:type="paragraph" w:customStyle="1" w:styleId="170">
    <w:name w:val="标准文件_大写罗马数字编号列项"/>
    <w:basedOn w:val="58"/>
    <w:qFormat/>
    <w:uiPriority w:val="0"/>
    <w:pPr>
      <w:numPr>
        <w:ilvl w:val="0"/>
        <w:numId w:val="23"/>
      </w:numPr>
      <w:ind w:firstLine="0" w:firstLineChars="0"/>
    </w:pPr>
    <w:rPr>
      <w:rFonts w:ascii="Times New Roman" w:cs="Arial"/>
      <w:szCs w:val="28"/>
    </w:rPr>
  </w:style>
  <w:style w:type="paragraph" w:customStyle="1" w:styleId="171">
    <w:name w:val="标准文件_小写罗马数字编号列项"/>
    <w:basedOn w:val="58"/>
    <w:qFormat/>
    <w:uiPriority w:val="0"/>
    <w:pPr>
      <w:numPr>
        <w:ilvl w:val="0"/>
        <w:numId w:val="24"/>
      </w:numPr>
      <w:ind w:firstLine="0" w:firstLineChars="0"/>
    </w:pPr>
    <w:rPr>
      <w:rFonts w:cs="Arial"/>
      <w:szCs w:val="28"/>
    </w:rPr>
  </w:style>
  <w:style w:type="paragraph" w:customStyle="1" w:styleId="172">
    <w:name w:val="标准文件_附录标题"/>
    <w:basedOn w:val="78"/>
    <w:qFormat/>
    <w:uiPriority w:val="0"/>
    <w:pPr>
      <w:numPr>
        <w:numId w:val="0"/>
      </w:numPr>
      <w:spacing w:after="280"/>
      <w:outlineLvl w:val="9"/>
    </w:pPr>
  </w:style>
  <w:style w:type="paragraph" w:customStyle="1" w:styleId="173">
    <w:name w:val="标准文件_二级项"/>
    <w:qFormat/>
    <w:uiPriority w:val="0"/>
    <w:rPr>
      <w:rFonts w:ascii="宋体" w:hAnsi="Times New Roman" w:eastAsia="宋体" w:cs="Times New Roman"/>
      <w:sz w:val="21"/>
      <w:lang w:val="en-US" w:eastAsia="zh-CN" w:bidi="ar-SA"/>
    </w:rPr>
  </w:style>
  <w:style w:type="paragraph" w:customStyle="1" w:styleId="174">
    <w:name w:val="标准文件_三级项"/>
    <w:basedOn w:val="1"/>
    <w:qFormat/>
    <w:uiPriority w:val="0"/>
    <w:pPr>
      <w:numPr>
        <w:ilvl w:val="2"/>
        <w:numId w:val="21"/>
      </w:numPr>
      <w:spacing w:line="536870612" w:lineRule="auto"/>
    </w:pPr>
    <w:rPr>
      <w:rFonts w:ascii="Times New Roman" w:hAnsi="Times New Roman"/>
    </w:rPr>
  </w:style>
  <w:style w:type="paragraph" w:customStyle="1" w:styleId="175">
    <w:name w:val="图表脚注说明"/>
    <w:basedOn w:val="1"/>
    <w:next w:val="58"/>
    <w:qFormat/>
    <w:uiPriority w:val="0"/>
    <w:pPr>
      <w:numPr>
        <w:ilvl w:val="0"/>
        <w:numId w:val="25"/>
      </w:numPr>
      <w:adjustRightInd/>
      <w:spacing w:line="240" w:lineRule="auto"/>
      <w:ind w:left="783"/>
    </w:pPr>
    <w:rPr>
      <w:rFonts w:ascii="宋体" w:hAnsi="Times New Roman"/>
      <w:sz w:val="18"/>
      <w:szCs w:val="18"/>
    </w:rPr>
  </w:style>
  <w:style w:type="paragraph" w:customStyle="1" w:styleId="176">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7">
    <w:name w:val="标准文件_索引字母"/>
    <w:next w:val="58"/>
    <w:qFormat/>
    <w:uiPriority w:val="0"/>
    <w:pPr>
      <w:jc w:val="center"/>
    </w:pPr>
    <w:rPr>
      <w:rFonts w:ascii="宋体" w:hAnsi="宋体" w:eastAsia="Times New Roman" w:cs="Times New Roman"/>
      <w:b/>
      <w:kern w:val="2"/>
      <w:sz w:val="21"/>
      <w:lang w:val="en-US" w:eastAsia="zh-CN" w:bidi="ar-SA"/>
    </w:rPr>
  </w:style>
  <w:style w:type="paragraph" w:customStyle="1" w:styleId="178">
    <w:name w:val="标准文件_附录前"/>
    <w:next w:val="58"/>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9">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0">
    <w:name w:val="标准文件_表格"/>
    <w:basedOn w:val="58"/>
    <w:qFormat/>
    <w:uiPriority w:val="0"/>
    <w:pPr>
      <w:ind w:firstLine="0" w:firstLineChars="0"/>
      <w:jc w:val="center"/>
    </w:pPr>
    <w:rPr>
      <w:sz w:val="18"/>
    </w:rPr>
  </w:style>
  <w:style w:type="paragraph" w:customStyle="1" w:styleId="181">
    <w:name w:val="标准文件_注："/>
    <w:next w:val="58"/>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2">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3">
    <w:name w:val="标准文件_示例："/>
    <w:next w:val="184"/>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4">
    <w:name w:val="标准文件_示例内容"/>
    <w:basedOn w:val="58"/>
    <w:qFormat/>
    <w:uiPriority w:val="0"/>
    <w:pPr>
      <w:ind w:firstLine="420"/>
    </w:pPr>
    <w:rPr>
      <w:sz w:val="18"/>
    </w:rPr>
  </w:style>
  <w:style w:type="paragraph" w:customStyle="1" w:styleId="185">
    <w:name w:val="标准文件_示例×："/>
    <w:basedOn w:val="1"/>
    <w:next w:val="184"/>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6">
    <w:name w:val="标准文件_段 Char"/>
    <w:link w:val="58"/>
    <w:qFormat/>
    <w:uiPriority w:val="0"/>
    <w:rPr>
      <w:rFonts w:ascii="宋体" w:hAnsi="Times New Roman"/>
      <w:sz w:val="21"/>
    </w:rPr>
  </w:style>
  <w:style w:type="paragraph" w:customStyle="1" w:styleId="187">
    <w:name w:val="标准文件_表格续"/>
    <w:basedOn w:val="58"/>
    <w:next w:val="58"/>
    <w:qFormat/>
    <w:uiPriority w:val="0"/>
    <w:pPr>
      <w:jc w:val="center"/>
    </w:pPr>
    <w:rPr>
      <w:rFonts w:ascii="黑体" w:hAnsi="黑体" w:eastAsia="黑体"/>
    </w:rPr>
  </w:style>
  <w:style w:type="character" w:styleId="188">
    <w:name w:val="Placeholder Text"/>
    <w:basedOn w:val="30"/>
    <w:semiHidden/>
    <w:unhideWhenUsed/>
    <w:qFormat/>
    <w:uiPriority w:val="99"/>
    <w:rPr>
      <w:color w:val="808080"/>
    </w:rPr>
  </w:style>
  <w:style w:type="paragraph" w:customStyle="1" w:styleId="189">
    <w:name w:val="标准文件_二级项2"/>
    <w:basedOn w:val="58"/>
    <w:qFormat/>
    <w:uiPriority w:val="0"/>
    <w:pPr>
      <w:numPr>
        <w:ilvl w:val="1"/>
        <w:numId w:val="21"/>
      </w:numPr>
      <w:ind w:left="1271" w:hanging="420" w:firstLineChars="0"/>
    </w:pPr>
  </w:style>
  <w:style w:type="paragraph" w:customStyle="1" w:styleId="190">
    <w:name w:val="标准文件_三级项2"/>
    <w:basedOn w:val="58"/>
    <w:qFormat/>
    <w:uiPriority w:val="0"/>
    <w:pPr>
      <w:numPr>
        <w:ilvl w:val="0"/>
        <w:numId w:val="30"/>
      </w:numPr>
      <w:spacing w:line="300" w:lineRule="exact"/>
      <w:ind w:left="1276" w:hanging="425" w:firstLineChars="0"/>
    </w:pPr>
    <w:rPr>
      <w:rFonts w:ascii="Times New Roman"/>
    </w:rPr>
  </w:style>
  <w:style w:type="paragraph" w:customStyle="1" w:styleId="191">
    <w:name w:val="标准文件_一级项2"/>
    <w:basedOn w:val="58"/>
    <w:qFormat/>
    <w:uiPriority w:val="0"/>
    <w:pPr>
      <w:numPr>
        <w:ilvl w:val="0"/>
        <w:numId w:val="31"/>
      </w:numPr>
      <w:spacing w:line="300" w:lineRule="exact"/>
      <w:ind w:left="1271" w:hanging="420" w:firstLineChars="0"/>
    </w:pPr>
    <w:rPr>
      <w:rFonts w:ascii="Times New Roman"/>
    </w:rPr>
  </w:style>
  <w:style w:type="paragraph" w:customStyle="1" w:styleId="192">
    <w:name w:val="标准文件_提示"/>
    <w:basedOn w:val="58"/>
    <w:next w:val="58"/>
    <w:qFormat/>
    <w:uiPriority w:val="0"/>
    <w:pPr>
      <w:ind w:firstLine="420"/>
    </w:pPr>
    <w:rPr>
      <w:rFonts w:ascii="黑体" w:eastAsia="黑体"/>
    </w:rPr>
  </w:style>
  <w:style w:type="character" w:customStyle="1" w:styleId="193">
    <w:name w:val="标准文件_来源"/>
    <w:basedOn w:val="30"/>
    <w:qFormat/>
    <w:uiPriority w:val="1"/>
    <w:rPr>
      <w:rFonts w:eastAsia="宋体"/>
      <w:sz w:val="21"/>
    </w:rPr>
  </w:style>
  <w:style w:type="paragraph" w:customStyle="1" w:styleId="194">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5">
    <w:name w:val="其他发布日期"/>
    <w:basedOn w:val="122"/>
    <w:qFormat/>
    <w:uiPriority w:val="0"/>
    <w:pPr>
      <w:framePr w:w="3997" w:h="471" w:hRule="exact" w:hSpace="0" w:vSpace="181" w:wrap="around" w:vAnchor="page" w:hAnchor="page" w:x="1419" w:y="14097"/>
    </w:pPr>
  </w:style>
  <w:style w:type="paragraph" w:customStyle="1" w:styleId="196">
    <w:name w:val="其他实施日期"/>
    <w:basedOn w:val="156"/>
    <w:qFormat/>
    <w:uiPriority w:val="0"/>
    <w:pPr>
      <w:framePr w:w="3997" w:h="471" w:hRule="exact" w:vSpace="181" w:wrap="around" w:vAnchor="page" w:hAnchor="page" w:x="7089" w:y="14097"/>
    </w:pPr>
  </w:style>
  <w:style w:type="paragraph" w:customStyle="1" w:styleId="197">
    <w:name w:val="标准文件_文件编号"/>
    <w:basedOn w:val="58"/>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8">
    <w:name w:val="标准文件_替换文件编号"/>
    <w:basedOn w:val="197"/>
    <w:qFormat/>
    <w:uiPriority w:val="0"/>
    <w:pPr>
      <w:spacing w:before="57"/>
    </w:pPr>
    <w:rPr>
      <w:sz w:val="21"/>
    </w:rPr>
  </w:style>
  <w:style w:type="paragraph" w:customStyle="1" w:styleId="199">
    <w:name w:val="标准文件_文件名称"/>
    <w:basedOn w:val="58"/>
    <w:next w:val="58"/>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0">
    <w:name w:val="标准文件_附录图标号"/>
    <w:basedOn w:val="58"/>
    <w:next w:val="58"/>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1">
    <w:name w:val="标准文件_附录表标号"/>
    <w:basedOn w:val="58"/>
    <w:next w:val="58"/>
    <w:qFormat/>
    <w:uiPriority w:val="0"/>
    <w:pPr>
      <w:numPr>
        <w:ilvl w:val="0"/>
        <w:numId w:val="5"/>
      </w:numPr>
      <w:spacing w:line="14" w:lineRule="exact"/>
      <w:ind w:firstLine="0" w:firstLineChars="0"/>
      <w:jc w:val="center"/>
    </w:pPr>
    <w:rPr>
      <w:rFonts w:eastAsia="黑体"/>
      <w:vanish/>
      <w:sz w:val="2"/>
    </w:rPr>
  </w:style>
  <w:style w:type="paragraph" w:customStyle="1" w:styleId="202">
    <w:name w:val="标准文件_引言一级条标题"/>
    <w:basedOn w:val="58"/>
    <w:next w:val="58"/>
    <w:qFormat/>
    <w:uiPriority w:val="0"/>
    <w:pPr>
      <w:numPr>
        <w:ilvl w:val="1"/>
        <w:numId w:val="8"/>
      </w:numPr>
      <w:spacing w:before="50" w:beforeLines="50" w:after="50" w:afterLines="50"/>
      <w:ind w:firstLineChars="0"/>
    </w:pPr>
    <w:rPr>
      <w:rFonts w:ascii="黑体" w:eastAsia="黑体"/>
    </w:rPr>
  </w:style>
  <w:style w:type="paragraph" w:customStyle="1" w:styleId="203">
    <w:name w:val="标准文件_引言二级条标题"/>
    <w:basedOn w:val="58"/>
    <w:next w:val="58"/>
    <w:qFormat/>
    <w:uiPriority w:val="0"/>
    <w:pPr>
      <w:numPr>
        <w:ilvl w:val="2"/>
        <w:numId w:val="8"/>
      </w:numPr>
      <w:spacing w:before="50" w:beforeLines="50" w:after="50" w:afterLines="50"/>
      <w:ind w:firstLineChars="0"/>
    </w:pPr>
    <w:rPr>
      <w:rFonts w:ascii="黑体" w:eastAsia="黑体"/>
    </w:rPr>
  </w:style>
  <w:style w:type="paragraph" w:customStyle="1" w:styleId="204">
    <w:name w:val="标准文件_引言三级条标题"/>
    <w:basedOn w:val="58"/>
    <w:next w:val="58"/>
    <w:qFormat/>
    <w:uiPriority w:val="0"/>
    <w:pPr>
      <w:numPr>
        <w:ilvl w:val="3"/>
        <w:numId w:val="8"/>
      </w:numPr>
      <w:spacing w:before="50" w:beforeLines="50" w:after="50" w:afterLines="50"/>
      <w:ind w:firstLineChars="0"/>
    </w:pPr>
    <w:rPr>
      <w:rFonts w:ascii="黑体" w:eastAsia="黑体"/>
    </w:rPr>
  </w:style>
  <w:style w:type="paragraph" w:customStyle="1" w:styleId="205">
    <w:name w:val="标准文件_引言四级条标题"/>
    <w:basedOn w:val="58"/>
    <w:next w:val="58"/>
    <w:qFormat/>
    <w:uiPriority w:val="0"/>
    <w:pPr>
      <w:numPr>
        <w:ilvl w:val="4"/>
        <w:numId w:val="8"/>
      </w:numPr>
      <w:spacing w:before="50" w:beforeLines="50" w:after="50" w:afterLines="50"/>
      <w:ind w:firstLineChars="0"/>
    </w:pPr>
    <w:rPr>
      <w:rFonts w:ascii="黑体" w:eastAsia="黑体"/>
    </w:rPr>
  </w:style>
  <w:style w:type="paragraph" w:customStyle="1" w:styleId="206">
    <w:name w:val="标准文件_引言五级条标题"/>
    <w:basedOn w:val="58"/>
    <w:next w:val="58"/>
    <w:qFormat/>
    <w:uiPriority w:val="0"/>
    <w:pPr>
      <w:numPr>
        <w:ilvl w:val="5"/>
        <w:numId w:val="8"/>
      </w:numPr>
      <w:spacing w:before="50" w:beforeLines="50" w:after="50" w:afterLines="50"/>
      <w:ind w:firstLineChars="0"/>
    </w:pPr>
    <w:rPr>
      <w:rFonts w:ascii="黑体" w:eastAsia="黑体"/>
    </w:rPr>
  </w:style>
  <w:style w:type="paragraph" w:customStyle="1" w:styleId="207">
    <w:name w:val="标准文件_注后"/>
    <w:basedOn w:val="58"/>
    <w:qFormat/>
    <w:uiPriority w:val="0"/>
    <w:pPr>
      <w:ind w:left="811" w:firstLine="0" w:firstLineChars="0"/>
    </w:pPr>
    <w:rPr>
      <w:sz w:val="18"/>
    </w:rPr>
  </w:style>
  <w:style w:type="paragraph" w:customStyle="1" w:styleId="208">
    <w:name w:val="标准文件_注X后"/>
    <w:basedOn w:val="58"/>
    <w:qFormat/>
    <w:uiPriority w:val="0"/>
    <w:pPr>
      <w:ind w:left="811" w:firstLine="0" w:firstLineChars="0"/>
    </w:pPr>
    <w:rPr>
      <w:sz w:val="18"/>
    </w:rPr>
  </w:style>
  <w:style w:type="paragraph" w:customStyle="1" w:styleId="209">
    <w:name w:val="标准文件_示例后"/>
    <w:basedOn w:val="58"/>
    <w:qFormat/>
    <w:uiPriority w:val="0"/>
    <w:pPr>
      <w:ind w:left="964" w:firstLine="0" w:firstLineChars="0"/>
    </w:pPr>
    <w:rPr>
      <w:sz w:val="18"/>
    </w:rPr>
  </w:style>
  <w:style w:type="paragraph" w:customStyle="1" w:styleId="210">
    <w:name w:val="标准文件_示例X后"/>
    <w:basedOn w:val="58"/>
    <w:link w:val="211"/>
    <w:qFormat/>
    <w:uiPriority w:val="0"/>
    <w:pPr>
      <w:ind w:left="1049" w:firstLine="0" w:firstLineChars="0"/>
    </w:pPr>
    <w:rPr>
      <w:sz w:val="18"/>
    </w:rPr>
  </w:style>
  <w:style w:type="character" w:customStyle="1" w:styleId="211">
    <w:name w:val="标准文件_示例X后 字符"/>
    <w:basedOn w:val="186"/>
    <w:link w:val="210"/>
    <w:qFormat/>
    <w:uiPriority w:val="0"/>
    <w:rPr>
      <w:rFonts w:ascii="宋体" w:hAnsi="Times New Roman"/>
      <w:sz w:val="18"/>
    </w:rPr>
  </w:style>
  <w:style w:type="paragraph" w:customStyle="1" w:styleId="212">
    <w:name w:val="标准文件_索引项"/>
    <w:basedOn w:val="58"/>
    <w:next w:val="58"/>
    <w:qFormat/>
    <w:uiPriority w:val="0"/>
    <w:pPr>
      <w:tabs>
        <w:tab w:val="right" w:leader="dot" w:pos="9356"/>
      </w:tabs>
      <w:ind w:left="210" w:hanging="210" w:firstLineChars="0"/>
      <w:jc w:val="left"/>
    </w:pPr>
  </w:style>
  <w:style w:type="paragraph" w:customStyle="1" w:styleId="213">
    <w:name w:val="标准文件_附录一级无标题"/>
    <w:basedOn w:val="80"/>
    <w:qFormat/>
    <w:uiPriority w:val="0"/>
    <w:pPr>
      <w:spacing w:before="0" w:beforeLines="0" w:after="0" w:afterLines="0" w:line="276" w:lineRule="auto"/>
      <w:outlineLvl w:val="9"/>
    </w:pPr>
    <w:rPr>
      <w:rFonts w:ascii="宋体" w:eastAsia="宋体"/>
    </w:rPr>
  </w:style>
  <w:style w:type="paragraph" w:customStyle="1" w:styleId="214">
    <w:name w:val="标准文件_附录二级无标题"/>
    <w:basedOn w:val="81"/>
    <w:qFormat/>
    <w:uiPriority w:val="0"/>
    <w:pPr>
      <w:spacing w:before="0" w:beforeLines="0" w:after="0" w:afterLines="0" w:line="276" w:lineRule="auto"/>
      <w:outlineLvl w:val="9"/>
    </w:pPr>
    <w:rPr>
      <w:rFonts w:ascii="宋体" w:eastAsia="宋体"/>
    </w:rPr>
  </w:style>
  <w:style w:type="paragraph" w:customStyle="1" w:styleId="215">
    <w:name w:val="标准文件_附录三级无标题"/>
    <w:basedOn w:val="83"/>
    <w:qFormat/>
    <w:uiPriority w:val="0"/>
    <w:pPr>
      <w:spacing w:before="0" w:beforeLines="0" w:after="0" w:afterLines="0" w:line="276" w:lineRule="auto"/>
      <w:outlineLvl w:val="9"/>
    </w:pPr>
    <w:rPr>
      <w:rFonts w:ascii="宋体" w:eastAsia="宋体"/>
    </w:rPr>
  </w:style>
  <w:style w:type="paragraph" w:customStyle="1" w:styleId="216">
    <w:name w:val="标准文件_附录四级无标题"/>
    <w:basedOn w:val="84"/>
    <w:qFormat/>
    <w:uiPriority w:val="0"/>
    <w:pPr>
      <w:spacing w:before="0" w:beforeLines="0" w:after="0" w:afterLines="0" w:line="276" w:lineRule="auto"/>
      <w:outlineLvl w:val="9"/>
    </w:pPr>
    <w:rPr>
      <w:rFonts w:ascii="宋体" w:eastAsia="宋体"/>
    </w:rPr>
  </w:style>
  <w:style w:type="paragraph" w:customStyle="1" w:styleId="217">
    <w:name w:val="标准文件_附录五级无标题"/>
    <w:basedOn w:val="86"/>
    <w:qFormat/>
    <w:uiPriority w:val="0"/>
    <w:pPr>
      <w:spacing w:before="0" w:beforeLines="0" w:after="0" w:afterLines="0" w:line="276" w:lineRule="auto"/>
      <w:outlineLvl w:val="9"/>
    </w:pPr>
    <w:rPr>
      <w:rFonts w:ascii="宋体" w:eastAsia="宋体"/>
    </w:rPr>
  </w:style>
  <w:style w:type="paragraph" w:customStyle="1" w:styleId="218">
    <w:name w:val="标准文件_引言一级无标题"/>
    <w:basedOn w:val="202"/>
    <w:next w:val="58"/>
    <w:qFormat/>
    <w:uiPriority w:val="0"/>
    <w:pPr>
      <w:spacing w:before="0" w:beforeLines="0" w:after="0" w:afterLines="0" w:line="276" w:lineRule="auto"/>
    </w:pPr>
    <w:rPr>
      <w:rFonts w:ascii="宋体" w:eastAsia="宋体"/>
    </w:rPr>
  </w:style>
  <w:style w:type="paragraph" w:customStyle="1" w:styleId="219">
    <w:name w:val="标准文件_引言二级无标题"/>
    <w:basedOn w:val="203"/>
    <w:next w:val="58"/>
    <w:qFormat/>
    <w:uiPriority w:val="0"/>
    <w:pPr>
      <w:spacing w:before="0" w:beforeLines="0" w:after="0" w:afterLines="0" w:line="276" w:lineRule="auto"/>
    </w:pPr>
    <w:rPr>
      <w:rFonts w:ascii="宋体" w:eastAsia="宋体"/>
    </w:rPr>
  </w:style>
  <w:style w:type="paragraph" w:customStyle="1" w:styleId="220">
    <w:name w:val="标准文件_引言三级无标题"/>
    <w:basedOn w:val="204"/>
    <w:qFormat/>
    <w:uiPriority w:val="0"/>
    <w:pPr>
      <w:spacing w:before="0" w:beforeLines="0" w:after="0" w:afterLines="0" w:line="276" w:lineRule="auto"/>
    </w:pPr>
    <w:rPr>
      <w:rFonts w:ascii="宋体" w:eastAsia="宋体"/>
    </w:rPr>
  </w:style>
  <w:style w:type="paragraph" w:customStyle="1" w:styleId="221">
    <w:name w:val="标准文件_引言四级无标题"/>
    <w:basedOn w:val="205"/>
    <w:next w:val="58"/>
    <w:qFormat/>
    <w:uiPriority w:val="0"/>
    <w:pPr>
      <w:spacing w:before="0" w:beforeLines="0" w:after="0" w:afterLines="0" w:line="276" w:lineRule="auto"/>
    </w:pPr>
    <w:rPr>
      <w:rFonts w:ascii="宋体" w:eastAsia="宋体"/>
    </w:rPr>
  </w:style>
  <w:style w:type="paragraph" w:customStyle="1" w:styleId="222">
    <w:name w:val="标准文件_引言五级无标题"/>
    <w:basedOn w:val="206"/>
    <w:next w:val="58"/>
    <w:qFormat/>
    <w:uiPriority w:val="0"/>
    <w:pPr>
      <w:spacing w:before="0" w:beforeLines="0" w:after="0" w:afterLines="0" w:line="276" w:lineRule="auto"/>
    </w:pPr>
    <w:rPr>
      <w:rFonts w:ascii="宋体" w:eastAsia="宋体"/>
    </w:rPr>
  </w:style>
  <w:style w:type="paragraph" w:customStyle="1" w:styleId="223">
    <w:name w:val="标准文件_索引标题"/>
    <w:basedOn w:val="65"/>
    <w:next w:val="58"/>
    <w:qFormat/>
    <w:uiPriority w:val="0"/>
    <w:rPr>
      <w:rFonts w:hAnsi="黑体"/>
    </w:rPr>
  </w:style>
  <w:style w:type="paragraph" w:customStyle="1" w:styleId="224">
    <w:name w:val="标准文件_脚注内容"/>
    <w:basedOn w:val="58"/>
    <w:qFormat/>
    <w:uiPriority w:val="0"/>
    <w:pPr>
      <w:ind w:left="400" w:leftChars="200" w:hanging="200" w:hangingChars="200"/>
    </w:pPr>
    <w:rPr>
      <w:sz w:val="15"/>
    </w:rPr>
  </w:style>
  <w:style w:type="paragraph" w:customStyle="1" w:styleId="225">
    <w:name w:val="标准文件_术语条一"/>
    <w:basedOn w:val="164"/>
    <w:next w:val="58"/>
    <w:qFormat/>
    <w:uiPriority w:val="0"/>
  </w:style>
  <w:style w:type="paragraph" w:customStyle="1" w:styleId="226">
    <w:name w:val="标准文件_术语条二"/>
    <w:basedOn w:val="167"/>
    <w:next w:val="58"/>
    <w:qFormat/>
    <w:uiPriority w:val="0"/>
  </w:style>
  <w:style w:type="paragraph" w:customStyle="1" w:styleId="227">
    <w:name w:val="标准文件_术语条三"/>
    <w:basedOn w:val="166"/>
    <w:next w:val="58"/>
    <w:qFormat/>
    <w:uiPriority w:val="0"/>
  </w:style>
  <w:style w:type="paragraph" w:customStyle="1" w:styleId="228">
    <w:name w:val="标准文件_术语条四"/>
    <w:basedOn w:val="169"/>
    <w:next w:val="58"/>
    <w:qFormat/>
    <w:uiPriority w:val="0"/>
  </w:style>
  <w:style w:type="paragraph" w:customStyle="1" w:styleId="229">
    <w:name w:val="标准文件_术语条五"/>
    <w:basedOn w:val="165"/>
    <w:next w:val="58"/>
    <w:qFormat/>
    <w:uiPriority w:val="0"/>
  </w:style>
  <w:style w:type="paragraph" w:customStyle="1" w:styleId="2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31">
    <w:name w:val="段"/>
    <w:link w:val="232"/>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32">
    <w:name w:val="段 Char"/>
    <w:link w:val="231"/>
    <w:qFormat/>
    <w:uiPriority w:val="0"/>
    <w:rPr>
      <w:rFonts w:ascii="宋体" w:hAnsi="Times New Roman"/>
      <w:sz w:val="21"/>
    </w:rPr>
  </w:style>
  <w:style w:type="paragraph" w:customStyle="1" w:styleId="233">
    <w:name w:val="首示例"/>
    <w:next w:val="231"/>
    <w:qFormat/>
    <w:uiPriority w:val="0"/>
    <w:pPr>
      <w:numPr>
        <w:ilvl w:val="0"/>
        <w:numId w:val="32"/>
      </w:numPr>
      <w:tabs>
        <w:tab w:val="left" w:pos="360"/>
      </w:tabs>
      <w:ind w:firstLine="0"/>
    </w:pPr>
    <w:rPr>
      <w:rFonts w:ascii="宋体" w:hAnsi="宋体" w:eastAsia="宋体" w:cs="Times New Roman"/>
      <w:kern w:val="2"/>
      <w:sz w:val="18"/>
      <w:szCs w:val="18"/>
      <w:lang w:val="en-US" w:eastAsia="zh-CN" w:bidi="ar-SA"/>
    </w:rPr>
  </w:style>
  <w:style w:type="paragraph" w:styleId="234">
    <w:name w:val="List Paragraph"/>
    <w:basedOn w:val="1"/>
    <w:semiHidden/>
    <w:unhideWhenUsed/>
    <w:qFormat/>
    <w:uiPriority w:val="99"/>
    <w:pPr>
      <w:ind w:firstLine="420" w:firstLineChars="200"/>
    </w:pPr>
  </w:style>
  <w:style w:type="paragraph" w:customStyle="1" w:styleId="235">
    <w:name w:val="Revision"/>
    <w:hidden/>
    <w:semiHidden/>
    <w:qFormat/>
    <w:uiPriority w:val="99"/>
    <w:rPr>
      <w:rFonts w:ascii="Calibri" w:hAnsi="Calibri" w:eastAsia="宋体" w:cs="Times New Roman"/>
      <w:kern w:val="2"/>
      <w:sz w:val="21"/>
      <w:szCs w:val="21"/>
      <w:lang w:val="en-US" w:eastAsia="zh-CN" w:bidi="ar-SA"/>
    </w:rPr>
  </w:style>
  <w:style w:type="character" w:customStyle="1" w:styleId="236">
    <w:name w:val="Unresolved Mention"/>
    <w:basedOn w:val="30"/>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5" Type="http://schemas.openxmlformats.org/officeDocument/2006/relationships/glossaryDocument" Target="glossary/document.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3.jpeg"/><Relationship Id="rId3" Type="http://schemas.openxmlformats.org/officeDocument/2006/relationships/footnotes" Target="footnotes.xml"/><Relationship Id="rId29" Type="http://schemas.openxmlformats.org/officeDocument/2006/relationships/image" Target="media/image2.tiff"/><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1.xml"/><Relationship Id="rId23" Type="http://schemas.openxmlformats.org/officeDocument/2006/relationships/footer" Target="footer9.xml"/><Relationship Id="rId22" Type="http://schemas.openxmlformats.org/officeDocument/2006/relationships/footer" Target="footer8.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E4D1013A7BD4052ACC9CD98A4A6E1B9"/>
        <w:style w:val=""/>
        <w:category>
          <w:name w:val="常规"/>
          <w:gallery w:val="placeholder"/>
        </w:category>
        <w:types>
          <w:type w:val="bbPlcHdr"/>
        </w:types>
        <w:behaviors>
          <w:behavior w:val="content"/>
        </w:behaviors>
        <w:description w:val=""/>
        <w:guid w:val="{04DC1B2E-788B-4F54-ACB7-15DA2DF75018}"/>
      </w:docPartPr>
      <w:docPartBody>
        <w:p w14:paraId="3FEC5E25">
          <w:pPr>
            <w:pStyle w:val="5"/>
            <w:rPr>
              <w:rFonts w:hint="eastAsia"/>
            </w:rPr>
          </w:pPr>
          <w:r>
            <w:rPr>
              <w:rStyle w:val="4"/>
              <w:rFonts w:hint="eastAsia"/>
            </w:rPr>
            <w:t>单击或点击此处输入文字。</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DA2"/>
    <w:rsid w:val="00066923"/>
    <w:rsid w:val="000C3117"/>
    <w:rsid w:val="001B16FB"/>
    <w:rsid w:val="0021540F"/>
    <w:rsid w:val="00280DA2"/>
    <w:rsid w:val="002E6784"/>
    <w:rsid w:val="004C6A1D"/>
    <w:rsid w:val="0056706A"/>
    <w:rsid w:val="00691CC7"/>
    <w:rsid w:val="007414A5"/>
    <w:rsid w:val="00753F4E"/>
    <w:rsid w:val="00810EA1"/>
    <w:rsid w:val="00872ACF"/>
    <w:rsid w:val="009A4499"/>
    <w:rsid w:val="00A057CE"/>
    <w:rsid w:val="00A40AAF"/>
    <w:rsid w:val="00A424B7"/>
    <w:rsid w:val="00AD0753"/>
    <w:rsid w:val="00B061CE"/>
    <w:rsid w:val="00B260F2"/>
    <w:rsid w:val="00BB0CBA"/>
    <w:rsid w:val="00C20AB8"/>
    <w:rsid w:val="00CB3E9C"/>
    <w:rsid w:val="00CB4E06"/>
    <w:rsid w:val="00CE2C2D"/>
    <w:rsid w:val="00CE3BE4"/>
    <w:rsid w:val="00EA0653"/>
    <w:rsid w:val="00F1706B"/>
    <w:rsid w:val="00F35632"/>
    <w:rsid w:val="00F45AFC"/>
    <w:rsid w:val="00F606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CE4D1013A7BD4052ACC9CD98A4A6E1B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230EFA-3F40-4753-8853-532FE0C59DFA}">
  <ds:schemaRefs/>
</ds:datastoreItem>
</file>

<file path=docProps/app.xml><?xml version="1.0" encoding="utf-8"?>
<Properties xmlns="http://schemas.openxmlformats.org/officeDocument/2006/extended-properties" xmlns:vt="http://schemas.openxmlformats.org/officeDocument/2006/docPropsVTypes">
  <Template>国家标准.dotx</Template>
  <Company>PCMI</Company>
  <Pages>31</Pages>
  <Words>7976</Words>
  <Characters>12913</Characters>
  <Lines>139</Lines>
  <Paragraphs>39</Paragraphs>
  <TotalTime>6</TotalTime>
  <ScaleCrop>false</ScaleCrop>
  <LinksUpToDate>false</LinksUpToDate>
  <CharactersWithSpaces>13584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2025-08-01T02:07:00Z</dcterms:created>
  <dc:creator>null</dc:creator>
  <dc:description>&lt;config cover="true" show_menu="true" version="1.0.0" doctype="SDKXY"&gt;_x000d_
&lt;/config&gt;</dc:description>
  <cp:lastModifiedBy>zuofl</cp:lastModifiedBy>
  <cp:lastPrinted>2021-02-02T07:44:00Z</cp:lastPrinted>
  <dcterms:modified xsi:type="dcterms:W3CDTF">2025-09-04T01:53:46Z</dcterms:modified>
  <dc:title>国家标准</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国家标准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false</vt:lpwstr>
  </property>
  <property fmtid="{D5CDD505-2E9C-101B-9397-08002B2CF9AE}" pid="15" name="KSOTemplateDocerSaveRecord">
    <vt:lpwstr>eyJoZGlkIjoiY2YzYjY4NTA2ZTQyN2M4M2U3YzM0NzZhYjZhNmMwN2QiLCJ1c2VySWQiOiI5NjA3MDE3NTcifQ==</vt:lpwstr>
  </property>
  <property fmtid="{D5CDD505-2E9C-101B-9397-08002B2CF9AE}" pid="16" name="KSOProductBuildVer">
    <vt:lpwstr>2052-12.1.0.22529</vt:lpwstr>
  </property>
  <property fmtid="{D5CDD505-2E9C-101B-9397-08002B2CF9AE}" pid="17" name="ICV">
    <vt:lpwstr>876DF14BB67A4B909DBEC1919B9F5713_13</vt:lpwstr>
  </property>
</Properties>
</file>