
<file path=[Content_Types].xml><?xml version="1.0" encoding="utf-8"?>
<Types xmlns="http://schemas.openxmlformats.org/package/2006/content-types">
  <Default Extension="xml" ContentType="application/xml"/>
  <Default Extension="png" ContentType="image/png"/>
  <Default Extension="tiff" ContentType="image/tif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079"/>
        <w:gridCol w:w="8275"/>
      </w:tblGrid>
      <w:tr w14:paraId="2AF5C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079" w:type="dxa"/>
          </w:tcPr>
          <w:p w14:paraId="5765F9A2">
            <w:pPr>
              <w:pStyle w:val="18"/>
              <w:framePr w:wrap="notBeside" w:vAnchor="page" w:hAnchor="page" w:x="1372" w:y="568"/>
              <w:tabs>
                <w:tab w:val="clear" w:pos="4153"/>
                <w:tab w:val="clear" w:pos="8306"/>
              </w:tabs>
              <w:spacing w:line="240" w:lineRule="auto"/>
              <w:jc w:val="left"/>
              <w:rPr>
                <w:rFonts w:hint="eastAsia" w:ascii="黑体" w:hAnsi="黑体" w:eastAsia="黑体"/>
                <w:sz w:val="21"/>
                <w:szCs w:val="21"/>
              </w:rPr>
            </w:pPr>
            <w:bookmarkStart w:id="0" w:name="_Hlk26473981"/>
            <w:bookmarkStart w:id="134" w:name="_GoBack"/>
            <w:bookmarkEnd w:id="134"/>
            <w:r>
              <w:rPr>
                <w:rFonts w:ascii="Times New Roman" w:hAnsi="Times New Roman" w:eastAsia="黑体"/>
                <w:sz w:val="21"/>
                <w:szCs w:val="21"/>
              </w:rPr>
              <w:t>ICS</w:t>
            </w:r>
            <w:r>
              <w:rPr>
                <w:rFonts w:hint="eastAsia" w:ascii="Times New Roman" w:hAnsi="Times New Roman" w:eastAsia="黑体"/>
                <w:sz w:val="21"/>
                <w:szCs w:val="21"/>
                <w:lang w:val="en-US" w:eastAsia="zh-CN"/>
              </w:rPr>
              <w:t xml:space="preserve"> 03.060</w:t>
            </w:r>
            <w:r>
              <w:rPr>
                <w:rFonts w:ascii="黑体" w:hAnsi="黑体" w:eastAsia="黑体"/>
                <w:sz w:val="21"/>
                <w:szCs w:val="21"/>
              </w:rPr>
              <w:t xml:space="preserve">  </w:t>
            </w:r>
          </w:p>
        </w:tc>
        <w:tc>
          <w:tcPr>
            <w:tcW w:w="8275" w:type="dxa"/>
          </w:tcPr>
          <w:p w14:paraId="7E26A0DA">
            <w:pPr>
              <w:pStyle w:val="18"/>
              <w:framePr w:wrap="notBeside" w:vAnchor="page" w:hAnchor="page" w:x="1372" w:y="568"/>
              <w:tabs>
                <w:tab w:val="clear" w:pos="4153"/>
                <w:tab w:val="clear" w:pos="8306"/>
              </w:tabs>
              <w:spacing w:line="240" w:lineRule="auto"/>
              <w:ind w:left="3"/>
              <w:jc w:val="both"/>
              <w:rPr>
                <w:rFonts w:hint="eastAsia" w:ascii="黑体" w:hAnsi="黑体" w:eastAsia="黑体"/>
                <w:sz w:val="21"/>
                <w:szCs w:val="21"/>
              </w:rPr>
            </w:pPr>
          </w:p>
        </w:tc>
      </w:tr>
      <w:tr w14:paraId="14927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079" w:type="dxa"/>
          </w:tcPr>
          <w:p w14:paraId="31AE63A2">
            <w:pPr>
              <w:pStyle w:val="18"/>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Times New Roman" w:hAnsi="Times New Roman" w:eastAsia="黑体"/>
                <w:sz w:val="21"/>
                <w:szCs w:val="21"/>
              </w:rPr>
              <w:t>CCS</w:t>
            </w:r>
            <w:r>
              <w:rPr>
                <w:rFonts w:hint="eastAsia" w:ascii="Times New Roman" w:hAnsi="Times New Roman" w:eastAsia="黑体"/>
                <w:sz w:val="21"/>
                <w:szCs w:val="21"/>
                <w:lang w:val="en-US" w:eastAsia="zh-CN"/>
              </w:rPr>
              <w:t xml:space="preserve"> A11</w:t>
            </w:r>
            <w:r>
              <w:rPr>
                <w:rFonts w:ascii="Times New Roman" w:hAnsi="Times New Roman" w:eastAsia="黑体"/>
                <w:sz w:val="21"/>
                <w:szCs w:val="21"/>
              </w:rPr>
              <w:t xml:space="preserve"> </w:t>
            </w:r>
            <w:r>
              <w:rPr>
                <w:rFonts w:ascii="黑体" w:hAnsi="黑体" w:eastAsia="黑体"/>
                <w:sz w:val="21"/>
                <w:szCs w:val="21"/>
              </w:rPr>
              <w:t xml:space="preserve"> </w:t>
            </w:r>
          </w:p>
        </w:tc>
        <w:tc>
          <w:tcPr>
            <w:tcW w:w="8275" w:type="dxa"/>
          </w:tcPr>
          <w:p w14:paraId="0A30FE25">
            <w:pPr>
              <w:pStyle w:val="18"/>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p>
        </w:tc>
      </w:tr>
    </w:tbl>
    <w:p w14:paraId="58139686">
      <w:pPr>
        <w:pStyle w:val="50"/>
        <w:framePr w:w="9639" w:h="624" w:hRule="exact" w:hSpace="181" w:vSpace="181" w:wrap="around" w:hAnchor="page" w:x="1305" w:y="2269"/>
      </w:pPr>
      <w:r>
        <w:rPr>
          <w:rFonts w:hint="eastAsia"/>
        </w:rPr>
        <w:t>中华人民共和国国家标准</w:t>
      </w:r>
    </w:p>
    <w:bookmarkEnd w:id="0"/>
    <w:p w14:paraId="51E124EA">
      <w:pPr>
        <w:pStyle w:val="195"/>
        <w:framePr w:y="3269"/>
        <w:rPr>
          <w:rFonts w:hint="default" w:eastAsia="黑体"/>
          <w:shd w:val="clear" w:color="auto" w:fill="auto"/>
          <w:lang w:val="en-US" w:eastAsia="zh-CN"/>
        </w:rPr>
      </w:pPr>
      <w:r>
        <w:rPr>
          <w:rFonts w:hint="eastAsia"/>
          <w:shd w:val="clear" w:color="auto" w:fill="auto"/>
          <w:lang w:val="en-US" w:eastAsia="zh-CN"/>
        </w:rPr>
        <w:t>GB/T XXXX</w:t>
      </w:r>
      <w:r>
        <w:rPr>
          <w:rFonts w:hAnsi="黑体"/>
          <w:shd w:val="clear" w:color="auto" w:fill="auto"/>
          <w:lang w:val="fr-FR"/>
        </w:rPr>
        <w:t>—</w:t>
      </w:r>
      <w:r>
        <w:rPr>
          <w:rFonts w:hint="eastAsia" w:hAnsi="黑体"/>
          <w:shd w:val="clear" w:color="auto" w:fill="auto"/>
          <w:lang w:val="en-US" w:eastAsia="zh-CN"/>
        </w:rPr>
        <w:t>XXXX</w:t>
      </w:r>
    </w:p>
    <w:p w14:paraId="4551FC60">
      <w:pPr>
        <w:pStyle w:val="196"/>
        <w:framePr w:y="3269"/>
        <w:rPr>
          <w:rFonts w:hint="eastAsia" w:hAnsi="黑体"/>
          <w:shd w:val="clear" w:color="auto" w:fill="auto"/>
        </w:rPr>
      </w:pPr>
    </w:p>
    <w:p w14:paraId="12720289">
      <w:pPr>
        <w:spacing w:line="240" w:lineRule="auto"/>
        <w:ind w:left="8080"/>
        <w:rPr>
          <w:rFonts w:hint="eastAsia" w:ascii="黑体" w:hAnsi="黑体" w:eastAsia="黑体"/>
          <w:kern w:val="0"/>
          <w:sz w:val="52"/>
          <w:szCs w:val="20"/>
        </w:rPr>
      </w:pPr>
      <w:r>
        <w:rPr>
          <w:rFonts w:ascii="黑体" w:hAnsi="黑体" w:eastAsia="黑体"/>
          <w:kern w:val="0"/>
          <w:sz w:val="52"/>
          <w:szCs w:val="20"/>
        </w:rPr>
        <mc:AlternateContent>
          <mc:Choice Requires="wps">
            <w:drawing>
              <wp:anchor distT="0" distB="0" distL="114300" distR="114300" simplePos="0" relativeHeight="251660288"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60288;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r>
        <w:rPr>
          <w:rFonts w:ascii="黑体" w:hAnsi="黑体" w:eastAsia="黑体"/>
          <w:kern w:val="0"/>
          <w:sz w:val="52"/>
          <w:szCs w:val="20"/>
        </w:rPr>
        <w:drawing>
          <wp:anchor distT="0" distB="0" distL="114300" distR="114300" simplePos="0" relativeHeight="251659264" behindDoc="0" locked="0" layoutInCell="1" allowOverlap="0">
            <wp:simplePos x="0" y="0"/>
            <wp:positionH relativeFrom="page">
              <wp:posOffset>5004435</wp:posOffset>
            </wp:positionH>
            <wp:positionV relativeFrom="page">
              <wp:posOffset>466725</wp:posOffset>
            </wp:positionV>
            <wp:extent cx="1447165" cy="732790"/>
            <wp:effectExtent l="0" t="0" r="635"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1447200" cy="732960"/>
                    </a:xfrm>
                    <a:prstGeom prst="rect">
                      <a:avLst/>
                    </a:prstGeom>
                    <a:noFill/>
                    <a:ln>
                      <a:noFill/>
                    </a:ln>
                  </pic:spPr>
                </pic:pic>
              </a:graphicData>
            </a:graphic>
          </wp:anchor>
        </w:drawing>
      </w:r>
    </w:p>
    <w:p w14:paraId="3AD7ECB4">
      <w:pPr>
        <w:pStyle w:val="50"/>
        <w:framePr w:w="9639" w:h="6976" w:hRule="exact" w:hSpace="0" w:vSpace="0" w:wrap="around" w:hAnchor="page" w:y="6408"/>
        <w:jc w:val="center"/>
        <w:rPr>
          <w:rFonts w:hint="eastAsia" w:ascii="黑体" w:hAnsi="黑体" w:eastAsia="黑体"/>
          <w:b w:val="0"/>
          <w:bCs w:val="0"/>
          <w:w w:val="100"/>
        </w:rPr>
      </w:pPr>
      <w:r>
        <w:rPr>
          <w:rFonts w:ascii="宋体" w:hAnsi="宋体"/>
        </w:rPr>
        <mc:AlternateContent>
          <mc:Choice Requires="wps">
            <w:drawing>
              <wp:anchor distT="0" distB="0" distL="114935" distR="114935" simplePos="0" relativeHeight="251670528" behindDoc="0" locked="1" layoutInCell="1" allowOverlap="1">
                <wp:simplePos x="0" y="0"/>
                <wp:positionH relativeFrom="margin">
                  <wp:posOffset>-46355</wp:posOffset>
                </wp:positionH>
                <wp:positionV relativeFrom="margin">
                  <wp:posOffset>3512185</wp:posOffset>
                </wp:positionV>
                <wp:extent cx="5969000" cy="4453890"/>
                <wp:effectExtent l="0" t="0" r="635" b="4445"/>
                <wp:wrapNone/>
                <wp:docPr id="18" name="文本框 18"/>
                <wp:cNvGraphicFramePr/>
                <a:graphic xmlns:a="http://schemas.openxmlformats.org/drawingml/2006/main">
                  <a:graphicData uri="http://schemas.microsoft.com/office/word/2010/wordprocessingShape">
                    <wps:wsp>
                      <wps:cNvSpPr txBox="1"/>
                      <wps:spPr>
                        <a:xfrm>
                          <a:off x="0" y="0"/>
                          <a:ext cx="5969000" cy="4453890"/>
                        </a:xfrm>
                        <a:prstGeom prst="rect">
                          <a:avLst/>
                        </a:prstGeom>
                        <a:solidFill>
                          <a:srgbClr val="FFFFFF"/>
                        </a:solidFill>
                        <a:ln>
                          <a:noFill/>
                        </a:ln>
                      </wps:spPr>
                      <wps:txbx>
                        <w:txbxContent>
                          <w:p w14:paraId="4874B873">
                            <w:pPr>
                              <w:pStyle w:val="126"/>
                              <w:rPr>
                                <w:rFonts w:hint="eastAsia"/>
                                <w:b/>
                                <w:bCs/>
                                <w:sz w:val="52"/>
                                <w:lang w:val="en-US" w:eastAsia="zh-CN"/>
                              </w:rPr>
                            </w:pPr>
                            <w:r>
                              <w:rPr>
                                <w:rFonts w:hint="eastAsia"/>
                                <w:b/>
                                <w:bCs/>
                                <w:sz w:val="52"/>
                                <w:lang w:val="en-US" w:eastAsia="zh-CN"/>
                              </w:rPr>
                              <w:t>森林航空消防直升机吊桶灭火作业规范</w:t>
                            </w:r>
                          </w:p>
                          <w:p w14:paraId="12B2317C">
                            <w:pPr>
                              <w:pStyle w:val="126"/>
                              <w:rPr>
                                <w:rFonts w:hint="eastAsia" w:ascii="Times New Roman"/>
                                <w:b w:val="0"/>
                                <w:bCs/>
                              </w:rPr>
                            </w:pPr>
                            <w:r>
                              <w:rPr>
                                <w:rFonts w:hint="eastAsia" w:ascii="Times New Roman"/>
                                <w:b w:val="0"/>
                                <w:bCs/>
                              </w:rPr>
                              <w:t>Code of practice for helicopter bucket operations in forest aerial firefighting</w:t>
                            </w:r>
                          </w:p>
                          <w:p w14:paraId="6A536326">
                            <w:pPr>
                              <w:pStyle w:val="126"/>
                            </w:pPr>
                            <w:r>
                              <w:rPr>
                                <w:rFonts w:hint="eastAsia"/>
                              </w:rPr>
                              <w:t>(征求意见稿)</w:t>
                            </w:r>
                          </w:p>
                          <w:p w14:paraId="266FCFC4">
                            <w:pPr>
                              <w:pStyle w:val="123"/>
                            </w:pPr>
                          </w:p>
                        </w:txbxContent>
                      </wps:txbx>
                      <wps:bodyPr lIns="0" tIns="0" rIns="0" bIns="0" upright="1">
                        <a:noAutofit/>
                      </wps:bodyPr>
                    </wps:wsp>
                  </a:graphicData>
                </a:graphic>
              </wp:anchor>
            </w:drawing>
          </mc:Choice>
          <mc:Fallback>
            <w:pict>
              <v:shape id="_x0000_s1026" o:spid="_x0000_s1026" o:spt="202" type="#_x0000_t202" style="position:absolute;left:0pt;margin-left:-3.65pt;margin-top:276.55pt;height:350.7pt;width:470pt;mso-position-horizontal-relative:margin;mso-position-vertical-relative:margin;z-index:251670528;mso-width-relative:page;mso-height-relative:page;" fillcolor="#FFFFFF" filled="t" stroked="f" coordsize="21600,21600" o:gfxdata="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A0F6CjbAAAACwEA&#10;AA8AAAAAAAAAAQAgAAAAIgAAAGRycy9kb3ducmV2LnhtbFBLAQIUABQAAAAIAIdO4kCyGaAM3gEA&#10;ALgDAAAOAAAAAAAAAAEAIAAAACoBAABkcnMvZTJvRG9jLnhtbFBLBQYAAAAABgAGAFkBAAB6BQAA&#10;AAA=&#10;">
                <v:fill on="t" focussize="0,0"/>
                <v:stroke on="f"/>
                <v:imagedata o:title=""/>
                <o:lock v:ext="edit" aspectratio="f"/>
                <v:textbox inset="0mm,0mm,0mm,0mm">
                  <w:txbxContent>
                    <w:p w14:paraId="4874B873">
                      <w:pPr>
                        <w:pStyle w:val="126"/>
                        <w:rPr>
                          <w:rFonts w:hint="eastAsia"/>
                          <w:b/>
                          <w:bCs/>
                          <w:sz w:val="52"/>
                          <w:lang w:val="en-US" w:eastAsia="zh-CN"/>
                        </w:rPr>
                      </w:pPr>
                      <w:r>
                        <w:rPr>
                          <w:rFonts w:hint="eastAsia"/>
                          <w:b/>
                          <w:bCs/>
                          <w:sz w:val="52"/>
                          <w:lang w:val="en-US" w:eastAsia="zh-CN"/>
                        </w:rPr>
                        <w:t>森林航空消防直升机吊桶灭火作业规范</w:t>
                      </w:r>
                    </w:p>
                    <w:p w14:paraId="12B2317C">
                      <w:pPr>
                        <w:pStyle w:val="126"/>
                        <w:rPr>
                          <w:rFonts w:hint="eastAsia" w:ascii="Times New Roman"/>
                          <w:b w:val="0"/>
                          <w:bCs/>
                        </w:rPr>
                      </w:pPr>
                      <w:r>
                        <w:rPr>
                          <w:rFonts w:hint="eastAsia" w:ascii="Times New Roman"/>
                          <w:b w:val="0"/>
                          <w:bCs/>
                        </w:rPr>
                        <w:t>Code of practice for helicopter bucket operations in forest aerial firefighting</w:t>
                      </w:r>
                    </w:p>
                    <w:p w14:paraId="6A536326">
                      <w:pPr>
                        <w:pStyle w:val="126"/>
                      </w:pPr>
                      <w:r>
                        <w:rPr>
                          <w:rFonts w:hint="eastAsia"/>
                        </w:rPr>
                        <w:t>(征求意见稿)</w:t>
                      </w:r>
                    </w:p>
                    <w:p w14:paraId="266FCFC4">
                      <w:pPr>
                        <w:pStyle w:val="123"/>
                      </w:pPr>
                    </w:p>
                  </w:txbxContent>
                </v:textbox>
                <w10:anchorlock/>
              </v:shape>
            </w:pict>
          </mc:Fallback>
        </mc:AlternateContent>
      </w:r>
    </w:p>
    <w:p w14:paraId="0D184B64">
      <w:pPr>
        <w:pStyle w:val="193"/>
        <w:framePr w:wrap="around" w:y="14161"/>
        <w:pBdr>
          <w:top w:val="none" w:color="auto" w:sz="0" w:space="0"/>
          <w:left w:val="none" w:color="auto" w:sz="0" w:space="0"/>
          <w:bottom w:val="none" w:color="auto" w:sz="0" w:space="0"/>
          <w:right w:val="none" w:color="auto" w:sz="0" w:space="0"/>
        </w:pBdr>
        <w:rPr>
          <w:rFonts w:hint="eastAsia" w:ascii="黑体" w:hAnsi="黑体" w:eastAsia="黑体" w:cs="黑体"/>
        </w:rPr>
      </w:pPr>
      <w:r>
        <w:rPr>
          <w:rFonts w:hint="eastAsia" w:ascii="黑体" w:hAnsi="黑体" w:eastAsia="黑体" w:cs="黑体"/>
          <w:lang w:val="en-US" w:eastAsia="zh-CN"/>
        </w:rPr>
        <w:t>XXXX-XX-XX</w:t>
      </w:r>
      <w:r>
        <w:rPr>
          <w:rFonts w:hint="eastAsia" w:ascii="黑体" w:hAnsi="黑体" w:eastAsia="黑体" w:cs="黑体"/>
        </w:rPr>
        <w:t>发布</w:t>
      </w:r>
    </w:p>
    <w:p w14:paraId="7810E403">
      <w:pPr>
        <w:pStyle w:val="194"/>
        <w:framePr w:wrap="around" w:y="14176"/>
        <w:jc w:val="right"/>
        <w:rPr>
          <w:rFonts w:hint="eastAsia" w:ascii="黑体" w:hAnsi="黑体" w:eastAsia="黑体" w:cs="黑体"/>
        </w:rPr>
      </w:pPr>
      <w:r>
        <w:rPr>
          <w:rFonts w:hint="eastAsia" w:ascii="黑体" w:hAnsi="黑体" w:eastAsia="黑体" w:cs="黑体"/>
          <w:lang w:val="en-US" w:eastAsia="zh-CN"/>
        </w:rPr>
        <w:t>XXXX-XX-XX</w:t>
      </w:r>
      <w:r>
        <w:rPr>
          <w:rFonts w:hint="eastAsia" w:ascii="黑体" w:hAnsi="黑体" w:eastAsia="黑体" w:cs="黑体"/>
        </w:rPr>
        <w:t>实施</w:t>
      </w:r>
    </w:p>
    <w:p w14:paraId="4DB44C49">
      <w:pPr>
        <w:rPr>
          <w:rFonts w:hint="eastAsia" w:ascii="宋体" w:hAnsi="宋体"/>
          <w:sz w:val="28"/>
          <w:szCs w:val="28"/>
        </w:rPr>
        <w:sectPr>
          <w:headerReference r:id="rId7" w:type="first"/>
          <w:footerReference r:id="rId9" w:type="first"/>
          <w:headerReference r:id="rId5" w:type="default"/>
          <w:headerReference r:id="rId6" w:type="even"/>
          <w:footerReference r:id="rId8" w:type="even"/>
          <w:type w:val="continuous"/>
          <w:pgSz w:w="11906" w:h="16838"/>
          <w:pgMar w:top="-338" w:right="1134" w:bottom="1021" w:left="1134" w:header="0" w:footer="0" w:gutter="284"/>
          <w:pgNumType w:fmt="numberInDash"/>
          <w:cols w:space="425" w:num="1"/>
          <w:titlePg/>
          <w:docGrid w:linePitch="312" w:charSpace="0"/>
        </w:sectPr>
      </w:pPr>
      <w:r>
        <w:rPr>
          <w:rFonts w:hint="eastAsia" w:ascii="宋体" w:hAnsi="宋体"/>
          <w:sz w:val="28"/>
          <w:szCs w:val="28"/>
        </w:rPr>
        <w:drawing>
          <wp:anchor distT="0" distB="0" distL="114300" distR="114300" simplePos="0" relativeHeight="251662336" behindDoc="0" locked="0" layoutInCell="1" allowOverlap="1">
            <wp:simplePos x="0" y="0"/>
            <wp:positionH relativeFrom="column">
              <wp:posOffset>1610360</wp:posOffset>
            </wp:positionH>
            <wp:positionV relativeFrom="paragraph">
              <wp:posOffset>8281035</wp:posOffset>
            </wp:positionV>
            <wp:extent cx="2868930" cy="545465"/>
            <wp:effectExtent l="0" t="0" r="0" b="762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68840" cy="545400"/>
                    </a:xfrm>
                    <a:prstGeom prst="rect">
                      <a:avLst/>
                    </a:prstGeom>
                  </pic:spPr>
                </pic:pic>
              </a:graphicData>
            </a:graphic>
          </wp:anchor>
        </w:drawing>
      </w:r>
      <w:r>
        <w:rPr>
          <w:rFonts w:hint="eastAsia" w:ascii="宋体" w:hAnsi="宋体"/>
          <w:sz w:val="28"/>
          <w:szCs w:val="28"/>
        </w:rPr>
        <mc:AlternateContent>
          <mc:Choice Requires="wps">
            <w:drawing>
              <wp:anchor distT="0" distB="0" distL="114300" distR="114300" simplePos="0" relativeHeight="251661312"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1312;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18DF7DE4">
      <w:pPr>
        <w:spacing w:line="20" w:lineRule="exact"/>
        <w:rPr>
          <w:rFonts w:hint="eastAsia" w:ascii="黑体" w:hAnsi="黑体" w:eastAsia="黑体"/>
          <w:sz w:val="32"/>
          <w:szCs w:val="32"/>
        </w:rPr>
      </w:pPr>
      <w:bookmarkStart w:id="1" w:name="BookMark4"/>
    </w:p>
    <w:p w14:paraId="50ED407C">
      <w:pPr>
        <w:spacing w:line="20" w:lineRule="exact"/>
        <w:jc w:val="center"/>
        <w:rPr>
          <w:rFonts w:hint="eastAsia" w:ascii="黑体" w:hAnsi="黑体" w:eastAsia="黑体"/>
          <w:sz w:val="32"/>
          <w:szCs w:val="32"/>
        </w:rPr>
      </w:pPr>
    </w:p>
    <w:sdt>
      <w:sdtPr>
        <w:tag w:val="NEW_STAND_NAME"/>
        <w:id w:val="595910757"/>
        <w:lock w:val="sdtLocked"/>
        <w:placeholder>
          <w:docPart w:val="3D231EA969F145B1BE89133E371484EF"/>
        </w:placeholder>
      </w:sdtPr>
      <w:sdtContent>
        <w:p w14:paraId="5647C4E8">
          <w:pPr>
            <w:pStyle w:val="177"/>
            <w:spacing w:before="3" w:beforeLines="1" w:after="686" w:afterLines="220"/>
          </w:pPr>
          <w:bookmarkStart w:id="2" w:name="NEW_STAND_NAME"/>
        </w:p>
        <w:p w14:paraId="758EDB52">
          <w:pPr>
            <w:pStyle w:val="177"/>
            <w:spacing w:before="3" w:beforeLines="1" w:after="686" w:afterLines="220"/>
            <w:rPr>
              <w:rFonts w:hint="eastAsia" w:ascii="黑体" w:hAnsi="黑体" w:eastAsia="黑体" w:cs="黑体"/>
              <w:spacing w:val="-2"/>
              <w:sz w:val="31"/>
              <w:szCs w:val="31"/>
            </w:rPr>
          </w:pPr>
          <w:r>
            <w:rPr>
              <w:rFonts w:hint="eastAsia"/>
              <w:lang w:val="en-US" w:eastAsia="zh-CN"/>
            </w:rPr>
            <w:t>目    次</w:t>
          </w:r>
          <w:bookmarkEnd w:id="2"/>
        </w:p>
      </w:sdtContent>
    </w:sdt>
    <w:p w14:paraId="060678B1">
      <w:pPr>
        <w:tabs>
          <w:tab w:val="right" w:leader="dot" w:pos="9337"/>
        </w:tabs>
        <w:adjustRightInd/>
        <w:spacing w:before="65" w:line="193" w:lineRule="auto"/>
        <w:ind w:left="4"/>
        <w:rPr>
          <w:rFonts w:ascii="宋体" w:hAnsi="宋体" w:cs="宋体"/>
          <w:spacing w:val="-5"/>
          <w:sz w:val="20"/>
          <w:szCs w:val="20"/>
        </w:rPr>
      </w:pPr>
      <w:r>
        <w:rPr>
          <w:rFonts w:ascii="宋体" w:hAnsi="宋体" w:cs="宋体"/>
          <w:spacing w:val="3"/>
          <w:sz w:val="20"/>
          <w:szCs w:val="20"/>
        </w:rPr>
        <w:t>前言</w:t>
      </w:r>
      <w:bookmarkStart w:id="3" w:name="OLE_LINK27"/>
      <w:r>
        <w:rPr>
          <w:rFonts w:ascii="宋体" w:hAnsi="宋体" w:cs="宋体"/>
          <w:spacing w:val="-34"/>
          <w:sz w:val="20"/>
          <w:szCs w:val="20"/>
        </w:rPr>
        <w:t xml:space="preserve"> </w:t>
      </w:r>
      <w:r>
        <w:rPr>
          <w:rFonts w:ascii="宋体" w:hAnsi="宋体" w:cs="宋体"/>
          <w:sz w:val="20"/>
          <w:szCs w:val="20"/>
        </w:rPr>
        <w:tab/>
      </w:r>
      <w:bookmarkEnd w:id="3"/>
      <w:r>
        <w:rPr>
          <w:rFonts w:ascii="宋体" w:hAnsi="宋体" w:cs="宋体"/>
          <w:spacing w:val="-26"/>
          <w:sz w:val="20"/>
          <w:szCs w:val="20"/>
        </w:rPr>
        <w:t xml:space="preserve"> </w:t>
      </w:r>
      <w:r>
        <w:rPr>
          <w:rFonts w:ascii="宋体" w:hAnsi="宋体" w:cs="宋体"/>
          <w:spacing w:val="-5"/>
          <w:sz w:val="20"/>
          <w:szCs w:val="20"/>
        </w:rPr>
        <w:t>II</w:t>
      </w:r>
    </w:p>
    <w:p w14:paraId="09A9DD4B">
      <w:pPr>
        <w:tabs>
          <w:tab w:val="right" w:leader="dot" w:pos="9337"/>
        </w:tabs>
        <w:adjustRightInd/>
        <w:spacing w:before="65" w:line="193" w:lineRule="auto"/>
        <w:ind w:left="4"/>
        <w:rPr>
          <w:rFonts w:hint="eastAsia" w:ascii="宋体" w:hAnsi="宋体" w:cs="宋体"/>
          <w:sz w:val="20"/>
          <w:szCs w:val="20"/>
        </w:rPr>
      </w:pPr>
      <w:r>
        <w:rPr>
          <w:rFonts w:hint="eastAsia" w:ascii="宋体" w:hAnsi="宋体" w:cs="宋体"/>
          <w:sz w:val="20"/>
          <w:szCs w:val="20"/>
        </w:rPr>
        <w:t>引言</w:t>
      </w:r>
      <w:r>
        <w:rPr>
          <w:rFonts w:ascii="宋体" w:hAnsi="宋体" w:cs="宋体"/>
          <w:sz w:val="20"/>
          <w:szCs w:val="20"/>
        </w:rPr>
        <w:tab/>
      </w:r>
      <w:r>
        <w:rPr>
          <w:rFonts w:ascii="宋体" w:hAnsi="宋体" w:cs="宋体"/>
          <w:sz w:val="20"/>
          <w:szCs w:val="20"/>
        </w:rPr>
        <w:t>3</w:t>
      </w:r>
    </w:p>
    <w:p w14:paraId="424FDD2B">
      <w:pPr>
        <w:tabs>
          <w:tab w:val="right" w:leader="dot" w:pos="9334"/>
        </w:tabs>
        <w:adjustRightInd/>
        <w:spacing w:before="191" w:line="193" w:lineRule="auto"/>
        <w:ind w:left="16"/>
        <w:rPr>
          <w:rFonts w:ascii="宋体" w:hAnsi="宋体" w:cs="宋体"/>
          <w:spacing w:val="-5"/>
          <w:sz w:val="20"/>
          <w:szCs w:val="20"/>
        </w:rPr>
      </w:pPr>
      <w:r>
        <w:rPr>
          <w:rFonts w:ascii="宋体" w:hAnsi="宋体" w:cs="宋体"/>
          <w:spacing w:val="-5"/>
          <w:sz w:val="20"/>
          <w:szCs w:val="20"/>
        </w:rPr>
        <w:t xml:space="preserve">1  范围 </w:t>
      </w:r>
      <w:r>
        <w:rPr>
          <w:rFonts w:ascii="宋体" w:hAnsi="宋体" w:cs="宋体"/>
          <w:spacing w:val="-5"/>
          <w:sz w:val="20"/>
          <w:szCs w:val="20"/>
        </w:rPr>
        <w:tab/>
      </w:r>
      <w:r>
        <w:rPr>
          <w:rFonts w:ascii="宋体" w:hAnsi="宋体" w:cs="宋体"/>
          <w:spacing w:val="-5"/>
          <w:sz w:val="20"/>
          <w:szCs w:val="20"/>
        </w:rPr>
        <w:t xml:space="preserve"> 4</w:t>
      </w:r>
    </w:p>
    <w:p w14:paraId="71D59A00">
      <w:pPr>
        <w:tabs>
          <w:tab w:val="right" w:leader="dot" w:pos="9334"/>
        </w:tabs>
        <w:adjustRightInd/>
        <w:spacing w:before="191" w:line="193" w:lineRule="auto"/>
        <w:ind w:left="16"/>
        <w:rPr>
          <w:rFonts w:ascii="宋体" w:hAnsi="宋体" w:cs="宋体"/>
          <w:spacing w:val="-5"/>
          <w:sz w:val="20"/>
          <w:szCs w:val="20"/>
        </w:rPr>
      </w:pPr>
      <w:r>
        <w:rPr>
          <w:rFonts w:ascii="宋体" w:hAnsi="宋体" w:cs="宋体"/>
          <w:spacing w:val="-5"/>
          <w:sz w:val="20"/>
          <w:szCs w:val="20"/>
        </w:rPr>
        <w:t xml:space="preserve">2  规范性引用文件 </w:t>
      </w:r>
      <w:r>
        <w:rPr>
          <w:rFonts w:ascii="宋体" w:hAnsi="宋体" w:cs="宋体"/>
          <w:spacing w:val="-5"/>
          <w:sz w:val="20"/>
          <w:szCs w:val="20"/>
        </w:rPr>
        <w:tab/>
      </w:r>
      <w:r>
        <w:rPr>
          <w:rFonts w:ascii="宋体" w:hAnsi="宋体" w:cs="宋体"/>
          <w:spacing w:val="-5"/>
          <w:sz w:val="20"/>
          <w:szCs w:val="20"/>
        </w:rPr>
        <w:t xml:space="preserve"> 4</w:t>
      </w:r>
    </w:p>
    <w:p w14:paraId="0E24C363">
      <w:pPr>
        <w:tabs>
          <w:tab w:val="right" w:leader="dot" w:pos="9334"/>
        </w:tabs>
        <w:adjustRightInd/>
        <w:spacing w:before="191" w:line="193" w:lineRule="auto"/>
        <w:ind w:left="16"/>
        <w:rPr>
          <w:rFonts w:ascii="宋体" w:hAnsi="宋体" w:cs="宋体"/>
          <w:spacing w:val="-5"/>
          <w:sz w:val="20"/>
          <w:szCs w:val="20"/>
        </w:rPr>
      </w:pPr>
      <w:r>
        <w:rPr>
          <w:rFonts w:ascii="宋体" w:hAnsi="宋体" w:cs="宋体"/>
          <w:spacing w:val="-5"/>
          <w:sz w:val="20"/>
          <w:szCs w:val="20"/>
        </w:rPr>
        <w:t xml:space="preserve">3  术语和定义 </w:t>
      </w:r>
      <w:r>
        <w:rPr>
          <w:rFonts w:ascii="宋体" w:hAnsi="宋体" w:cs="宋体"/>
          <w:spacing w:val="-5"/>
          <w:sz w:val="20"/>
          <w:szCs w:val="20"/>
        </w:rPr>
        <w:tab/>
      </w:r>
      <w:r>
        <w:rPr>
          <w:rFonts w:ascii="宋体" w:hAnsi="宋体" w:cs="宋体"/>
          <w:spacing w:val="-5"/>
          <w:sz w:val="20"/>
          <w:szCs w:val="20"/>
        </w:rPr>
        <w:t>4</w:t>
      </w:r>
    </w:p>
    <w:p w14:paraId="21782BE7">
      <w:pPr>
        <w:tabs>
          <w:tab w:val="right" w:leader="dot" w:pos="9334"/>
        </w:tabs>
        <w:adjustRightInd/>
        <w:spacing w:before="191" w:line="193" w:lineRule="auto"/>
        <w:ind w:left="16"/>
        <w:rPr>
          <w:rFonts w:hint="eastAsia" w:ascii="宋体" w:hAnsi="宋体" w:cs="宋体"/>
          <w:spacing w:val="-5"/>
          <w:sz w:val="20"/>
          <w:szCs w:val="20"/>
        </w:rPr>
      </w:pPr>
      <w:r>
        <w:rPr>
          <w:rFonts w:ascii="宋体" w:hAnsi="宋体" w:cs="宋体"/>
          <w:spacing w:val="-5"/>
          <w:sz w:val="20"/>
          <w:szCs w:val="20"/>
        </w:rPr>
        <w:t xml:space="preserve">4  </w:t>
      </w:r>
      <w:r>
        <w:rPr>
          <w:rFonts w:hint="eastAsia" w:ascii="宋体" w:hAnsi="宋体" w:cs="宋体"/>
          <w:spacing w:val="-5"/>
          <w:sz w:val="20"/>
          <w:szCs w:val="20"/>
        </w:rPr>
        <w:t>一般</w:t>
      </w:r>
      <w:r>
        <w:rPr>
          <w:rFonts w:ascii="宋体" w:hAnsi="宋体" w:cs="宋体"/>
          <w:spacing w:val="-5"/>
          <w:sz w:val="20"/>
          <w:szCs w:val="20"/>
        </w:rPr>
        <w:t xml:space="preserve">要求 </w:t>
      </w:r>
      <w:r>
        <w:rPr>
          <w:rFonts w:ascii="宋体" w:hAnsi="宋体" w:cs="宋体"/>
          <w:spacing w:val="-5"/>
          <w:sz w:val="20"/>
          <w:szCs w:val="20"/>
        </w:rPr>
        <w:tab/>
      </w:r>
      <w:r>
        <w:rPr>
          <w:rFonts w:ascii="宋体" w:hAnsi="宋体" w:cs="宋体"/>
          <w:spacing w:val="-5"/>
          <w:sz w:val="20"/>
          <w:szCs w:val="20"/>
        </w:rPr>
        <w:t>5</w:t>
      </w:r>
    </w:p>
    <w:p w14:paraId="4FFC782F">
      <w:pPr>
        <w:tabs>
          <w:tab w:val="right" w:leader="dot" w:pos="9334"/>
        </w:tabs>
        <w:adjustRightInd/>
        <w:spacing w:before="191" w:line="193" w:lineRule="auto"/>
        <w:ind w:left="16"/>
        <w:rPr>
          <w:rFonts w:ascii="宋体" w:hAnsi="宋体" w:cs="宋体"/>
          <w:spacing w:val="-5"/>
          <w:sz w:val="20"/>
          <w:szCs w:val="20"/>
        </w:rPr>
      </w:pPr>
      <w:r>
        <w:rPr>
          <w:rFonts w:ascii="宋体" w:hAnsi="宋体" w:cs="宋体"/>
          <w:spacing w:val="-5"/>
          <w:sz w:val="20"/>
          <w:szCs w:val="20"/>
        </w:rPr>
        <w:t xml:space="preserve">5  </w:t>
      </w:r>
      <w:r>
        <w:rPr>
          <w:rFonts w:hint="eastAsia" w:ascii="宋体" w:hAnsi="宋体" w:cs="宋体"/>
          <w:spacing w:val="-5"/>
          <w:sz w:val="20"/>
          <w:szCs w:val="20"/>
        </w:rPr>
        <w:t>基本要求</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 xml:space="preserve"> 5</w:t>
      </w:r>
    </w:p>
    <w:p w14:paraId="2DE968FC">
      <w:pPr>
        <w:tabs>
          <w:tab w:val="right" w:leader="dot" w:pos="9334"/>
        </w:tabs>
        <w:adjustRightInd/>
        <w:spacing w:before="110" w:line="193" w:lineRule="auto"/>
        <w:ind w:left="211"/>
        <w:rPr>
          <w:rFonts w:ascii="宋体" w:hAnsi="宋体" w:cs="宋体"/>
          <w:spacing w:val="5"/>
          <w:sz w:val="20"/>
          <w:szCs w:val="20"/>
        </w:rPr>
      </w:pPr>
      <w:r>
        <w:rPr>
          <w:rFonts w:ascii="宋体" w:hAnsi="宋体" w:cs="宋体"/>
          <w:spacing w:val="5"/>
          <w:sz w:val="20"/>
          <w:szCs w:val="20"/>
        </w:rPr>
        <w:t xml:space="preserve">5.1  </w:t>
      </w:r>
      <w:r>
        <w:rPr>
          <w:rFonts w:hint="eastAsia" w:ascii="宋体" w:hAnsi="宋体" w:cs="宋体"/>
          <w:spacing w:val="5"/>
          <w:sz w:val="20"/>
          <w:szCs w:val="20"/>
        </w:rPr>
        <w:t>人员要求</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 xml:space="preserve"> 5</w:t>
      </w:r>
    </w:p>
    <w:p w14:paraId="404CBCFF">
      <w:pPr>
        <w:tabs>
          <w:tab w:val="right" w:leader="dot" w:pos="9334"/>
        </w:tabs>
        <w:adjustRightInd/>
        <w:spacing w:before="110" w:line="193" w:lineRule="auto"/>
        <w:ind w:left="211"/>
        <w:rPr>
          <w:rFonts w:ascii="宋体" w:hAnsi="宋体" w:cs="宋体"/>
          <w:spacing w:val="5"/>
          <w:sz w:val="20"/>
          <w:szCs w:val="20"/>
        </w:rPr>
      </w:pPr>
      <w:r>
        <w:rPr>
          <w:rFonts w:ascii="宋体" w:hAnsi="宋体" w:cs="宋体"/>
          <w:spacing w:val="5"/>
          <w:sz w:val="20"/>
          <w:szCs w:val="20"/>
        </w:rPr>
        <w:t xml:space="preserve">5.2  </w:t>
      </w:r>
      <w:r>
        <w:rPr>
          <w:rFonts w:hint="eastAsia" w:ascii="宋体" w:hAnsi="宋体" w:cs="宋体"/>
          <w:spacing w:val="5"/>
          <w:sz w:val="20"/>
          <w:szCs w:val="20"/>
        </w:rPr>
        <w:t>装备要求</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5</w:t>
      </w:r>
    </w:p>
    <w:p w14:paraId="671E0894">
      <w:pPr>
        <w:tabs>
          <w:tab w:val="right" w:leader="dot" w:pos="9334"/>
        </w:tabs>
        <w:adjustRightInd/>
        <w:spacing w:before="110" w:line="193" w:lineRule="auto"/>
        <w:ind w:left="211"/>
        <w:rPr>
          <w:rFonts w:ascii="宋体" w:hAnsi="宋体" w:cs="宋体"/>
          <w:spacing w:val="5"/>
          <w:sz w:val="20"/>
          <w:szCs w:val="20"/>
        </w:rPr>
      </w:pPr>
      <w:bookmarkStart w:id="4" w:name="_Hlk200876959"/>
      <w:r>
        <w:rPr>
          <w:rFonts w:ascii="宋体" w:hAnsi="宋体" w:cs="宋体"/>
          <w:spacing w:val="5"/>
          <w:sz w:val="20"/>
          <w:szCs w:val="20"/>
        </w:rPr>
        <w:t>5.3  环境</w:t>
      </w:r>
      <w:r>
        <w:rPr>
          <w:rFonts w:hint="eastAsia" w:ascii="宋体" w:hAnsi="宋体" w:cs="宋体"/>
          <w:spacing w:val="5"/>
          <w:sz w:val="20"/>
          <w:szCs w:val="20"/>
        </w:rPr>
        <w:t>要求</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 xml:space="preserve"> </w:t>
      </w:r>
      <w:bookmarkEnd w:id="4"/>
      <w:r>
        <w:rPr>
          <w:rFonts w:ascii="宋体" w:hAnsi="宋体" w:cs="宋体"/>
          <w:spacing w:val="5"/>
          <w:sz w:val="20"/>
          <w:szCs w:val="20"/>
        </w:rPr>
        <w:t>6</w:t>
      </w:r>
    </w:p>
    <w:p w14:paraId="74BA3B8B">
      <w:pPr>
        <w:tabs>
          <w:tab w:val="right" w:leader="dot" w:pos="9334"/>
        </w:tabs>
        <w:adjustRightInd/>
        <w:spacing w:before="110" w:line="193" w:lineRule="auto"/>
        <w:ind w:left="211"/>
        <w:rPr>
          <w:rFonts w:hint="eastAsia" w:ascii="宋体" w:hAnsi="宋体" w:cs="宋体"/>
          <w:spacing w:val="5"/>
          <w:sz w:val="20"/>
          <w:szCs w:val="20"/>
        </w:rPr>
      </w:pPr>
      <w:r>
        <w:rPr>
          <w:rFonts w:ascii="宋体" w:hAnsi="宋体" w:cs="宋体"/>
          <w:spacing w:val="5"/>
          <w:sz w:val="20"/>
          <w:szCs w:val="20"/>
        </w:rPr>
        <w:t xml:space="preserve">5.4  </w:t>
      </w:r>
      <w:r>
        <w:rPr>
          <w:rFonts w:hint="eastAsia" w:ascii="宋体" w:hAnsi="宋体" w:cs="宋体"/>
          <w:spacing w:val="5"/>
          <w:sz w:val="20"/>
          <w:szCs w:val="20"/>
        </w:rPr>
        <w:t>管理要求</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 xml:space="preserve"> 6</w:t>
      </w:r>
    </w:p>
    <w:p w14:paraId="32293B07">
      <w:pPr>
        <w:tabs>
          <w:tab w:val="right" w:leader="dot" w:pos="9334"/>
        </w:tabs>
        <w:adjustRightInd/>
        <w:spacing w:before="191" w:line="193" w:lineRule="auto"/>
        <w:ind w:left="16"/>
        <w:rPr>
          <w:rFonts w:ascii="宋体" w:hAnsi="宋体" w:cs="宋体"/>
          <w:spacing w:val="-5"/>
          <w:sz w:val="20"/>
          <w:szCs w:val="20"/>
        </w:rPr>
      </w:pPr>
      <w:bookmarkStart w:id="5" w:name="_Hlk200877189"/>
      <w:r>
        <w:rPr>
          <w:rFonts w:ascii="宋体" w:hAnsi="宋体" w:cs="宋体"/>
          <w:spacing w:val="-5"/>
          <w:sz w:val="20"/>
          <w:szCs w:val="20"/>
        </w:rPr>
        <w:t>6  吊桶灭火</w:t>
      </w:r>
      <w:r>
        <w:rPr>
          <w:rFonts w:hint="eastAsia" w:ascii="宋体" w:hAnsi="宋体" w:cs="宋体"/>
          <w:spacing w:val="-5"/>
          <w:sz w:val="20"/>
          <w:szCs w:val="20"/>
        </w:rPr>
        <w:t>程序</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 xml:space="preserve"> 7</w:t>
      </w:r>
    </w:p>
    <w:bookmarkEnd w:id="5"/>
    <w:p w14:paraId="35686C3C">
      <w:pPr>
        <w:tabs>
          <w:tab w:val="right" w:leader="dot" w:pos="9334"/>
        </w:tabs>
        <w:adjustRightInd/>
        <w:spacing w:before="110" w:line="193" w:lineRule="auto"/>
        <w:ind w:left="211"/>
        <w:rPr>
          <w:rFonts w:ascii="宋体" w:hAnsi="宋体" w:cs="宋体"/>
          <w:sz w:val="20"/>
          <w:szCs w:val="20"/>
        </w:rPr>
      </w:pPr>
      <w:r>
        <w:rPr>
          <w:rFonts w:ascii="宋体" w:hAnsi="宋体" w:cs="宋体"/>
          <w:spacing w:val="5"/>
          <w:sz w:val="20"/>
          <w:szCs w:val="20"/>
        </w:rPr>
        <w:t xml:space="preserve">6.1  </w:t>
      </w:r>
      <w:bookmarkStart w:id="6" w:name="OLE_LINK37"/>
      <w:bookmarkStart w:id="7" w:name="OLE_LINK9"/>
      <w:r>
        <w:rPr>
          <w:rFonts w:hint="eastAsia" w:ascii="宋体" w:hAnsi="宋体" w:cs="宋体"/>
          <w:spacing w:val="5"/>
          <w:sz w:val="20"/>
          <w:szCs w:val="20"/>
        </w:rPr>
        <w:t>预先准备</w:t>
      </w:r>
      <w:bookmarkEnd w:id="6"/>
      <w:bookmarkEnd w:id="7"/>
      <w:r>
        <w:rPr>
          <w:rFonts w:ascii="宋体" w:hAnsi="宋体" w:cs="宋体"/>
          <w:spacing w:val="-24"/>
          <w:sz w:val="20"/>
          <w:szCs w:val="20"/>
        </w:rPr>
        <w:t xml:space="preserve"> </w:t>
      </w:r>
      <w:r>
        <w:rPr>
          <w:rFonts w:ascii="宋体" w:hAnsi="宋体" w:cs="宋体"/>
          <w:sz w:val="20"/>
          <w:szCs w:val="20"/>
        </w:rPr>
        <w:tab/>
      </w:r>
      <w:r>
        <w:rPr>
          <w:rFonts w:ascii="宋体" w:hAnsi="宋体" w:cs="宋体"/>
          <w:spacing w:val="-37"/>
          <w:sz w:val="20"/>
          <w:szCs w:val="20"/>
        </w:rPr>
        <w:t xml:space="preserve"> </w:t>
      </w:r>
      <w:r>
        <w:rPr>
          <w:rFonts w:ascii="宋体" w:hAnsi="宋体" w:cs="宋体"/>
          <w:sz w:val="20"/>
          <w:szCs w:val="20"/>
        </w:rPr>
        <w:t>7</w:t>
      </w:r>
    </w:p>
    <w:p w14:paraId="41983295">
      <w:pPr>
        <w:tabs>
          <w:tab w:val="right" w:leader="dot" w:pos="9334"/>
        </w:tabs>
        <w:adjustRightInd/>
        <w:spacing w:before="110" w:line="193" w:lineRule="auto"/>
        <w:ind w:left="211"/>
        <w:rPr>
          <w:rFonts w:ascii="宋体" w:hAnsi="宋体" w:cs="宋体"/>
          <w:spacing w:val="5"/>
          <w:sz w:val="20"/>
          <w:szCs w:val="20"/>
        </w:rPr>
      </w:pPr>
      <w:r>
        <w:rPr>
          <w:rFonts w:ascii="宋体" w:hAnsi="宋体" w:cs="宋体"/>
          <w:spacing w:val="5"/>
          <w:sz w:val="20"/>
          <w:szCs w:val="20"/>
        </w:rPr>
        <w:t xml:space="preserve">6.2  </w:t>
      </w:r>
      <w:r>
        <w:rPr>
          <w:rFonts w:hint="eastAsia" w:ascii="宋体" w:hAnsi="宋体" w:cs="宋体"/>
          <w:spacing w:val="5"/>
          <w:sz w:val="20"/>
          <w:szCs w:val="20"/>
        </w:rPr>
        <w:t>直接准备</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 xml:space="preserve"> 7</w:t>
      </w:r>
    </w:p>
    <w:p w14:paraId="5B3A0050">
      <w:pPr>
        <w:tabs>
          <w:tab w:val="right" w:leader="dot" w:pos="9334"/>
        </w:tabs>
        <w:adjustRightInd/>
        <w:spacing w:before="110" w:line="193" w:lineRule="auto"/>
        <w:ind w:left="211"/>
        <w:rPr>
          <w:rFonts w:hint="eastAsia" w:ascii="宋体" w:hAnsi="宋体" w:cs="宋体"/>
          <w:spacing w:val="5"/>
          <w:sz w:val="20"/>
          <w:szCs w:val="20"/>
        </w:rPr>
      </w:pPr>
      <w:r>
        <w:rPr>
          <w:rFonts w:ascii="宋体" w:hAnsi="宋体" w:cs="宋体"/>
          <w:spacing w:val="5"/>
          <w:sz w:val="20"/>
          <w:szCs w:val="20"/>
        </w:rPr>
        <w:t xml:space="preserve">6.3  </w:t>
      </w:r>
      <w:r>
        <w:rPr>
          <w:rFonts w:hint="eastAsia" w:ascii="宋体" w:hAnsi="宋体" w:cs="宋体"/>
          <w:spacing w:val="5"/>
          <w:sz w:val="20"/>
          <w:szCs w:val="20"/>
        </w:rPr>
        <w:t>灭火实施</w:t>
      </w:r>
      <w:r>
        <w:rPr>
          <w:rFonts w:ascii="宋体" w:hAnsi="宋体" w:cs="宋体"/>
          <w:spacing w:val="5"/>
          <w:sz w:val="20"/>
          <w:szCs w:val="20"/>
        </w:rPr>
        <w:tab/>
      </w:r>
      <w:r>
        <w:rPr>
          <w:rFonts w:ascii="宋体" w:hAnsi="宋体" w:cs="宋体"/>
          <w:spacing w:val="5"/>
          <w:sz w:val="20"/>
          <w:szCs w:val="20"/>
        </w:rPr>
        <w:t xml:space="preserve"> 8</w:t>
      </w:r>
    </w:p>
    <w:p w14:paraId="67EC7963">
      <w:pPr>
        <w:tabs>
          <w:tab w:val="right" w:leader="dot" w:pos="9334"/>
        </w:tabs>
        <w:adjustRightInd/>
        <w:spacing w:before="110" w:line="193" w:lineRule="auto"/>
        <w:ind w:left="211"/>
        <w:rPr>
          <w:rFonts w:ascii="宋体" w:hAnsi="宋体" w:cs="宋体"/>
          <w:spacing w:val="5"/>
          <w:sz w:val="20"/>
          <w:szCs w:val="20"/>
        </w:rPr>
      </w:pPr>
      <w:r>
        <w:rPr>
          <w:rFonts w:ascii="宋体" w:hAnsi="宋体" w:cs="宋体"/>
          <w:spacing w:val="5"/>
          <w:sz w:val="20"/>
          <w:szCs w:val="20"/>
        </w:rPr>
        <w:t xml:space="preserve">6.4  </w:t>
      </w:r>
      <w:r>
        <w:rPr>
          <w:rFonts w:hint="eastAsia" w:ascii="宋体" w:hAnsi="宋体" w:cs="宋体"/>
          <w:spacing w:val="5"/>
          <w:sz w:val="20"/>
          <w:szCs w:val="20"/>
        </w:rPr>
        <w:t>总结讲评</w:t>
      </w:r>
      <w:r>
        <w:rPr>
          <w:rFonts w:ascii="宋体" w:hAnsi="宋体" w:cs="宋体"/>
          <w:spacing w:val="5"/>
          <w:sz w:val="20"/>
          <w:szCs w:val="20"/>
        </w:rPr>
        <w:tab/>
      </w:r>
      <w:r>
        <w:rPr>
          <w:rFonts w:ascii="宋体" w:hAnsi="宋体" w:cs="宋体"/>
          <w:spacing w:val="5"/>
          <w:sz w:val="20"/>
          <w:szCs w:val="20"/>
        </w:rPr>
        <w:t xml:space="preserve"> 10</w:t>
      </w:r>
    </w:p>
    <w:p w14:paraId="1AA949EA">
      <w:pPr>
        <w:tabs>
          <w:tab w:val="right" w:leader="dot" w:pos="9334"/>
        </w:tabs>
        <w:adjustRightInd/>
        <w:spacing w:before="110" w:line="193" w:lineRule="auto"/>
        <w:ind w:left="211"/>
        <w:rPr>
          <w:rFonts w:ascii="宋体" w:hAnsi="宋体" w:cs="宋体"/>
          <w:spacing w:val="5"/>
          <w:sz w:val="20"/>
          <w:szCs w:val="20"/>
        </w:rPr>
      </w:pPr>
      <w:r>
        <w:rPr>
          <w:rFonts w:ascii="宋体" w:hAnsi="宋体" w:cs="宋体"/>
          <w:spacing w:val="5"/>
          <w:sz w:val="20"/>
          <w:szCs w:val="20"/>
        </w:rPr>
        <w:t xml:space="preserve">6.5  </w:t>
      </w:r>
      <w:r>
        <w:rPr>
          <w:rFonts w:hint="eastAsia" w:ascii="宋体" w:hAnsi="宋体" w:cs="宋体"/>
          <w:spacing w:val="5"/>
          <w:sz w:val="20"/>
          <w:szCs w:val="20"/>
        </w:rPr>
        <w:t>维护保养</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 xml:space="preserve"> 10</w:t>
      </w:r>
    </w:p>
    <w:p w14:paraId="76DFF3B5">
      <w:pPr>
        <w:tabs>
          <w:tab w:val="right" w:leader="dot" w:pos="9334"/>
        </w:tabs>
        <w:adjustRightInd/>
        <w:spacing w:before="191" w:line="193" w:lineRule="auto"/>
        <w:ind w:left="16"/>
        <w:rPr>
          <w:rFonts w:ascii="宋体" w:hAnsi="宋体" w:cs="宋体"/>
          <w:spacing w:val="-5"/>
          <w:sz w:val="20"/>
          <w:szCs w:val="20"/>
        </w:rPr>
      </w:pPr>
      <w:r>
        <w:rPr>
          <w:rFonts w:ascii="宋体" w:hAnsi="宋体" w:cs="宋体"/>
          <w:spacing w:val="-5"/>
          <w:sz w:val="20"/>
          <w:szCs w:val="20"/>
        </w:rPr>
        <w:t xml:space="preserve">7  </w:t>
      </w:r>
      <w:r>
        <w:rPr>
          <w:rFonts w:hint="eastAsia" w:ascii="宋体" w:hAnsi="宋体" w:cs="宋体"/>
          <w:spacing w:val="-5"/>
          <w:sz w:val="20"/>
          <w:szCs w:val="20"/>
        </w:rPr>
        <w:t>异常情况应对</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11</w:t>
      </w:r>
    </w:p>
    <w:p w14:paraId="7F19D909">
      <w:pPr>
        <w:tabs>
          <w:tab w:val="right" w:leader="dot" w:pos="9334"/>
        </w:tabs>
        <w:adjustRightInd/>
        <w:spacing w:before="191" w:line="193" w:lineRule="auto"/>
        <w:ind w:left="16"/>
        <w:rPr>
          <w:rFonts w:ascii="宋体" w:hAnsi="宋体" w:cs="宋体"/>
          <w:spacing w:val="-5"/>
          <w:sz w:val="20"/>
          <w:szCs w:val="20"/>
        </w:rPr>
      </w:pPr>
      <w:r>
        <w:rPr>
          <w:rFonts w:ascii="宋体" w:hAnsi="宋体" w:cs="宋体"/>
          <w:spacing w:val="-5"/>
          <w:sz w:val="20"/>
          <w:szCs w:val="20"/>
        </w:rPr>
        <w:t xml:space="preserve">8  </w:t>
      </w:r>
      <w:r>
        <w:rPr>
          <w:rFonts w:hint="eastAsia" w:ascii="宋体" w:hAnsi="宋体" w:cs="宋体"/>
          <w:spacing w:val="-5"/>
          <w:sz w:val="20"/>
          <w:szCs w:val="20"/>
        </w:rPr>
        <w:t>绩效评价</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11</w:t>
      </w:r>
    </w:p>
    <w:p w14:paraId="26B73F00">
      <w:pPr>
        <w:tabs>
          <w:tab w:val="right" w:leader="dot" w:pos="9334"/>
        </w:tabs>
        <w:adjustRightInd/>
        <w:spacing w:before="91" w:line="193" w:lineRule="auto"/>
        <w:ind w:left="211"/>
        <w:rPr>
          <w:rFonts w:hint="eastAsia" w:ascii="宋体" w:hAnsi="宋体" w:cs="宋体"/>
          <w:spacing w:val="5"/>
          <w:sz w:val="20"/>
          <w:szCs w:val="20"/>
        </w:rPr>
      </w:pPr>
      <w:r>
        <w:rPr>
          <w:rFonts w:ascii="宋体" w:hAnsi="宋体" w:cs="宋体"/>
          <w:spacing w:val="5"/>
          <w:sz w:val="20"/>
          <w:szCs w:val="20"/>
        </w:rPr>
        <w:t xml:space="preserve">8.1  </w:t>
      </w:r>
      <w:r>
        <w:rPr>
          <w:rFonts w:hint="eastAsia" w:ascii="宋体" w:hAnsi="宋体" w:cs="宋体"/>
          <w:spacing w:val="5"/>
          <w:sz w:val="20"/>
          <w:szCs w:val="20"/>
        </w:rPr>
        <w:t>应急响应</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11</w:t>
      </w:r>
    </w:p>
    <w:p w14:paraId="0A970D2A">
      <w:pPr>
        <w:tabs>
          <w:tab w:val="right" w:leader="dot" w:pos="9334"/>
        </w:tabs>
        <w:adjustRightInd/>
        <w:spacing w:before="91" w:line="193" w:lineRule="auto"/>
        <w:ind w:left="211"/>
        <w:rPr>
          <w:rFonts w:ascii="宋体" w:hAnsi="宋体" w:cs="宋体"/>
          <w:spacing w:val="5"/>
          <w:sz w:val="20"/>
          <w:szCs w:val="20"/>
        </w:rPr>
      </w:pPr>
      <w:r>
        <w:rPr>
          <w:rFonts w:ascii="宋体" w:hAnsi="宋体" w:cs="宋体"/>
          <w:spacing w:val="5"/>
          <w:sz w:val="20"/>
          <w:szCs w:val="20"/>
        </w:rPr>
        <w:t xml:space="preserve">8.2  </w:t>
      </w:r>
      <w:r>
        <w:rPr>
          <w:rFonts w:hint="eastAsia" w:ascii="宋体" w:hAnsi="宋体" w:cs="宋体"/>
          <w:spacing w:val="5"/>
          <w:sz w:val="20"/>
          <w:szCs w:val="20"/>
        </w:rPr>
        <w:t>航线建立</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11</w:t>
      </w:r>
    </w:p>
    <w:p w14:paraId="0C34E22A">
      <w:pPr>
        <w:tabs>
          <w:tab w:val="right" w:leader="dot" w:pos="9334"/>
        </w:tabs>
        <w:adjustRightInd/>
        <w:spacing w:before="91" w:line="193" w:lineRule="auto"/>
        <w:ind w:left="211"/>
        <w:rPr>
          <w:rFonts w:hint="eastAsia" w:ascii="宋体" w:hAnsi="宋体" w:cs="宋体"/>
          <w:spacing w:val="5"/>
          <w:sz w:val="20"/>
          <w:szCs w:val="20"/>
        </w:rPr>
      </w:pPr>
      <w:r>
        <w:rPr>
          <w:rFonts w:ascii="宋体" w:hAnsi="宋体" w:cs="宋体"/>
          <w:spacing w:val="5"/>
          <w:sz w:val="20"/>
          <w:szCs w:val="20"/>
        </w:rPr>
        <w:t xml:space="preserve">8.3  </w:t>
      </w:r>
      <w:r>
        <w:rPr>
          <w:rFonts w:hint="eastAsia" w:ascii="宋体" w:hAnsi="宋体" w:cs="宋体"/>
          <w:spacing w:val="5"/>
          <w:sz w:val="20"/>
          <w:szCs w:val="20"/>
        </w:rPr>
        <w:t>火场研判</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11</w:t>
      </w:r>
    </w:p>
    <w:p w14:paraId="0DA9A680">
      <w:pPr>
        <w:tabs>
          <w:tab w:val="right" w:leader="dot" w:pos="9334"/>
        </w:tabs>
        <w:adjustRightInd/>
        <w:spacing w:before="91" w:line="193" w:lineRule="auto"/>
        <w:ind w:left="211"/>
        <w:rPr>
          <w:rFonts w:ascii="宋体" w:hAnsi="宋体" w:cs="宋体"/>
          <w:spacing w:val="5"/>
          <w:sz w:val="20"/>
          <w:szCs w:val="20"/>
        </w:rPr>
      </w:pPr>
      <w:r>
        <w:rPr>
          <w:rFonts w:ascii="宋体" w:hAnsi="宋体" w:cs="宋体"/>
          <w:spacing w:val="5"/>
          <w:sz w:val="20"/>
          <w:szCs w:val="20"/>
        </w:rPr>
        <w:t xml:space="preserve">8.4  </w:t>
      </w:r>
      <w:r>
        <w:rPr>
          <w:rFonts w:hint="eastAsia" w:ascii="宋体" w:hAnsi="宋体" w:cs="宋体"/>
          <w:spacing w:val="5"/>
          <w:sz w:val="20"/>
          <w:szCs w:val="20"/>
        </w:rPr>
        <w:t>信息传递</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11</w:t>
      </w:r>
    </w:p>
    <w:p w14:paraId="7583E6EE">
      <w:pPr>
        <w:tabs>
          <w:tab w:val="right" w:leader="dot" w:pos="9334"/>
        </w:tabs>
        <w:adjustRightInd/>
        <w:spacing w:before="91" w:line="193" w:lineRule="auto"/>
        <w:ind w:left="211"/>
        <w:rPr>
          <w:rFonts w:ascii="宋体" w:hAnsi="宋体" w:cs="宋体"/>
          <w:spacing w:val="5"/>
          <w:sz w:val="20"/>
          <w:szCs w:val="20"/>
        </w:rPr>
      </w:pPr>
      <w:bookmarkStart w:id="8" w:name="_Hlk200877332"/>
      <w:r>
        <w:rPr>
          <w:rFonts w:ascii="宋体" w:hAnsi="宋体" w:cs="宋体"/>
          <w:spacing w:val="5"/>
          <w:sz w:val="20"/>
          <w:szCs w:val="20"/>
        </w:rPr>
        <w:t xml:space="preserve">8.5  </w:t>
      </w:r>
      <w:r>
        <w:rPr>
          <w:rFonts w:hint="eastAsia" w:ascii="宋体" w:hAnsi="宋体" w:cs="宋体"/>
          <w:spacing w:val="5"/>
          <w:sz w:val="20"/>
          <w:szCs w:val="20"/>
        </w:rPr>
        <w:t>洒水数量</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 xml:space="preserve"> 11</w:t>
      </w:r>
    </w:p>
    <w:p w14:paraId="73BB5095">
      <w:pPr>
        <w:tabs>
          <w:tab w:val="right" w:leader="dot" w:pos="9334"/>
        </w:tabs>
        <w:adjustRightInd/>
        <w:spacing w:before="91" w:line="193" w:lineRule="auto"/>
        <w:ind w:left="211"/>
        <w:rPr>
          <w:rFonts w:ascii="宋体" w:hAnsi="宋体" w:cs="宋体"/>
          <w:spacing w:val="5"/>
          <w:sz w:val="20"/>
          <w:szCs w:val="20"/>
        </w:rPr>
      </w:pPr>
      <w:r>
        <w:rPr>
          <w:rFonts w:ascii="宋体" w:hAnsi="宋体" w:cs="宋体"/>
          <w:spacing w:val="5"/>
          <w:sz w:val="20"/>
          <w:szCs w:val="20"/>
        </w:rPr>
        <w:t xml:space="preserve">8.6  </w:t>
      </w:r>
      <w:r>
        <w:rPr>
          <w:rFonts w:hint="eastAsia" w:ascii="宋体" w:hAnsi="宋体" w:cs="宋体"/>
          <w:spacing w:val="5"/>
          <w:sz w:val="20"/>
          <w:szCs w:val="20"/>
        </w:rPr>
        <w:t>灭火效果</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12</w:t>
      </w:r>
    </w:p>
    <w:p w14:paraId="21B56149">
      <w:pPr>
        <w:tabs>
          <w:tab w:val="right" w:leader="dot" w:pos="9334"/>
        </w:tabs>
        <w:adjustRightInd/>
        <w:spacing w:before="91" w:line="193" w:lineRule="auto"/>
        <w:ind w:left="211"/>
        <w:rPr>
          <w:rFonts w:ascii="宋体" w:hAnsi="宋体" w:cs="宋体"/>
          <w:spacing w:val="5"/>
          <w:sz w:val="20"/>
          <w:szCs w:val="20"/>
        </w:rPr>
      </w:pPr>
      <w:r>
        <w:rPr>
          <w:rFonts w:ascii="宋体" w:hAnsi="宋体" w:cs="宋体"/>
          <w:spacing w:val="5"/>
          <w:sz w:val="20"/>
          <w:szCs w:val="20"/>
        </w:rPr>
        <w:t xml:space="preserve">8.7  </w:t>
      </w:r>
      <w:r>
        <w:rPr>
          <w:rFonts w:hint="eastAsia" w:ascii="宋体" w:hAnsi="宋体" w:cs="宋体"/>
          <w:spacing w:val="5"/>
          <w:sz w:val="20"/>
          <w:szCs w:val="20"/>
        </w:rPr>
        <w:t>协同配合</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 xml:space="preserve"> 12</w:t>
      </w:r>
    </w:p>
    <w:bookmarkEnd w:id="8"/>
    <w:p w14:paraId="257F7871">
      <w:pPr>
        <w:tabs>
          <w:tab w:val="right" w:leader="dot" w:pos="9334"/>
        </w:tabs>
        <w:adjustRightInd/>
        <w:spacing w:before="91" w:line="193" w:lineRule="auto"/>
        <w:ind w:left="211"/>
        <w:rPr>
          <w:rFonts w:ascii="宋体" w:hAnsi="宋体" w:cs="宋体"/>
          <w:spacing w:val="5"/>
          <w:sz w:val="20"/>
          <w:szCs w:val="20"/>
        </w:rPr>
      </w:pPr>
      <w:r>
        <w:rPr>
          <w:rFonts w:ascii="宋体" w:hAnsi="宋体" w:cs="宋体"/>
          <w:spacing w:val="5"/>
          <w:sz w:val="20"/>
          <w:szCs w:val="20"/>
        </w:rPr>
        <w:t xml:space="preserve">8.8  </w:t>
      </w:r>
      <w:r>
        <w:rPr>
          <w:rFonts w:hint="eastAsia" w:ascii="宋体" w:hAnsi="宋体" w:cs="宋体"/>
          <w:spacing w:val="5"/>
          <w:sz w:val="20"/>
          <w:szCs w:val="20"/>
        </w:rPr>
        <w:t>飞行安全</w:t>
      </w:r>
      <w:r>
        <w:rPr>
          <w:rFonts w:ascii="宋体" w:hAnsi="宋体" w:cs="宋体"/>
          <w:spacing w:val="5"/>
          <w:sz w:val="20"/>
          <w:szCs w:val="20"/>
        </w:rPr>
        <w:tab/>
      </w:r>
      <w:r>
        <w:rPr>
          <w:rFonts w:ascii="宋体" w:hAnsi="宋体" w:cs="宋体"/>
          <w:spacing w:val="5"/>
          <w:sz w:val="20"/>
          <w:szCs w:val="20"/>
        </w:rPr>
        <w:t xml:space="preserve"> 12</w:t>
      </w:r>
    </w:p>
    <w:p w14:paraId="2286A718">
      <w:pPr>
        <w:tabs>
          <w:tab w:val="right" w:leader="dot" w:pos="9334"/>
        </w:tabs>
        <w:adjustRightInd/>
        <w:spacing w:before="91" w:line="193" w:lineRule="auto"/>
        <w:ind w:left="211"/>
        <w:rPr>
          <w:rFonts w:ascii="宋体" w:hAnsi="宋体" w:cs="宋体"/>
          <w:spacing w:val="5"/>
          <w:sz w:val="20"/>
          <w:szCs w:val="20"/>
        </w:rPr>
      </w:pPr>
      <w:r>
        <w:rPr>
          <w:rFonts w:ascii="宋体" w:hAnsi="宋体" w:cs="宋体"/>
          <w:spacing w:val="5"/>
          <w:sz w:val="20"/>
          <w:szCs w:val="20"/>
        </w:rPr>
        <w:t xml:space="preserve">8.9  </w:t>
      </w:r>
      <w:r>
        <w:rPr>
          <w:rFonts w:hint="eastAsia" w:ascii="宋体" w:hAnsi="宋体" w:cs="宋体"/>
          <w:spacing w:val="5"/>
          <w:sz w:val="20"/>
          <w:szCs w:val="20"/>
        </w:rPr>
        <w:t>群众反映</w:t>
      </w:r>
      <w:r>
        <w:rPr>
          <w:rFonts w:ascii="宋体" w:hAnsi="宋体" w:cs="宋体"/>
          <w:spacing w:val="5"/>
          <w:sz w:val="20"/>
          <w:szCs w:val="20"/>
        </w:rPr>
        <w:tab/>
      </w:r>
      <w:r>
        <w:rPr>
          <w:rFonts w:ascii="宋体" w:hAnsi="宋体" w:cs="宋体"/>
          <w:spacing w:val="5"/>
          <w:sz w:val="20"/>
          <w:szCs w:val="20"/>
        </w:rPr>
        <w:t xml:space="preserve"> 12</w:t>
      </w:r>
    </w:p>
    <w:p w14:paraId="73C83DB2">
      <w:pPr>
        <w:tabs>
          <w:tab w:val="right" w:leader="dot" w:pos="9334"/>
        </w:tabs>
        <w:adjustRightInd/>
        <w:spacing w:before="91" w:line="193" w:lineRule="auto"/>
        <w:ind w:left="211"/>
        <w:rPr>
          <w:rFonts w:ascii="宋体" w:hAnsi="宋体" w:cs="宋体"/>
          <w:spacing w:val="5"/>
          <w:sz w:val="20"/>
          <w:szCs w:val="20"/>
        </w:rPr>
      </w:pPr>
      <w:r>
        <w:rPr>
          <w:rFonts w:ascii="宋体" w:hAnsi="宋体" w:cs="宋体"/>
          <w:spacing w:val="5"/>
          <w:sz w:val="20"/>
          <w:szCs w:val="20"/>
        </w:rPr>
        <w:t xml:space="preserve">8.10 </w:t>
      </w:r>
      <w:r>
        <w:rPr>
          <w:rFonts w:hint="eastAsia" w:ascii="宋体" w:hAnsi="宋体" w:cs="宋体"/>
          <w:spacing w:val="5"/>
          <w:sz w:val="20"/>
          <w:szCs w:val="20"/>
        </w:rPr>
        <w:t>领导评价</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 xml:space="preserve"> 12</w:t>
      </w:r>
    </w:p>
    <w:p w14:paraId="5485FA36">
      <w:pPr>
        <w:tabs>
          <w:tab w:val="right" w:leader="dot" w:pos="9337"/>
        </w:tabs>
        <w:adjustRightInd/>
        <w:spacing w:before="191" w:line="193" w:lineRule="auto"/>
        <w:ind w:left="16"/>
        <w:rPr>
          <w:rFonts w:ascii="宋体" w:hAnsi="宋体" w:cs="宋体"/>
          <w:spacing w:val="-5"/>
          <w:sz w:val="20"/>
          <w:szCs w:val="20"/>
        </w:rPr>
      </w:pPr>
      <w:r>
        <w:rPr>
          <w:rFonts w:ascii="宋体" w:hAnsi="宋体" w:cs="宋体"/>
          <w:spacing w:val="-5"/>
          <w:sz w:val="20"/>
          <w:szCs w:val="20"/>
        </w:rPr>
        <w:t xml:space="preserve">附录A（规范性） </w:t>
      </w:r>
      <w:r>
        <w:rPr>
          <w:rFonts w:hint="eastAsia" w:ascii="宋体" w:hAnsi="宋体" w:cs="宋体"/>
          <w:spacing w:val="-5"/>
          <w:sz w:val="20"/>
          <w:szCs w:val="20"/>
        </w:rPr>
        <w:t>吊桶洒水修正航线与灭火点距离表</w:t>
      </w:r>
      <w:r>
        <w:rPr>
          <w:rFonts w:ascii="宋体" w:hAnsi="宋体" w:cs="宋体"/>
          <w:spacing w:val="-5"/>
          <w:sz w:val="20"/>
          <w:szCs w:val="20"/>
        </w:rPr>
        <w:t xml:space="preserve"> </w:t>
      </w:r>
      <w:r>
        <w:rPr>
          <w:rFonts w:ascii="宋体" w:hAnsi="宋体" w:cs="宋体"/>
          <w:spacing w:val="-5"/>
          <w:sz w:val="20"/>
          <w:szCs w:val="20"/>
        </w:rPr>
        <w:tab/>
      </w:r>
      <w:r>
        <w:rPr>
          <w:rFonts w:ascii="宋体" w:hAnsi="宋体" w:cs="宋体"/>
          <w:spacing w:val="-5"/>
          <w:sz w:val="20"/>
          <w:szCs w:val="20"/>
        </w:rPr>
        <w:t>13</w:t>
      </w:r>
    </w:p>
    <w:p w14:paraId="1F5D2A22">
      <w:pPr>
        <w:tabs>
          <w:tab w:val="right" w:leader="dot" w:pos="9337"/>
        </w:tabs>
        <w:adjustRightInd/>
        <w:spacing w:before="191" w:line="193" w:lineRule="auto"/>
        <w:ind w:left="16"/>
        <w:rPr>
          <w:rFonts w:ascii="宋体" w:hAnsi="宋体" w:cs="宋体"/>
          <w:spacing w:val="-5"/>
          <w:sz w:val="20"/>
          <w:szCs w:val="20"/>
        </w:rPr>
      </w:pPr>
      <w:bookmarkStart w:id="9" w:name="OLE_LINK38"/>
      <w:bookmarkStart w:id="10" w:name="_Hlk200878026"/>
      <w:r>
        <w:rPr>
          <w:rFonts w:ascii="宋体" w:hAnsi="宋体" w:cs="宋体"/>
          <w:spacing w:val="-5"/>
          <w:sz w:val="20"/>
          <w:szCs w:val="20"/>
        </w:rPr>
        <w:t>附录</w:t>
      </w:r>
      <w:r>
        <w:rPr>
          <w:rFonts w:hint="eastAsia" w:ascii="宋体" w:hAnsi="宋体" w:cs="宋体"/>
          <w:spacing w:val="-5"/>
          <w:sz w:val="20"/>
          <w:szCs w:val="20"/>
        </w:rPr>
        <w:t>B</w:t>
      </w:r>
      <w:r>
        <w:rPr>
          <w:rFonts w:ascii="宋体" w:hAnsi="宋体" w:cs="宋体"/>
          <w:spacing w:val="-5"/>
          <w:sz w:val="20"/>
          <w:szCs w:val="20"/>
        </w:rPr>
        <w:t xml:space="preserve">（规范性）  森林航空消防飞行任务书 </w:t>
      </w:r>
      <w:r>
        <w:rPr>
          <w:rFonts w:ascii="宋体" w:hAnsi="宋体" w:cs="宋体"/>
          <w:spacing w:val="-5"/>
          <w:sz w:val="20"/>
          <w:szCs w:val="20"/>
        </w:rPr>
        <w:tab/>
      </w:r>
      <w:r>
        <w:rPr>
          <w:rFonts w:ascii="宋体" w:hAnsi="宋体" w:cs="宋体"/>
          <w:spacing w:val="-5"/>
          <w:sz w:val="20"/>
          <w:szCs w:val="20"/>
        </w:rPr>
        <w:t>14</w:t>
      </w:r>
    </w:p>
    <w:bookmarkEnd w:id="9"/>
    <w:bookmarkEnd w:id="10"/>
    <w:p w14:paraId="59613295">
      <w:pPr>
        <w:tabs>
          <w:tab w:val="right" w:leader="dot" w:pos="9337"/>
        </w:tabs>
        <w:adjustRightInd/>
        <w:spacing w:before="191" w:line="193" w:lineRule="auto"/>
        <w:ind w:left="16"/>
        <w:rPr>
          <w:rFonts w:ascii="宋体" w:hAnsi="宋体" w:cs="宋体"/>
          <w:spacing w:val="-5"/>
          <w:sz w:val="20"/>
          <w:szCs w:val="20"/>
        </w:rPr>
      </w:pPr>
      <w:r>
        <w:rPr>
          <w:rFonts w:ascii="宋体" w:hAnsi="宋体" w:cs="宋体"/>
          <w:spacing w:val="-5"/>
          <w:sz w:val="20"/>
          <w:szCs w:val="20"/>
        </w:rPr>
        <w:t>附录</w:t>
      </w:r>
      <w:r>
        <w:rPr>
          <w:rFonts w:hint="eastAsia" w:ascii="宋体" w:hAnsi="宋体" w:cs="宋体"/>
          <w:spacing w:val="-5"/>
          <w:sz w:val="20"/>
          <w:szCs w:val="20"/>
        </w:rPr>
        <w:t>C</w:t>
      </w:r>
      <w:r>
        <w:rPr>
          <w:rFonts w:ascii="宋体" w:hAnsi="宋体" w:cs="宋体"/>
          <w:spacing w:val="-5"/>
          <w:sz w:val="20"/>
          <w:szCs w:val="20"/>
        </w:rPr>
        <w:t xml:space="preserve">（规范性）  森林航空消防火情侦察报告单 </w:t>
      </w:r>
      <w:r>
        <w:rPr>
          <w:rFonts w:ascii="宋体" w:hAnsi="宋体" w:cs="宋体"/>
          <w:spacing w:val="-5"/>
          <w:sz w:val="20"/>
          <w:szCs w:val="20"/>
        </w:rPr>
        <w:tab/>
      </w:r>
      <w:r>
        <w:rPr>
          <w:rFonts w:hint="eastAsia" w:ascii="宋体" w:hAnsi="宋体" w:cs="宋体"/>
          <w:spacing w:val="-5"/>
          <w:sz w:val="20"/>
          <w:szCs w:val="20"/>
        </w:rPr>
        <w:t>1</w:t>
      </w:r>
      <w:r>
        <w:rPr>
          <w:rFonts w:ascii="宋体" w:hAnsi="宋体" w:cs="宋体"/>
          <w:spacing w:val="-5"/>
          <w:sz w:val="20"/>
          <w:szCs w:val="20"/>
        </w:rPr>
        <w:t>5</w:t>
      </w:r>
    </w:p>
    <w:p w14:paraId="73E3FB0E">
      <w:pPr>
        <w:tabs>
          <w:tab w:val="right" w:leader="dot" w:pos="9337"/>
        </w:tabs>
        <w:adjustRightInd/>
        <w:spacing w:before="191" w:line="193" w:lineRule="auto"/>
        <w:ind w:left="16"/>
        <w:rPr>
          <w:rFonts w:ascii="宋体" w:hAnsi="宋体" w:cs="宋体"/>
          <w:spacing w:val="-5"/>
          <w:sz w:val="20"/>
          <w:szCs w:val="20"/>
        </w:rPr>
      </w:pPr>
      <w:r>
        <w:rPr>
          <w:rFonts w:ascii="宋体" w:hAnsi="宋体" w:cs="宋体"/>
          <w:spacing w:val="-5"/>
          <w:sz w:val="20"/>
          <w:szCs w:val="20"/>
        </w:rPr>
        <w:t xml:space="preserve">参考文献 </w:t>
      </w:r>
      <w:r>
        <w:rPr>
          <w:rFonts w:ascii="宋体" w:hAnsi="宋体" w:cs="宋体"/>
          <w:spacing w:val="-5"/>
          <w:sz w:val="20"/>
          <w:szCs w:val="20"/>
        </w:rPr>
        <w:tab/>
      </w:r>
      <w:r>
        <w:rPr>
          <w:rFonts w:hint="eastAsia" w:ascii="宋体" w:hAnsi="宋体" w:cs="宋体"/>
          <w:spacing w:val="-5"/>
          <w:sz w:val="20"/>
          <w:szCs w:val="20"/>
        </w:rPr>
        <w:t>1</w:t>
      </w:r>
      <w:r>
        <w:rPr>
          <w:rFonts w:ascii="宋体" w:hAnsi="宋体" w:cs="宋体"/>
          <w:spacing w:val="-5"/>
          <w:sz w:val="20"/>
          <w:szCs w:val="20"/>
        </w:rPr>
        <w:t>6</w:t>
      </w:r>
    </w:p>
    <w:p w14:paraId="22309554">
      <w:pPr>
        <w:adjustRightInd/>
        <w:spacing w:before="249" w:line="228" w:lineRule="auto"/>
        <w:ind w:left="4249"/>
        <w:rPr>
          <w:rFonts w:ascii="黑体" w:hAnsi="黑体" w:eastAsia="黑体" w:cs="黑体"/>
          <w:spacing w:val="-2"/>
          <w:sz w:val="31"/>
          <w:szCs w:val="31"/>
        </w:rPr>
      </w:pPr>
    </w:p>
    <w:p w14:paraId="09FAA7BF">
      <w:pPr>
        <w:adjustRightInd/>
        <w:spacing w:before="249" w:line="228" w:lineRule="auto"/>
        <w:ind w:left="4249"/>
        <w:rPr>
          <w:rFonts w:ascii="黑体" w:hAnsi="黑体" w:eastAsia="黑体" w:cs="黑体"/>
          <w:sz w:val="31"/>
          <w:szCs w:val="31"/>
        </w:rPr>
      </w:pPr>
      <w:r>
        <w:rPr>
          <w:rFonts w:ascii="黑体" w:hAnsi="黑体" w:eastAsia="黑体" w:cs="黑体"/>
          <w:spacing w:val="-2"/>
          <w:sz w:val="31"/>
          <w:szCs w:val="31"/>
        </w:rPr>
        <w:t>前</w:t>
      </w:r>
      <w:r>
        <w:rPr>
          <w:rFonts w:ascii="黑体" w:hAnsi="黑体" w:eastAsia="黑体" w:cs="黑体"/>
          <w:spacing w:val="11"/>
          <w:sz w:val="31"/>
          <w:szCs w:val="31"/>
        </w:rPr>
        <w:t xml:space="preserve">  </w:t>
      </w:r>
      <w:r>
        <w:rPr>
          <w:rFonts w:ascii="黑体" w:hAnsi="黑体" w:eastAsia="黑体" w:cs="黑体"/>
          <w:spacing w:val="-2"/>
          <w:sz w:val="31"/>
          <w:szCs w:val="31"/>
        </w:rPr>
        <w:t>言</w:t>
      </w:r>
    </w:p>
    <w:p w14:paraId="13FCBDD9">
      <w:pPr>
        <w:adjustRightInd/>
        <w:spacing w:line="269" w:lineRule="auto"/>
        <w:rPr>
          <w:szCs w:val="24"/>
        </w:rPr>
      </w:pPr>
    </w:p>
    <w:p w14:paraId="208CBB35">
      <w:pPr>
        <w:adjustRightInd/>
        <w:spacing w:line="270" w:lineRule="auto"/>
        <w:rPr>
          <w:szCs w:val="24"/>
        </w:rPr>
      </w:pPr>
    </w:p>
    <w:p w14:paraId="4ADC52ED">
      <w:pPr>
        <w:adjustRightInd/>
        <w:spacing w:before="65" w:line="240" w:lineRule="auto"/>
        <w:ind w:right="1" w:firstLine="420"/>
        <w:rPr>
          <w:rFonts w:ascii="宋体" w:hAnsi="宋体" w:cs="宋体"/>
          <w:sz w:val="20"/>
          <w:szCs w:val="20"/>
        </w:rPr>
      </w:pPr>
      <w:r>
        <w:rPr>
          <w:rFonts w:ascii="宋体" w:hAnsi="宋体" w:cs="宋体"/>
          <w:spacing w:val="7"/>
          <w:sz w:val="20"/>
          <w:szCs w:val="20"/>
        </w:rPr>
        <w:t>本文件按照</w:t>
      </w:r>
      <w:r>
        <w:rPr>
          <w:rFonts w:ascii="宋体" w:hAnsi="宋体" w:cs="宋体"/>
          <w:sz w:val="20"/>
          <w:szCs w:val="20"/>
        </w:rPr>
        <w:t>GB</w:t>
      </w:r>
      <w:r>
        <w:rPr>
          <w:rFonts w:ascii="宋体" w:hAnsi="宋体" w:cs="宋体"/>
          <w:spacing w:val="7"/>
          <w:sz w:val="20"/>
          <w:szCs w:val="20"/>
        </w:rPr>
        <w:t>/T1.1—2020《标准化工作导则第</w:t>
      </w:r>
      <w:r>
        <w:rPr>
          <w:rFonts w:ascii="宋体" w:hAnsi="宋体" w:cs="宋体"/>
          <w:spacing w:val="6"/>
          <w:sz w:val="20"/>
          <w:szCs w:val="20"/>
        </w:rPr>
        <w:t>1部分：标准化文件的结构和起草规则》的规定</w:t>
      </w:r>
      <w:r>
        <w:rPr>
          <w:rFonts w:ascii="宋体" w:hAnsi="宋体" w:cs="宋体"/>
          <w:spacing w:val="2"/>
          <w:sz w:val="20"/>
          <w:szCs w:val="20"/>
        </w:rPr>
        <w:t>起草。</w:t>
      </w:r>
    </w:p>
    <w:p w14:paraId="46857A2C">
      <w:pPr>
        <w:adjustRightInd/>
        <w:spacing w:before="65" w:line="240" w:lineRule="auto"/>
        <w:ind w:right="1" w:firstLine="420"/>
        <w:rPr>
          <w:rFonts w:ascii="宋体" w:hAnsi="宋体" w:cs="宋体"/>
          <w:spacing w:val="7"/>
          <w:sz w:val="20"/>
          <w:szCs w:val="20"/>
        </w:rPr>
      </w:pPr>
      <w:r>
        <w:rPr>
          <w:rFonts w:hint="eastAsia" w:ascii="宋体" w:hAnsi="宋体" w:cs="宋体"/>
          <w:spacing w:val="7"/>
          <w:sz w:val="20"/>
          <w:szCs w:val="20"/>
        </w:rPr>
        <w:t>请注意本文件的某些内容可能涉及专利。本文件的发布机构不承担识别专利的责任。</w:t>
      </w:r>
    </w:p>
    <w:p w14:paraId="04F53094">
      <w:pPr>
        <w:adjustRightInd/>
        <w:spacing w:before="65" w:line="240" w:lineRule="auto"/>
        <w:ind w:right="1" w:firstLine="420"/>
        <w:rPr>
          <w:rFonts w:ascii="宋体" w:hAnsi="宋体" w:cs="宋体"/>
          <w:spacing w:val="7"/>
          <w:sz w:val="20"/>
          <w:szCs w:val="20"/>
        </w:rPr>
      </w:pPr>
      <w:r>
        <w:rPr>
          <w:rFonts w:hint="eastAsia" w:ascii="宋体" w:hAnsi="宋体" w:cs="宋体"/>
          <w:spacing w:val="7"/>
          <w:sz w:val="20"/>
          <w:szCs w:val="20"/>
        </w:rPr>
        <w:t>本文件由中华人民共和国</w:t>
      </w:r>
      <w:r>
        <w:rPr>
          <w:rFonts w:ascii="宋体" w:hAnsi="宋体" w:cs="宋体"/>
          <w:spacing w:val="7"/>
          <w:sz w:val="20"/>
          <w:szCs w:val="20"/>
        </w:rPr>
        <w:t>应急管理部</w:t>
      </w:r>
      <w:r>
        <w:rPr>
          <w:rFonts w:hint="eastAsia" w:ascii="宋体" w:hAnsi="宋体" w:cs="宋体"/>
          <w:spacing w:val="7"/>
          <w:sz w:val="20"/>
          <w:szCs w:val="20"/>
        </w:rPr>
        <w:t>提出并组织实施，</w:t>
      </w:r>
      <w:bookmarkStart w:id="11" w:name="_Hlk203982131"/>
      <w:r>
        <w:rPr>
          <w:rFonts w:ascii="宋体" w:hAnsi="宋体" w:cs="宋体"/>
          <w:spacing w:val="7"/>
          <w:sz w:val="20"/>
          <w:szCs w:val="20"/>
        </w:rPr>
        <w:t>风险监测和火灾综合防治司</w:t>
      </w:r>
      <w:bookmarkEnd w:id="11"/>
      <w:r>
        <w:rPr>
          <w:rFonts w:hint="eastAsia" w:ascii="宋体" w:hAnsi="宋体" w:cs="宋体"/>
          <w:spacing w:val="7"/>
          <w:sz w:val="20"/>
          <w:szCs w:val="20"/>
        </w:rPr>
        <w:t>业务管理、政策法规司统筹管理。</w:t>
      </w:r>
    </w:p>
    <w:p w14:paraId="500FCE41">
      <w:pPr>
        <w:adjustRightInd/>
        <w:spacing w:before="65" w:line="240" w:lineRule="auto"/>
        <w:ind w:right="1" w:firstLine="420"/>
        <w:rPr>
          <w:rFonts w:ascii="黑体" w:hAnsi="黑体" w:eastAsia="黑体" w:cs="黑体"/>
          <w:position w:val="1"/>
          <w:sz w:val="20"/>
          <w:szCs w:val="20"/>
        </w:rPr>
      </w:pPr>
      <w:r>
        <w:rPr>
          <w:rFonts w:ascii="宋体" w:hAnsi="宋体" w:cs="宋体"/>
          <w:spacing w:val="7"/>
          <w:sz w:val="20"/>
          <w:szCs w:val="20"/>
        </w:rPr>
        <w:t>本文件由全国</w:t>
      </w:r>
      <w:r>
        <w:rPr>
          <w:rFonts w:hint="eastAsia" w:ascii="宋体" w:hAnsi="宋体" w:cs="宋体"/>
          <w:spacing w:val="7"/>
          <w:sz w:val="20"/>
          <w:szCs w:val="20"/>
        </w:rPr>
        <w:t>应急管理与减灾救灾标准化技术委员会</w:t>
      </w:r>
      <w:r>
        <w:rPr>
          <w:rFonts w:ascii="宋体" w:hAnsi="宋体" w:cs="宋体"/>
          <w:spacing w:val="7"/>
          <w:sz w:val="20"/>
          <w:szCs w:val="20"/>
        </w:rPr>
        <w:t>（SAC/TC</w:t>
      </w:r>
      <w:r>
        <w:rPr>
          <w:rFonts w:hint="eastAsia" w:ascii="宋体" w:hAnsi="宋体" w:cs="宋体"/>
          <w:spacing w:val="7"/>
          <w:sz w:val="20"/>
          <w:szCs w:val="20"/>
        </w:rPr>
        <w:t>307</w:t>
      </w:r>
      <w:r>
        <w:rPr>
          <w:rFonts w:ascii="宋体" w:hAnsi="宋体" w:cs="宋体"/>
          <w:spacing w:val="7"/>
          <w:sz w:val="20"/>
          <w:szCs w:val="20"/>
        </w:rPr>
        <w:t>）归口。</w:t>
      </w:r>
    </w:p>
    <w:p w14:paraId="79612EE8">
      <w:pPr>
        <w:adjustRightInd/>
        <w:spacing w:before="42" w:line="265" w:lineRule="exact"/>
        <w:jc w:val="right"/>
        <w:rPr>
          <w:rFonts w:ascii="黑体" w:hAnsi="黑体" w:eastAsia="黑体" w:cs="黑体"/>
          <w:position w:val="1"/>
          <w:sz w:val="20"/>
          <w:szCs w:val="20"/>
        </w:rPr>
      </w:pPr>
    </w:p>
    <w:p w14:paraId="240246C8">
      <w:pPr>
        <w:adjustRightInd/>
        <w:spacing w:before="42" w:line="265" w:lineRule="exact"/>
        <w:jc w:val="right"/>
        <w:rPr>
          <w:rFonts w:ascii="黑体" w:hAnsi="黑体" w:eastAsia="黑体" w:cs="黑体"/>
          <w:position w:val="1"/>
          <w:sz w:val="20"/>
          <w:szCs w:val="20"/>
        </w:rPr>
      </w:pPr>
    </w:p>
    <w:p w14:paraId="72A2FC91">
      <w:pPr>
        <w:spacing w:before="42" w:line="265" w:lineRule="exact"/>
        <w:jc w:val="right"/>
        <w:rPr>
          <w:rFonts w:ascii="黑体" w:hAnsi="黑体" w:eastAsia="黑体" w:cs="黑体"/>
          <w:position w:val="1"/>
          <w:sz w:val="20"/>
          <w:szCs w:val="20"/>
        </w:rPr>
        <w:sectPr>
          <w:footerReference r:id="rId10" w:type="default"/>
          <w:pgSz w:w="11906" w:h="16839"/>
          <w:pgMar w:top="1406" w:right="1080" w:bottom="648" w:left="1425" w:header="0" w:footer="850" w:gutter="0"/>
          <w:pgNumType w:fmt="numberInDash"/>
          <w:cols w:space="720" w:num="1"/>
          <w:docGrid w:linePitch="286" w:charSpace="0"/>
        </w:sectPr>
      </w:pPr>
    </w:p>
    <w:p w14:paraId="5F9CA2C1">
      <w:pPr>
        <w:adjustRightInd/>
        <w:spacing w:before="249" w:line="228" w:lineRule="auto"/>
        <w:ind w:left="4249"/>
        <w:rPr>
          <w:rFonts w:ascii="黑体" w:hAnsi="黑体" w:eastAsia="黑体" w:cs="黑体"/>
          <w:spacing w:val="-2"/>
          <w:sz w:val="31"/>
          <w:szCs w:val="31"/>
        </w:rPr>
      </w:pPr>
      <w:bookmarkStart w:id="12" w:name="OLE_LINK10"/>
    </w:p>
    <w:p w14:paraId="5704A177">
      <w:pPr>
        <w:adjustRightInd/>
        <w:spacing w:before="249" w:line="228" w:lineRule="auto"/>
        <w:jc w:val="center"/>
        <w:rPr>
          <w:rFonts w:ascii="黑体" w:hAnsi="黑体" w:eastAsia="黑体" w:cs="黑体"/>
          <w:spacing w:val="-2"/>
          <w:sz w:val="31"/>
          <w:szCs w:val="31"/>
        </w:rPr>
      </w:pPr>
      <w:r>
        <w:rPr>
          <w:rFonts w:hint="eastAsia" w:ascii="黑体" w:hAnsi="黑体" w:eastAsia="黑体" w:cs="黑体"/>
          <w:spacing w:val="-2"/>
          <w:sz w:val="31"/>
          <w:szCs w:val="31"/>
        </w:rPr>
        <w:t xml:space="preserve">引 </w:t>
      </w:r>
      <w:r>
        <w:rPr>
          <w:rFonts w:ascii="黑体" w:hAnsi="黑体" w:eastAsia="黑体" w:cs="黑体"/>
          <w:spacing w:val="-2"/>
          <w:sz w:val="31"/>
          <w:szCs w:val="31"/>
        </w:rPr>
        <w:t xml:space="preserve">  </w:t>
      </w:r>
      <w:r>
        <w:rPr>
          <w:rFonts w:hint="eastAsia" w:ascii="黑体" w:hAnsi="黑体" w:eastAsia="黑体" w:cs="黑体"/>
          <w:spacing w:val="-2"/>
          <w:sz w:val="31"/>
          <w:szCs w:val="31"/>
        </w:rPr>
        <w:t>言</w:t>
      </w:r>
    </w:p>
    <w:p w14:paraId="696B2260">
      <w:pPr>
        <w:adjustRightInd/>
        <w:spacing w:before="65" w:line="240" w:lineRule="auto"/>
        <w:ind w:right="1" w:firstLine="420"/>
        <w:rPr>
          <w:rFonts w:ascii="宋体" w:hAnsi="宋体" w:cs="宋体"/>
          <w:spacing w:val="7"/>
          <w:sz w:val="20"/>
          <w:szCs w:val="20"/>
        </w:rPr>
      </w:pPr>
    </w:p>
    <w:p w14:paraId="773EE77C">
      <w:pPr>
        <w:adjustRightInd/>
        <w:spacing w:line="240" w:lineRule="auto"/>
        <w:ind w:firstLine="428" w:firstLineChars="200"/>
        <w:rPr>
          <w:rFonts w:ascii="宋体" w:hAnsi="宋体" w:cs="宋体"/>
          <w:spacing w:val="7"/>
          <w:sz w:val="20"/>
          <w:szCs w:val="20"/>
        </w:rPr>
      </w:pPr>
      <w:r>
        <w:rPr>
          <w:rFonts w:hint="eastAsia" w:ascii="宋体" w:hAnsi="宋体" w:cs="宋体"/>
          <w:spacing w:val="7"/>
          <w:sz w:val="20"/>
          <w:szCs w:val="20"/>
        </w:rPr>
        <w:t>森林草原防灭火工作是事关人民群众生命财产安全和国家生态安全的大事。习近平总书记高度重视森林草原防灭火工作，近年来先后对森林草原防灭火工作做出2</w:t>
      </w:r>
      <w:r>
        <w:rPr>
          <w:rFonts w:ascii="宋体" w:hAnsi="宋体" w:cs="宋体"/>
          <w:spacing w:val="7"/>
          <w:sz w:val="20"/>
          <w:szCs w:val="20"/>
        </w:rPr>
        <w:t>7</w:t>
      </w:r>
      <w:r>
        <w:rPr>
          <w:rFonts w:hint="eastAsia" w:ascii="宋体" w:hAnsi="宋体" w:cs="宋体"/>
          <w:spacing w:val="7"/>
          <w:sz w:val="20"/>
          <w:szCs w:val="20"/>
        </w:rPr>
        <w:t>次重要指示批示精神，特别是在四川森林火灾批示中，鲜明提出“四问”指出有没有灭火大飞机，强调了直升机在森林灭火中的重要性。森林航空消防是目前世界上最为先进和高效实用的森林防灭火技术手段，具有</w:t>
      </w:r>
      <w:r>
        <w:rPr>
          <w:rFonts w:ascii="宋体" w:hAnsi="宋体" w:cs="宋体"/>
          <w:spacing w:val="7"/>
          <w:sz w:val="20"/>
          <w:szCs w:val="20"/>
        </w:rPr>
        <w:t>响应速度快、机动能力强、救援范围广</w:t>
      </w:r>
      <w:r>
        <w:rPr>
          <w:rFonts w:hint="eastAsia" w:ascii="宋体" w:hAnsi="宋体" w:cs="宋体"/>
          <w:spacing w:val="7"/>
          <w:sz w:val="20"/>
          <w:szCs w:val="20"/>
        </w:rPr>
        <w:t>、救援效率高的</w:t>
      </w:r>
      <w:r>
        <w:rPr>
          <w:rFonts w:ascii="宋体" w:hAnsi="宋体" w:cs="宋体"/>
          <w:spacing w:val="7"/>
          <w:sz w:val="20"/>
          <w:szCs w:val="20"/>
        </w:rPr>
        <w:t>特点，</w:t>
      </w:r>
      <w:r>
        <w:rPr>
          <w:rFonts w:hint="eastAsia" w:ascii="宋体" w:hAnsi="宋体" w:cs="宋体"/>
          <w:spacing w:val="7"/>
          <w:sz w:val="20"/>
          <w:szCs w:val="20"/>
        </w:rPr>
        <w:t>是实现森林火灾“打早、打小、打了”目标的重要措施，已成为处置森林火灾不可替代的重要力量。当前全球气候异常变化，森林火灾呈现多发频发趋势，有效应对、快速高效处置森林火灾成为全社会关注、各级政府关切并需亟待解决的大事。</w:t>
      </w:r>
    </w:p>
    <w:p w14:paraId="5CF7DCE2">
      <w:pPr>
        <w:adjustRightInd/>
        <w:spacing w:line="240" w:lineRule="auto"/>
        <w:ind w:firstLine="428" w:firstLineChars="200"/>
        <w:rPr>
          <w:rFonts w:ascii="宋体" w:hAnsi="宋体" w:cs="宋体"/>
          <w:spacing w:val="7"/>
          <w:sz w:val="20"/>
          <w:szCs w:val="20"/>
        </w:rPr>
      </w:pPr>
      <w:r>
        <w:rPr>
          <w:rFonts w:hint="eastAsia" w:ascii="宋体" w:hAnsi="宋体" w:cs="宋体"/>
          <w:spacing w:val="7"/>
          <w:sz w:val="20"/>
          <w:szCs w:val="20"/>
        </w:rPr>
        <w:t>我国积极采取措施应对日趋严峻的防灭火形势。</w:t>
      </w:r>
      <w:bookmarkStart w:id="13" w:name="_Hlk203379005"/>
      <w:r>
        <w:rPr>
          <w:rFonts w:hint="eastAsia" w:ascii="宋体" w:hAnsi="宋体" w:cs="宋体"/>
          <w:spacing w:val="7"/>
          <w:sz w:val="20"/>
          <w:szCs w:val="20"/>
        </w:rPr>
        <w:t>鉴于森林航空消防在森林灭火中不可替代的作用，</w:t>
      </w:r>
      <w:bookmarkEnd w:id="13"/>
      <w:r>
        <w:rPr>
          <w:rFonts w:hint="eastAsia" w:ascii="宋体" w:hAnsi="宋体" w:cs="宋体"/>
          <w:spacing w:val="7"/>
          <w:sz w:val="20"/>
          <w:szCs w:val="20"/>
        </w:rPr>
        <w:t>中央及地方各级财政积极加大在森林航空消防上的投资力度，灭火机型和数量特别是灭火大飞机数量逐步增加，目前全国大型灭火直升机已有1</w:t>
      </w:r>
      <w:r>
        <w:rPr>
          <w:rFonts w:ascii="宋体" w:hAnsi="宋体" w:cs="宋体"/>
          <w:spacing w:val="7"/>
          <w:sz w:val="20"/>
          <w:szCs w:val="20"/>
        </w:rPr>
        <w:t>00</w:t>
      </w:r>
      <w:r>
        <w:rPr>
          <w:rFonts w:hint="eastAsia" w:ascii="宋体" w:hAnsi="宋体" w:cs="宋体"/>
          <w:spacing w:val="7"/>
          <w:sz w:val="20"/>
          <w:szCs w:val="20"/>
        </w:rPr>
        <w:t>多架，成为一支在森林火灾扑救中不可或缺的中坚力量。</w:t>
      </w:r>
      <w:bookmarkStart w:id="14" w:name="_Hlk203380254"/>
      <w:r>
        <w:rPr>
          <w:rFonts w:hint="eastAsia" w:ascii="宋体" w:hAnsi="宋体" w:cs="宋体"/>
          <w:spacing w:val="7"/>
          <w:sz w:val="20"/>
          <w:szCs w:val="20"/>
        </w:rPr>
        <w:t>同时，随着直升机吊桶灭火在实战应用中的纵深发展</w:t>
      </w:r>
      <w:bookmarkEnd w:id="14"/>
      <w:r>
        <w:rPr>
          <w:rFonts w:hint="eastAsia" w:ascii="宋体" w:hAnsi="宋体" w:cs="宋体"/>
          <w:spacing w:val="7"/>
          <w:sz w:val="20"/>
          <w:szCs w:val="20"/>
        </w:rPr>
        <w:t>，人们在总结经验教训的基础上对森林航空消防也提出更高标准要求。如何规范有效地发挥森林航空消防的优势和特点，实现直升机吊桶灭火安全高效目标，制定森林航空消防吊桶灭火作业规范标准已是当务之急。</w:t>
      </w:r>
    </w:p>
    <w:p w14:paraId="2FA021DA">
      <w:pPr>
        <w:adjustRightInd/>
        <w:spacing w:line="240" w:lineRule="auto"/>
        <w:ind w:firstLine="428" w:firstLineChars="200"/>
        <w:rPr>
          <w:rFonts w:ascii="宋体" w:hAnsi="宋体" w:cs="宋体"/>
          <w:spacing w:val="7"/>
          <w:sz w:val="20"/>
          <w:szCs w:val="20"/>
        </w:rPr>
      </w:pPr>
      <w:r>
        <w:rPr>
          <w:rFonts w:hint="eastAsia" w:ascii="宋体" w:hAnsi="宋体" w:cs="宋体"/>
          <w:spacing w:val="7"/>
          <w:sz w:val="20"/>
          <w:szCs w:val="20"/>
        </w:rPr>
        <w:t>标准化工作是森林草原防灭火事业顶层设计的重要基础。应急管理部门作为负责森林草原火灾防控工作的综合指导部门，担负着森林火灾扑救的组织领导和协调指导工作。近年来，在应急部高度重视和大力推动下，根据我国森林草原防灭火形势需要，不断健全优化森林草原防灭火标准体系，按照急用先行原则，在综合归纳全国各地森林航空消防直升机吊桶灭火成功经验基础上，我们决定申报制定《森林航空消防直升机吊桶灭火作业规范》国家标准。该标准制定，对于推动全国森林防灭火工作规范高效安全开展，指导全国各地森林航空消防规范实施具有重要意义。</w:t>
      </w:r>
    </w:p>
    <w:p w14:paraId="0C2306EB">
      <w:pPr>
        <w:adjustRightInd/>
        <w:spacing w:before="186" w:line="240" w:lineRule="auto"/>
        <w:ind w:firstLine="200"/>
        <w:rPr>
          <w:rFonts w:ascii="黑体" w:hAnsi="黑体" w:eastAsia="黑体" w:cs="黑体"/>
          <w:spacing w:val="8"/>
          <w:sz w:val="31"/>
          <w:szCs w:val="31"/>
        </w:rPr>
      </w:pPr>
    </w:p>
    <w:p w14:paraId="4C3F3F41">
      <w:pPr>
        <w:adjustRightInd/>
        <w:spacing w:before="186" w:line="240" w:lineRule="auto"/>
        <w:ind w:firstLine="200"/>
        <w:rPr>
          <w:rFonts w:ascii="黑体" w:hAnsi="黑体" w:eastAsia="黑体" w:cs="黑体"/>
          <w:spacing w:val="8"/>
          <w:sz w:val="31"/>
          <w:szCs w:val="31"/>
        </w:rPr>
      </w:pPr>
    </w:p>
    <w:p w14:paraId="5D68D80A">
      <w:pPr>
        <w:adjustRightInd/>
        <w:spacing w:before="186" w:line="226" w:lineRule="auto"/>
        <w:jc w:val="center"/>
        <w:rPr>
          <w:rFonts w:ascii="黑体" w:hAnsi="黑体" w:eastAsia="黑体" w:cs="黑体"/>
          <w:spacing w:val="8"/>
          <w:sz w:val="31"/>
          <w:szCs w:val="31"/>
        </w:rPr>
      </w:pPr>
    </w:p>
    <w:p w14:paraId="72291625">
      <w:pPr>
        <w:adjustRightInd/>
        <w:spacing w:before="186" w:line="226" w:lineRule="auto"/>
        <w:jc w:val="center"/>
        <w:rPr>
          <w:rFonts w:ascii="黑体" w:hAnsi="黑体" w:eastAsia="黑体" w:cs="黑体"/>
          <w:spacing w:val="8"/>
          <w:sz w:val="31"/>
          <w:szCs w:val="31"/>
        </w:rPr>
      </w:pPr>
    </w:p>
    <w:p w14:paraId="73D302C3">
      <w:pPr>
        <w:adjustRightInd/>
        <w:spacing w:before="186" w:line="226" w:lineRule="auto"/>
        <w:jc w:val="center"/>
        <w:rPr>
          <w:rFonts w:ascii="黑体" w:hAnsi="黑体" w:eastAsia="黑体" w:cs="黑体"/>
          <w:spacing w:val="8"/>
          <w:sz w:val="31"/>
          <w:szCs w:val="31"/>
        </w:rPr>
      </w:pPr>
    </w:p>
    <w:p w14:paraId="57C903FA">
      <w:pPr>
        <w:adjustRightInd/>
        <w:spacing w:before="186" w:line="226" w:lineRule="auto"/>
        <w:jc w:val="center"/>
        <w:rPr>
          <w:rFonts w:ascii="黑体" w:hAnsi="黑体" w:eastAsia="黑体" w:cs="黑体"/>
          <w:spacing w:val="8"/>
          <w:sz w:val="31"/>
          <w:szCs w:val="31"/>
        </w:rPr>
      </w:pPr>
    </w:p>
    <w:p w14:paraId="617C4C42">
      <w:pPr>
        <w:adjustRightInd/>
        <w:spacing w:before="186" w:line="226" w:lineRule="auto"/>
        <w:jc w:val="center"/>
        <w:rPr>
          <w:rFonts w:ascii="黑体" w:hAnsi="黑体" w:eastAsia="黑体" w:cs="黑体"/>
          <w:spacing w:val="8"/>
          <w:sz w:val="31"/>
          <w:szCs w:val="31"/>
        </w:rPr>
      </w:pPr>
    </w:p>
    <w:p w14:paraId="6D63E144">
      <w:pPr>
        <w:adjustRightInd/>
        <w:spacing w:before="186" w:line="226" w:lineRule="auto"/>
        <w:jc w:val="center"/>
        <w:rPr>
          <w:rFonts w:hint="eastAsia" w:ascii="黑体" w:hAnsi="黑体" w:eastAsia="黑体" w:cs="黑体"/>
          <w:spacing w:val="8"/>
          <w:sz w:val="31"/>
          <w:szCs w:val="31"/>
        </w:rPr>
      </w:pPr>
    </w:p>
    <w:p w14:paraId="230BEF92">
      <w:pPr>
        <w:adjustRightInd/>
        <w:spacing w:before="186" w:line="226" w:lineRule="auto"/>
        <w:jc w:val="center"/>
        <w:rPr>
          <w:rFonts w:ascii="黑体" w:hAnsi="黑体" w:eastAsia="黑体" w:cs="黑体"/>
          <w:spacing w:val="8"/>
          <w:sz w:val="31"/>
          <w:szCs w:val="31"/>
        </w:rPr>
      </w:pPr>
    </w:p>
    <w:p w14:paraId="182015AD">
      <w:pPr>
        <w:adjustRightInd/>
        <w:spacing w:before="186" w:line="226" w:lineRule="auto"/>
        <w:jc w:val="center"/>
        <w:rPr>
          <w:rFonts w:ascii="黑体" w:hAnsi="黑体" w:eastAsia="黑体" w:cs="黑体"/>
          <w:spacing w:val="8"/>
          <w:sz w:val="31"/>
          <w:szCs w:val="31"/>
        </w:rPr>
      </w:pPr>
    </w:p>
    <w:p w14:paraId="24012CC7">
      <w:pPr>
        <w:adjustRightInd/>
        <w:spacing w:before="186" w:line="226" w:lineRule="auto"/>
        <w:jc w:val="center"/>
        <w:rPr>
          <w:rFonts w:ascii="黑体" w:hAnsi="黑体" w:eastAsia="黑体" w:cs="黑体"/>
          <w:spacing w:val="8"/>
          <w:sz w:val="31"/>
          <w:szCs w:val="31"/>
        </w:rPr>
      </w:pPr>
    </w:p>
    <w:p w14:paraId="2E4CEC3D">
      <w:pPr>
        <w:adjustRightInd/>
        <w:spacing w:before="186" w:line="226" w:lineRule="auto"/>
        <w:jc w:val="center"/>
        <w:rPr>
          <w:rFonts w:ascii="黑体" w:hAnsi="黑体" w:eastAsia="黑体" w:cs="黑体"/>
          <w:spacing w:val="8"/>
          <w:sz w:val="31"/>
          <w:szCs w:val="31"/>
        </w:rPr>
      </w:pPr>
    </w:p>
    <w:p w14:paraId="62A8E454">
      <w:pPr>
        <w:adjustRightInd/>
        <w:spacing w:before="186" w:line="226" w:lineRule="auto"/>
        <w:jc w:val="center"/>
        <w:rPr>
          <w:rFonts w:ascii="黑体" w:hAnsi="黑体" w:eastAsia="黑体" w:cs="黑体"/>
          <w:sz w:val="31"/>
          <w:szCs w:val="31"/>
        </w:rPr>
      </w:pPr>
      <w:r>
        <w:rPr>
          <w:rFonts w:ascii="黑体" w:hAnsi="黑体" w:eastAsia="黑体" w:cs="黑体"/>
          <w:spacing w:val="8"/>
          <w:sz w:val="31"/>
          <w:szCs w:val="31"/>
        </w:rPr>
        <w:t>森林航空消防直升机吊桶灭火</w:t>
      </w:r>
      <w:r>
        <w:rPr>
          <w:rFonts w:hint="eastAsia" w:ascii="黑体" w:hAnsi="黑体" w:eastAsia="黑体" w:cs="黑体"/>
          <w:spacing w:val="8"/>
          <w:sz w:val="31"/>
          <w:szCs w:val="31"/>
        </w:rPr>
        <w:t>作业规范</w:t>
      </w:r>
    </w:p>
    <w:bookmarkEnd w:id="12"/>
    <w:p w14:paraId="6955FBBF">
      <w:pPr>
        <w:adjustRightInd/>
        <w:spacing w:line="321" w:lineRule="auto"/>
        <w:rPr>
          <w:szCs w:val="24"/>
        </w:rPr>
      </w:pPr>
    </w:p>
    <w:p w14:paraId="3DFCE4A1">
      <w:pPr>
        <w:adjustRightInd/>
        <w:spacing w:before="240" w:beforeLines="100" w:after="240" w:afterLines="100" w:line="240" w:lineRule="auto"/>
        <w:outlineLvl w:val="0"/>
        <w:rPr>
          <w:rFonts w:ascii="黑体" w:hAnsi="黑体" w:eastAsia="黑体" w:cs="黑体"/>
          <w:spacing w:val="-3"/>
          <w:sz w:val="20"/>
          <w:szCs w:val="20"/>
        </w:rPr>
      </w:pPr>
      <w:bookmarkStart w:id="15" w:name="OLE_LINK22"/>
      <w:r>
        <w:rPr>
          <w:rFonts w:ascii="黑体" w:hAnsi="黑体" w:eastAsia="黑体" w:cs="黑体"/>
          <w:spacing w:val="-3"/>
          <w:sz w:val="20"/>
          <w:szCs w:val="20"/>
        </w:rPr>
        <w:t>1  范围</w:t>
      </w:r>
    </w:p>
    <w:p w14:paraId="2CBE49B5">
      <w:pPr>
        <w:adjustRightInd/>
        <w:spacing w:line="240" w:lineRule="auto"/>
        <w:ind w:firstLine="436" w:firstLineChars="200"/>
        <w:jc w:val="left"/>
        <w:rPr>
          <w:rFonts w:ascii="宋体" w:hAnsi="宋体" w:cs="宋体"/>
          <w:sz w:val="20"/>
          <w:szCs w:val="20"/>
        </w:rPr>
      </w:pPr>
      <w:r>
        <w:rPr>
          <w:rFonts w:ascii="宋体" w:hAnsi="宋体" w:cs="宋体"/>
          <w:spacing w:val="9"/>
          <w:sz w:val="20"/>
          <w:szCs w:val="20"/>
        </w:rPr>
        <w:t>本文件规定了森林航空消防直升机吊桶灭火</w:t>
      </w:r>
      <w:r>
        <w:rPr>
          <w:rFonts w:hint="eastAsia" w:ascii="宋体" w:hAnsi="宋体" w:cs="宋体"/>
          <w:spacing w:val="9"/>
          <w:sz w:val="20"/>
          <w:szCs w:val="20"/>
        </w:rPr>
        <w:t>作业的一般要求、基本要求、灭火程序、异常情况应对以及绩效评价</w:t>
      </w:r>
      <w:r>
        <w:rPr>
          <w:rFonts w:ascii="宋体" w:hAnsi="宋体" w:cs="宋体"/>
          <w:spacing w:val="8"/>
          <w:sz w:val="20"/>
          <w:szCs w:val="20"/>
        </w:rPr>
        <w:t>等</w:t>
      </w:r>
      <w:r>
        <w:rPr>
          <w:rFonts w:hint="eastAsia" w:ascii="宋体" w:hAnsi="宋体" w:cs="宋体"/>
          <w:spacing w:val="8"/>
          <w:sz w:val="20"/>
          <w:szCs w:val="20"/>
        </w:rPr>
        <w:t>内容</w:t>
      </w:r>
      <w:r>
        <w:rPr>
          <w:rFonts w:ascii="宋体" w:hAnsi="宋体" w:cs="宋体"/>
          <w:spacing w:val="8"/>
          <w:sz w:val="20"/>
          <w:szCs w:val="20"/>
        </w:rPr>
        <w:t>。</w:t>
      </w:r>
      <w:r>
        <w:rPr>
          <w:rFonts w:ascii="宋体" w:hAnsi="宋体" w:cs="宋体"/>
          <w:sz w:val="20"/>
          <w:szCs w:val="20"/>
        </w:rPr>
        <w:t xml:space="preserve"> </w:t>
      </w:r>
    </w:p>
    <w:p w14:paraId="0BDD00BD">
      <w:pPr>
        <w:adjustRightInd/>
        <w:spacing w:line="240" w:lineRule="auto"/>
        <w:ind w:firstLine="436" w:firstLineChars="200"/>
        <w:rPr>
          <w:rFonts w:ascii="宋体" w:hAnsi="宋体" w:cs="宋体"/>
          <w:sz w:val="20"/>
          <w:szCs w:val="20"/>
        </w:rPr>
      </w:pPr>
      <w:r>
        <w:rPr>
          <w:rFonts w:ascii="宋体" w:hAnsi="宋体" w:cs="宋体"/>
          <w:spacing w:val="9"/>
          <w:sz w:val="20"/>
          <w:szCs w:val="20"/>
        </w:rPr>
        <w:t>本文件适用于</w:t>
      </w:r>
      <w:bookmarkStart w:id="16" w:name="OLE_LINK3"/>
      <w:bookmarkStart w:id="17" w:name="OLE_LINK1"/>
      <w:r>
        <w:rPr>
          <w:rFonts w:hint="eastAsia" w:ascii="宋体" w:hAnsi="宋体" w:cs="宋体"/>
          <w:spacing w:val="9"/>
          <w:sz w:val="20"/>
          <w:szCs w:val="20"/>
        </w:rPr>
        <w:t>森林航空消防直升机</w:t>
      </w:r>
      <w:bookmarkEnd w:id="16"/>
      <w:bookmarkEnd w:id="17"/>
      <w:r>
        <w:rPr>
          <w:rFonts w:hint="eastAsia" w:ascii="宋体" w:hAnsi="宋体" w:cs="宋体"/>
          <w:spacing w:val="9"/>
          <w:sz w:val="20"/>
          <w:szCs w:val="20"/>
        </w:rPr>
        <w:t>吊桶</w:t>
      </w:r>
      <w:r>
        <w:rPr>
          <w:rFonts w:ascii="宋体" w:hAnsi="宋体" w:cs="宋体"/>
          <w:spacing w:val="9"/>
          <w:sz w:val="20"/>
          <w:szCs w:val="20"/>
        </w:rPr>
        <w:t>灭火</w:t>
      </w:r>
      <w:r>
        <w:rPr>
          <w:rFonts w:hint="eastAsia" w:ascii="宋体" w:hAnsi="宋体" w:cs="宋体"/>
          <w:spacing w:val="9"/>
          <w:sz w:val="20"/>
          <w:szCs w:val="20"/>
        </w:rPr>
        <w:t>作业</w:t>
      </w:r>
      <w:r>
        <w:rPr>
          <w:rFonts w:hint="eastAsia" w:ascii="宋体" w:hAnsi="宋体" w:cs="宋体"/>
          <w:spacing w:val="8"/>
          <w:sz w:val="20"/>
          <w:szCs w:val="20"/>
        </w:rPr>
        <w:t>。</w:t>
      </w:r>
    </w:p>
    <w:p w14:paraId="1328EC54">
      <w:pPr>
        <w:adjustRightInd/>
        <w:spacing w:before="240" w:beforeLines="100" w:after="240" w:afterLines="100" w:line="240" w:lineRule="auto"/>
        <w:outlineLvl w:val="0"/>
        <w:rPr>
          <w:rFonts w:ascii="黑体" w:hAnsi="黑体" w:eastAsia="黑体" w:cs="黑体"/>
          <w:spacing w:val="-3"/>
          <w:sz w:val="20"/>
          <w:szCs w:val="20"/>
        </w:rPr>
      </w:pPr>
      <w:r>
        <w:rPr>
          <w:rFonts w:ascii="黑体" w:hAnsi="黑体" w:eastAsia="黑体" w:cs="黑体"/>
          <w:spacing w:val="-3"/>
          <w:sz w:val="20"/>
          <w:szCs w:val="20"/>
        </w:rPr>
        <w:t>2  规范性引用文件</w:t>
      </w:r>
    </w:p>
    <w:p w14:paraId="2E4DB94B">
      <w:pPr>
        <w:adjustRightInd/>
        <w:spacing w:line="240" w:lineRule="auto"/>
        <w:ind w:firstLine="416" w:firstLineChars="200"/>
        <w:rPr>
          <w:rFonts w:ascii="宋体" w:hAnsi="宋体" w:cs="宋体"/>
          <w:spacing w:val="4"/>
          <w:sz w:val="20"/>
          <w:szCs w:val="20"/>
        </w:rPr>
      </w:pPr>
      <w:r>
        <w:rPr>
          <w:rFonts w:ascii="宋体" w:hAnsi="宋体" w:cs="宋体"/>
          <w:spacing w:val="4"/>
          <w:sz w:val="20"/>
          <w:szCs w:val="20"/>
        </w:rPr>
        <w:t>下列文件中的内容通过文中的规范性引用而构成本文件必不可少的条款。其中，注日期的引用文件，仅该日期对应的版本适用于本文件</w:t>
      </w:r>
      <w:r>
        <w:rPr>
          <w:rFonts w:hint="eastAsia" w:ascii="宋体" w:hAnsi="宋体" w:cs="宋体"/>
          <w:spacing w:val="4"/>
          <w:sz w:val="20"/>
          <w:szCs w:val="20"/>
        </w:rPr>
        <w:t>；</w:t>
      </w:r>
      <w:r>
        <w:rPr>
          <w:rFonts w:ascii="宋体" w:hAnsi="宋体" w:cs="宋体"/>
          <w:spacing w:val="4"/>
          <w:sz w:val="20"/>
          <w:szCs w:val="20"/>
        </w:rPr>
        <w:t>不注日期的引用文件</w:t>
      </w:r>
      <w:r>
        <w:rPr>
          <w:rFonts w:hint="eastAsia" w:ascii="宋体" w:hAnsi="宋体" w:cs="宋体"/>
          <w:spacing w:val="4"/>
          <w:sz w:val="20"/>
          <w:szCs w:val="20"/>
        </w:rPr>
        <w:t>，</w:t>
      </w:r>
      <w:r>
        <w:rPr>
          <w:rFonts w:ascii="宋体" w:hAnsi="宋体" w:cs="宋体"/>
          <w:spacing w:val="4"/>
          <w:sz w:val="20"/>
          <w:szCs w:val="20"/>
        </w:rPr>
        <w:t>其最新版本(包括所有的修改单)适用于本文件。</w:t>
      </w:r>
    </w:p>
    <w:p w14:paraId="7AB0718B">
      <w:pPr>
        <w:adjustRightInd/>
        <w:spacing w:line="240" w:lineRule="auto"/>
        <w:ind w:firstLine="436" w:firstLineChars="200"/>
        <w:jc w:val="left"/>
        <w:rPr>
          <w:rFonts w:hint="eastAsia" w:ascii="宋体" w:hAnsi="宋体" w:cs="宋体"/>
          <w:spacing w:val="9"/>
          <w:sz w:val="20"/>
          <w:szCs w:val="20"/>
        </w:rPr>
      </w:pPr>
      <w:r>
        <w:rPr>
          <w:rFonts w:hint="eastAsia" w:ascii="宋体" w:hAnsi="宋体" w:cs="宋体"/>
          <w:spacing w:val="9"/>
          <w:sz w:val="20"/>
          <w:szCs w:val="20"/>
        </w:rPr>
        <w:t>《中华人民共和国飞行基本准则》</w:t>
      </w:r>
    </w:p>
    <w:p w14:paraId="605C53D6">
      <w:pPr>
        <w:adjustRightInd/>
        <w:spacing w:line="240" w:lineRule="auto"/>
        <w:ind w:firstLine="436" w:firstLineChars="200"/>
        <w:jc w:val="left"/>
        <w:rPr>
          <w:rFonts w:ascii="宋体" w:hAnsi="宋体" w:cs="宋体"/>
          <w:spacing w:val="9"/>
          <w:sz w:val="20"/>
          <w:szCs w:val="20"/>
        </w:rPr>
      </w:pPr>
      <w:r>
        <w:rPr>
          <w:rFonts w:hint="eastAsia" w:ascii="宋体" w:hAnsi="宋体" w:cs="宋体"/>
          <w:spacing w:val="9"/>
          <w:sz w:val="20"/>
          <w:szCs w:val="20"/>
        </w:rPr>
        <w:t>《</w:t>
      </w:r>
      <w:r>
        <w:rPr>
          <w:rFonts w:ascii="宋体" w:hAnsi="宋体" w:cs="宋体"/>
          <w:spacing w:val="9"/>
          <w:sz w:val="20"/>
          <w:szCs w:val="20"/>
        </w:rPr>
        <w:t>森林航空消防直升机吊桶灭火操作规程</w:t>
      </w:r>
      <w:r>
        <w:rPr>
          <w:rFonts w:hint="eastAsia" w:ascii="宋体" w:hAnsi="宋体" w:cs="宋体"/>
          <w:spacing w:val="9"/>
          <w:sz w:val="20"/>
          <w:szCs w:val="20"/>
        </w:rPr>
        <w:t>》</w:t>
      </w:r>
    </w:p>
    <w:p w14:paraId="51A40480">
      <w:pPr>
        <w:adjustRightInd/>
        <w:spacing w:line="240" w:lineRule="auto"/>
        <w:ind w:firstLine="436" w:firstLineChars="200"/>
        <w:jc w:val="left"/>
        <w:rPr>
          <w:rFonts w:ascii="宋体" w:hAnsi="宋体" w:cs="宋体"/>
          <w:spacing w:val="9"/>
          <w:sz w:val="20"/>
          <w:szCs w:val="20"/>
        </w:rPr>
      </w:pPr>
      <w:bookmarkStart w:id="18" w:name="OLE_LINK8"/>
      <w:bookmarkStart w:id="19" w:name="OLE_LINK6"/>
      <w:bookmarkStart w:id="20" w:name="OLE_LINK15"/>
      <w:bookmarkStart w:id="21" w:name="OLE_LINK7"/>
      <w:r>
        <w:rPr>
          <w:rFonts w:hint="eastAsia" w:ascii="宋体" w:hAnsi="宋体" w:cs="宋体"/>
          <w:spacing w:val="9"/>
          <w:sz w:val="20"/>
          <w:szCs w:val="20"/>
        </w:rPr>
        <w:t>《</w:t>
      </w:r>
      <w:bookmarkStart w:id="22" w:name="OLE_LINK25"/>
      <w:bookmarkStart w:id="23" w:name="OLE_LINK23"/>
      <w:r>
        <w:rPr>
          <w:rFonts w:hint="eastAsia" w:ascii="宋体" w:hAnsi="宋体" w:cs="宋体"/>
          <w:spacing w:val="9"/>
          <w:sz w:val="20"/>
          <w:szCs w:val="20"/>
        </w:rPr>
        <w:t>森林航空消防技术规范</w:t>
      </w:r>
      <w:bookmarkEnd w:id="22"/>
      <w:bookmarkEnd w:id="23"/>
      <w:r>
        <w:rPr>
          <w:rFonts w:hint="eastAsia" w:ascii="宋体" w:hAnsi="宋体" w:cs="宋体"/>
          <w:spacing w:val="9"/>
          <w:sz w:val="20"/>
          <w:szCs w:val="20"/>
        </w:rPr>
        <w:t>》</w:t>
      </w:r>
      <w:bookmarkEnd w:id="18"/>
      <w:bookmarkEnd w:id="19"/>
      <w:bookmarkEnd w:id="20"/>
      <w:bookmarkEnd w:id="21"/>
    </w:p>
    <w:p w14:paraId="7B6200CE">
      <w:pPr>
        <w:adjustRightInd/>
        <w:spacing w:before="240" w:beforeLines="100" w:after="240" w:afterLines="100" w:line="240" w:lineRule="auto"/>
        <w:outlineLvl w:val="0"/>
        <w:rPr>
          <w:rFonts w:ascii="黑体" w:hAnsi="黑体" w:eastAsia="黑体" w:cs="黑体"/>
          <w:spacing w:val="-3"/>
          <w:sz w:val="20"/>
          <w:szCs w:val="20"/>
        </w:rPr>
      </w:pPr>
      <w:r>
        <w:rPr>
          <w:rFonts w:ascii="黑体" w:hAnsi="黑体" w:eastAsia="黑体" w:cs="黑体"/>
          <w:spacing w:val="-3"/>
          <w:sz w:val="20"/>
          <w:szCs w:val="20"/>
        </w:rPr>
        <w:t>3  术语和定义</w:t>
      </w:r>
    </w:p>
    <w:p w14:paraId="2766C48B">
      <w:pPr>
        <w:adjustRightInd/>
        <w:spacing w:before="65" w:line="240" w:lineRule="auto"/>
        <w:ind w:left="425"/>
        <w:jc w:val="left"/>
        <w:rPr>
          <w:rFonts w:ascii="宋体" w:hAnsi="宋体" w:cs="宋体"/>
          <w:spacing w:val="9"/>
          <w:sz w:val="20"/>
          <w:szCs w:val="20"/>
        </w:rPr>
      </w:pPr>
      <w:r>
        <w:rPr>
          <w:rFonts w:ascii="宋体" w:hAnsi="宋体" w:cs="宋体"/>
          <w:spacing w:val="9"/>
          <w:sz w:val="20"/>
          <w:szCs w:val="20"/>
        </w:rPr>
        <w:t>下列术语和定义适用于本</w:t>
      </w:r>
      <w:r>
        <w:rPr>
          <w:rFonts w:hint="eastAsia" w:ascii="宋体" w:hAnsi="宋体" w:cs="宋体"/>
          <w:spacing w:val="9"/>
          <w:sz w:val="20"/>
          <w:szCs w:val="20"/>
        </w:rPr>
        <w:t>文</w:t>
      </w:r>
      <w:r>
        <w:rPr>
          <w:rFonts w:ascii="宋体" w:hAnsi="宋体" w:cs="宋体"/>
          <w:spacing w:val="9"/>
          <w:sz w:val="20"/>
          <w:szCs w:val="20"/>
        </w:rPr>
        <w:t>件。</w:t>
      </w:r>
    </w:p>
    <w:p w14:paraId="0CE38D7B">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3.1</w:t>
      </w:r>
    </w:p>
    <w:p w14:paraId="308AF5B2">
      <w:pPr>
        <w:adjustRightInd/>
        <w:spacing w:before="67" w:line="240" w:lineRule="auto"/>
        <w:ind w:left="425"/>
        <w:rPr>
          <w:rFonts w:ascii="黑体" w:hAnsi="黑体" w:eastAsia="黑体" w:cs="黑体"/>
          <w:sz w:val="20"/>
          <w:szCs w:val="20"/>
        </w:rPr>
      </w:pPr>
      <w:r>
        <w:rPr>
          <w:rFonts w:ascii="黑体" w:hAnsi="黑体" w:eastAsia="黑体" w:cs="黑体"/>
          <w:spacing w:val="21"/>
          <w:sz w:val="20"/>
          <w:szCs w:val="20"/>
        </w:rPr>
        <w:t xml:space="preserve">运控人员  </w:t>
      </w:r>
      <w:r>
        <w:rPr>
          <w:rFonts w:ascii="黑体" w:hAnsi="黑体" w:eastAsia="黑体" w:cs="黑体"/>
          <w:sz w:val="20"/>
          <w:szCs w:val="20"/>
        </w:rPr>
        <w:t>operation</w:t>
      </w:r>
      <w:r>
        <w:rPr>
          <w:rFonts w:ascii="黑体" w:hAnsi="黑体" w:eastAsia="黑体" w:cs="黑体"/>
          <w:spacing w:val="21"/>
          <w:sz w:val="20"/>
          <w:szCs w:val="20"/>
        </w:rPr>
        <w:t xml:space="preserve"> </w:t>
      </w:r>
      <w:r>
        <w:rPr>
          <w:rFonts w:ascii="黑体" w:hAnsi="黑体" w:eastAsia="黑体" w:cs="黑体"/>
          <w:sz w:val="20"/>
          <w:szCs w:val="20"/>
        </w:rPr>
        <w:t>control</w:t>
      </w:r>
      <w:r>
        <w:rPr>
          <w:rFonts w:ascii="黑体" w:hAnsi="黑体" w:eastAsia="黑体" w:cs="黑体"/>
          <w:spacing w:val="21"/>
          <w:sz w:val="20"/>
          <w:szCs w:val="20"/>
        </w:rPr>
        <w:t xml:space="preserve"> </w:t>
      </w:r>
      <w:r>
        <w:rPr>
          <w:rFonts w:ascii="黑体" w:hAnsi="黑体" w:eastAsia="黑体" w:cs="黑体"/>
          <w:sz w:val="20"/>
          <w:szCs w:val="20"/>
        </w:rPr>
        <w:t>personnel</w:t>
      </w:r>
    </w:p>
    <w:p w14:paraId="1798634C">
      <w:pPr>
        <w:adjustRightInd/>
        <w:spacing w:line="240" w:lineRule="auto"/>
        <w:ind w:firstLine="436" w:firstLineChars="200"/>
        <w:rPr>
          <w:rFonts w:ascii="宋体" w:hAnsi="宋体" w:cs="宋体"/>
          <w:spacing w:val="9"/>
          <w:sz w:val="20"/>
          <w:szCs w:val="20"/>
        </w:rPr>
      </w:pPr>
      <w:r>
        <w:rPr>
          <w:rFonts w:ascii="宋体" w:hAnsi="宋体" w:cs="宋体"/>
          <w:spacing w:val="9"/>
          <w:sz w:val="20"/>
          <w:szCs w:val="20"/>
        </w:rPr>
        <w:t>取得通用航空活动资格专业从事森林航空消防等飞行活动的法人单位中办理航管批件等相关手续的专职人员。</w:t>
      </w:r>
    </w:p>
    <w:p w14:paraId="72F7EB01">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3.2</w:t>
      </w:r>
    </w:p>
    <w:p w14:paraId="0F62097E">
      <w:pPr>
        <w:adjustRightInd/>
        <w:spacing w:before="67" w:line="240" w:lineRule="auto"/>
        <w:ind w:left="425"/>
        <w:rPr>
          <w:rFonts w:ascii="黑体" w:hAnsi="黑体" w:eastAsia="黑体" w:cs="黑体"/>
          <w:spacing w:val="21"/>
          <w:sz w:val="20"/>
          <w:szCs w:val="20"/>
        </w:rPr>
      </w:pPr>
      <w:r>
        <w:rPr>
          <w:rFonts w:ascii="黑体" w:hAnsi="黑体" w:eastAsia="黑体" w:cs="黑体"/>
          <w:spacing w:val="21"/>
          <w:sz w:val="20"/>
          <w:szCs w:val="20"/>
        </w:rPr>
        <w:t xml:space="preserve">驾驶员  </w:t>
      </w:r>
      <w:bookmarkStart w:id="24" w:name="OLE_LINK11"/>
      <w:bookmarkStart w:id="25" w:name="OLE_LINK5"/>
      <w:r>
        <w:rPr>
          <w:rFonts w:hint="eastAsia" w:ascii="黑体" w:hAnsi="黑体" w:eastAsia="黑体" w:cs="黑体"/>
          <w:spacing w:val="21"/>
          <w:sz w:val="20"/>
          <w:szCs w:val="20"/>
        </w:rPr>
        <w:t>air pilot</w:t>
      </w:r>
      <w:bookmarkEnd w:id="24"/>
      <w:bookmarkEnd w:id="25"/>
    </w:p>
    <w:p w14:paraId="0A17D0FD">
      <w:pPr>
        <w:adjustRightInd/>
        <w:spacing w:before="65" w:line="240" w:lineRule="auto"/>
        <w:ind w:left="425"/>
        <w:jc w:val="left"/>
        <w:rPr>
          <w:rFonts w:ascii="宋体" w:hAnsi="宋体" w:cs="宋体"/>
          <w:spacing w:val="9"/>
          <w:sz w:val="20"/>
          <w:szCs w:val="20"/>
        </w:rPr>
      </w:pPr>
      <w:r>
        <w:rPr>
          <w:rFonts w:ascii="宋体" w:hAnsi="宋体" w:cs="宋体"/>
          <w:spacing w:val="9"/>
          <w:sz w:val="20"/>
          <w:szCs w:val="20"/>
        </w:rPr>
        <w:t>负责</w:t>
      </w:r>
      <w:r>
        <w:rPr>
          <w:rFonts w:hint="eastAsia" w:ascii="宋体" w:hAnsi="宋体" w:cs="宋体"/>
          <w:spacing w:val="9"/>
          <w:sz w:val="20"/>
          <w:szCs w:val="20"/>
        </w:rPr>
        <w:t>驾驶</w:t>
      </w:r>
      <w:r>
        <w:rPr>
          <w:rFonts w:ascii="宋体" w:hAnsi="宋体" w:cs="宋体"/>
          <w:spacing w:val="9"/>
          <w:sz w:val="20"/>
          <w:szCs w:val="20"/>
        </w:rPr>
        <w:t>直升机飞行时间内安全运行的人员</w:t>
      </w:r>
      <w:r>
        <w:rPr>
          <w:rFonts w:hint="eastAsia" w:ascii="宋体" w:hAnsi="宋体" w:cs="宋体"/>
          <w:spacing w:val="9"/>
          <w:sz w:val="20"/>
          <w:szCs w:val="20"/>
        </w:rPr>
        <w:t>，</w:t>
      </w:r>
      <w:r>
        <w:rPr>
          <w:rFonts w:ascii="宋体" w:hAnsi="宋体" w:cs="宋体"/>
          <w:spacing w:val="9"/>
          <w:sz w:val="20"/>
          <w:szCs w:val="20"/>
        </w:rPr>
        <w:t>包括机长和副驾驶员。</w:t>
      </w:r>
    </w:p>
    <w:p w14:paraId="06EAD218">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3.3</w:t>
      </w:r>
    </w:p>
    <w:p w14:paraId="30871D50">
      <w:pPr>
        <w:adjustRightInd/>
        <w:spacing w:before="67" w:line="240" w:lineRule="auto"/>
        <w:ind w:left="425"/>
        <w:rPr>
          <w:rFonts w:ascii="黑体" w:hAnsi="黑体" w:eastAsia="黑体" w:cs="黑体"/>
          <w:spacing w:val="21"/>
          <w:sz w:val="20"/>
          <w:szCs w:val="20"/>
        </w:rPr>
      </w:pPr>
      <w:r>
        <w:rPr>
          <w:rFonts w:ascii="黑体" w:hAnsi="黑体" w:eastAsia="黑体" w:cs="黑体"/>
          <w:spacing w:val="21"/>
          <w:sz w:val="20"/>
          <w:szCs w:val="20"/>
        </w:rPr>
        <w:t>机务人员  aircraft crew</w:t>
      </w:r>
    </w:p>
    <w:p w14:paraId="3D828843">
      <w:pPr>
        <w:adjustRightInd/>
        <w:spacing w:before="63" w:line="240" w:lineRule="auto"/>
        <w:ind w:left="5" w:firstLine="420"/>
        <w:rPr>
          <w:rFonts w:ascii="宋体" w:hAnsi="宋体" w:cs="宋体"/>
          <w:sz w:val="20"/>
          <w:szCs w:val="20"/>
        </w:rPr>
      </w:pPr>
      <w:r>
        <w:rPr>
          <w:rFonts w:ascii="宋体" w:hAnsi="宋体" w:cs="宋体"/>
          <w:spacing w:val="9"/>
          <w:sz w:val="20"/>
          <w:szCs w:val="20"/>
        </w:rPr>
        <w:t>负责直升机安全监测</w:t>
      </w:r>
      <w:r>
        <w:rPr>
          <w:rFonts w:hint="eastAsia" w:ascii="宋体" w:hAnsi="宋体" w:cs="宋体"/>
          <w:spacing w:val="9"/>
          <w:sz w:val="20"/>
          <w:szCs w:val="20"/>
        </w:rPr>
        <w:t>及</w:t>
      </w:r>
      <w:r>
        <w:rPr>
          <w:rFonts w:ascii="宋体" w:hAnsi="宋体" w:cs="宋体"/>
          <w:spacing w:val="9"/>
          <w:sz w:val="20"/>
          <w:szCs w:val="20"/>
        </w:rPr>
        <w:t>起飞前、</w:t>
      </w:r>
      <w:r>
        <w:rPr>
          <w:rFonts w:ascii="宋体" w:hAnsi="宋体" w:cs="宋体"/>
          <w:spacing w:val="8"/>
          <w:sz w:val="20"/>
          <w:szCs w:val="20"/>
        </w:rPr>
        <w:t>降落后安全检查的</w:t>
      </w:r>
      <w:r>
        <w:rPr>
          <w:rFonts w:hint="eastAsia" w:ascii="宋体" w:hAnsi="宋体" w:cs="宋体"/>
          <w:spacing w:val="8"/>
          <w:sz w:val="20"/>
          <w:szCs w:val="20"/>
        </w:rPr>
        <w:t>技术人</w:t>
      </w:r>
      <w:r>
        <w:rPr>
          <w:rFonts w:ascii="宋体" w:hAnsi="宋体" w:cs="宋体"/>
          <w:spacing w:val="8"/>
          <w:sz w:val="20"/>
          <w:szCs w:val="20"/>
        </w:rPr>
        <w:t>员。</w:t>
      </w:r>
      <w:r>
        <w:rPr>
          <w:rFonts w:ascii="宋体" w:hAnsi="宋体" w:cs="宋体"/>
          <w:sz w:val="20"/>
          <w:szCs w:val="20"/>
        </w:rPr>
        <w:t xml:space="preserve"> </w:t>
      </w:r>
    </w:p>
    <w:p w14:paraId="7B4E263D">
      <w:pPr>
        <w:adjustRightInd/>
        <w:spacing w:before="120" w:beforeLines="50" w:after="120" w:afterLines="50" w:line="240" w:lineRule="auto"/>
        <w:jc w:val="left"/>
        <w:outlineLvl w:val="1"/>
        <w:rPr>
          <w:rFonts w:ascii="黑体" w:hAnsi="黑体" w:eastAsia="黑体" w:cs="黑体"/>
          <w:spacing w:val="-3"/>
          <w:sz w:val="20"/>
          <w:szCs w:val="20"/>
        </w:rPr>
      </w:pPr>
      <w:r>
        <w:rPr>
          <w:rFonts w:hint="eastAsia" w:ascii="黑体" w:hAnsi="黑体" w:eastAsia="黑体" w:cs="黑体"/>
          <w:spacing w:val="-3"/>
          <w:sz w:val="20"/>
          <w:szCs w:val="20"/>
        </w:rPr>
        <w:t>3.</w:t>
      </w:r>
      <w:r>
        <w:rPr>
          <w:rFonts w:ascii="黑体" w:hAnsi="黑体" w:eastAsia="黑体" w:cs="黑体"/>
          <w:spacing w:val="-3"/>
          <w:sz w:val="20"/>
          <w:szCs w:val="20"/>
        </w:rPr>
        <w:t>4</w:t>
      </w:r>
    </w:p>
    <w:p w14:paraId="5ACEDBE9">
      <w:pPr>
        <w:adjustRightInd/>
        <w:spacing w:before="67" w:line="240" w:lineRule="auto"/>
        <w:ind w:left="425"/>
        <w:rPr>
          <w:rFonts w:ascii="黑体" w:hAnsi="黑体" w:eastAsia="黑体" w:cs="黑体"/>
          <w:spacing w:val="21"/>
          <w:sz w:val="20"/>
          <w:szCs w:val="20"/>
        </w:rPr>
      </w:pPr>
      <w:r>
        <w:rPr>
          <w:rFonts w:ascii="黑体" w:hAnsi="黑体" w:eastAsia="黑体" w:cs="黑体"/>
          <w:spacing w:val="21"/>
          <w:sz w:val="20"/>
          <w:szCs w:val="20"/>
        </w:rPr>
        <w:t>飞行观察员  aircraft observer</w:t>
      </w:r>
    </w:p>
    <w:p w14:paraId="0BFEF432">
      <w:pPr>
        <w:adjustRightInd/>
        <w:spacing w:before="65" w:line="240" w:lineRule="auto"/>
        <w:ind w:left="425"/>
        <w:jc w:val="left"/>
        <w:rPr>
          <w:rFonts w:ascii="宋体" w:hAnsi="宋体" w:cs="宋体"/>
          <w:spacing w:val="9"/>
          <w:sz w:val="20"/>
          <w:szCs w:val="20"/>
        </w:rPr>
      </w:pPr>
      <w:r>
        <w:rPr>
          <w:rFonts w:ascii="宋体" w:hAnsi="宋体" w:cs="宋体"/>
          <w:spacing w:val="9"/>
          <w:sz w:val="20"/>
          <w:szCs w:val="20"/>
        </w:rPr>
        <w:t xml:space="preserve">负责火场侦察和吊桶灭火调度指挥的空中技术人员。 </w:t>
      </w:r>
    </w:p>
    <w:p w14:paraId="5F7F962D">
      <w:pPr>
        <w:adjustRightInd/>
        <w:spacing w:before="120" w:beforeLines="50" w:after="120" w:afterLines="50" w:line="240" w:lineRule="auto"/>
        <w:jc w:val="left"/>
        <w:outlineLvl w:val="1"/>
        <w:rPr>
          <w:rFonts w:hint="eastAsia" w:ascii="黑体" w:hAnsi="黑体" w:eastAsia="黑体" w:cs="黑体"/>
          <w:spacing w:val="-3"/>
          <w:sz w:val="20"/>
          <w:szCs w:val="20"/>
        </w:rPr>
      </w:pPr>
      <w:r>
        <w:rPr>
          <w:rFonts w:hint="eastAsia" w:ascii="黑体" w:hAnsi="黑体" w:eastAsia="黑体" w:cs="黑体"/>
          <w:spacing w:val="-3"/>
          <w:sz w:val="20"/>
          <w:szCs w:val="20"/>
        </w:rPr>
        <w:t>3.</w:t>
      </w:r>
      <w:r>
        <w:rPr>
          <w:rFonts w:ascii="黑体" w:hAnsi="黑体" w:eastAsia="黑体" w:cs="黑体"/>
          <w:spacing w:val="-3"/>
          <w:sz w:val="20"/>
          <w:szCs w:val="20"/>
        </w:rPr>
        <w:t>5</w:t>
      </w:r>
    </w:p>
    <w:p w14:paraId="4534AC1D">
      <w:pPr>
        <w:adjustRightInd/>
        <w:spacing w:before="67" w:line="240" w:lineRule="auto"/>
        <w:ind w:left="425"/>
        <w:rPr>
          <w:rFonts w:ascii="黑体" w:hAnsi="黑体" w:eastAsia="黑体" w:cs="黑体"/>
          <w:spacing w:val="21"/>
          <w:sz w:val="20"/>
          <w:szCs w:val="20"/>
        </w:rPr>
      </w:pPr>
      <w:r>
        <w:rPr>
          <w:rFonts w:ascii="黑体" w:hAnsi="黑体" w:eastAsia="黑体" w:cs="黑体"/>
          <w:spacing w:val="21"/>
          <w:sz w:val="20"/>
          <w:szCs w:val="20"/>
        </w:rPr>
        <w:t>森林航空消防  fire prevention of forest aviation</w:t>
      </w:r>
    </w:p>
    <w:p w14:paraId="35511F70">
      <w:pPr>
        <w:adjustRightInd/>
        <w:spacing w:before="65" w:line="240" w:lineRule="auto"/>
        <w:ind w:left="425"/>
        <w:jc w:val="left"/>
        <w:rPr>
          <w:rFonts w:ascii="宋体" w:hAnsi="宋体" w:cs="宋体"/>
          <w:spacing w:val="9"/>
          <w:sz w:val="20"/>
          <w:szCs w:val="20"/>
        </w:rPr>
      </w:pPr>
      <w:r>
        <w:rPr>
          <w:rFonts w:ascii="宋体" w:hAnsi="宋体" w:cs="宋体"/>
          <w:spacing w:val="9"/>
          <w:sz w:val="20"/>
          <w:szCs w:val="20"/>
        </w:rPr>
        <w:t xml:space="preserve">利用直升机对森林火灾进行预防和扑救的一种技术手段和措施。 </w:t>
      </w:r>
    </w:p>
    <w:p w14:paraId="64556513">
      <w:pPr>
        <w:adjustRightInd/>
        <w:spacing w:before="120" w:beforeLines="50" w:after="120" w:afterLines="50" w:line="240" w:lineRule="auto"/>
        <w:jc w:val="left"/>
        <w:outlineLvl w:val="1"/>
        <w:rPr>
          <w:rFonts w:hint="eastAsia" w:ascii="黑体" w:hAnsi="黑体" w:eastAsia="黑体" w:cs="黑体"/>
          <w:spacing w:val="-3"/>
          <w:sz w:val="20"/>
          <w:szCs w:val="20"/>
        </w:rPr>
      </w:pPr>
      <w:r>
        <w:rPr>
          <w:rFonts w:hint="eastAsia" w:ascii="黑体" w:hAnsi="黑体" w:eastAsia="黑体" w:cs="黑体"/>
          <w:spacing w:val="-3"/>
          <w:sz w:val="20"/>
          <w:szCs w:val="20"/>
        </w:rPr>
        <w:t>3.</w:t>
      </w:r>
      <w:r>
        <w:rPr>
          <w:rFonts w:ascii="黑体" w:hAnsi="黑体" w:eastAsia="黑体" w:cs="黑体"/>
          <w:spacing w:val="-3"/>
          <w:sz w:val="20"/>
          <w:szCs w:val="20"/>
        </w:rPr>
        <w:t>6</w:t>
      </w:r>
    </w:p>
    <w:p w14:paraId="49524649">
      <w:pPr>
        <w:adjustRightInd/>
        <w:spacing w:before="67" w:line="240" w:lineRule="auto"/>
        <w:ind w:left="425"/>
        <w:rPr>
          <w:rFonts w:ascii="黑体" w:hAnsi="黑体" w:eastAsia="黑体" w:cs="黑体"/>
          <w:spacing w:val="21"/>
          <w:sz w:val="20"/>
          <w:szCs w:val="20"/>
        </w:rPr>
      </w:pPr>
      <w:r>
        <w:rPr>
          <w:rFonts w:ascii="黑体" w:hAnsi="黑体" w:eastAsia="黑体" w:cs="黑体"/>
          <w:spacing w:val="21"/>
          <w:sz w:val="20"/>
          <w:szCs w:val="20"/>
        </w:rPr>
        <w:t>吊桶灭火  fire extinguishing by hanging bucket</w:t>
      </w:r>
    </w:p>
    <w:p w14:paraId="25404BDC">
      <w:pPr>
        <w:adjustRightInd/>
        <w:spacing w:before="65" w:line="240" w:lineRule="auto"/>
        <w:ind w:left="425"/>
        <w:jc w:val="left"/>
        <w:rPr>
          <w:rFonts w:ascii="宋体" w:hAnsi="宋体" w:cs="宋体"/>
          <w:spacing w:val="9"/>
          <w:sz w:val="20"/>
          <w:szCs w:val="20"/>
        </w:rPr>
      </w:pPr>
      <w:r>
        <w:rPr>
          <w:rFonts w:ascii="宋体" w:hAnsi="宋体" w:cs="宋体"/>
          <w:spacing w:val="9"/>
          <w:sz w:val="20"/>
          <w:szCs w:val="20"/>
        </w:rPr>
        <w:t>利用直升机外挂吊桶</w:t>
      </w:r>
      <w:r>
        <w:rPr>
          <w:rFonts w:hint="eastAsia" w:ascii="宋体" w:hAnsi="宋体" w:cs="宋体"/>
          <w:spacing w:val="9"/>
          <w:sz w:val="20"/>
          <w:szCs w:val="20"/>
        </w:rPr>
        <w:t>实施取水洒水完成</w:t>
      </w:r>
      <w:r>
        <w:rPr>
          <w:rFonts w:ascii="宋体" w:hAnsi="宋体" w:cs="宋体"/>
          <w:spacing w:val="9"/>
          <w:sz w:val="20"/>
          <w:szCs w:val="20"/>
        </w:rPr>
        <w:t>扑救森林火灾</w:t>
      </w:r>
      <w:r>
        <w:rPr>
          <w:rFonts w:hint="eastAsia" w:ascii="宋体" w:hAnsi="宋体" w:cs="宋体"/>
          <w:spacing w:val="9"/>
          <w:sz w:val="20"/>
          <w:szCs w:val="20"/>
        </w:rPr>
        <w:t>整个过程</w:t>
      </w:r>
      <w:r>
        <w:rPr>
          <w:rFonts w:ascii="宋体" w:hAnsi="宋体" w:cs="宋体"/>
          <w:spacing w:val="9"/>
          <w:sz w:val="20"/>
          <w:szCs w:val="20"/>
        </w:rPr>
        <w:t>的</w:t>
      </w:r>
      <w:r>
        <w:rPr>
          <w:rFonts w:hint="eastAsia" w:ascii="宋体" w:hAnsi="宋体" w:cs="宋体"/>
          <w:spacing w:val="9"/>
          <w:sz w:val="20"/>
          <w:szCs w:val="20"/>
        </w:rPr>
        <w:t>活动</w:t>
      </w:r>
      <w:r>
        <w:rPr>
          <w:rFonts w:ascii="宋体" w:hAnsi="宋体" w:cs="宋体"/>
          <w:spacing w:val="9"/>
          <w:sz w:val="20"/>
          <w:szCs w:val="20"/>
        </w:rPr>
        <w:t>。</w:t>
      </w:r>
    </w:p>
    <w:p w14:paraId="4EDF407C">
      <w:pPr>
        <w:adjustRightInd/>
        <w:spacing w:before="120" w:beforeLines="50" w:after="120" w:afterLines="50" w:line="240" w:lineRule="auto"/>
        <w:jc w:val="left"/>
        <w:outlineLvl w:val="1"/>
        <w:rPr>
          <w:rFonts w:hint="eastAsia" w:ascii="黑体" w:hAnsi="黑体" w:eastAsia="黑体" w:cs="黑体"/>
          <w:spacing w:val="-3"/>
          <w:sz w:val="20"/>
          <w:szCs w:val="20"/>
        </w:rPr>
      </w:pPr>
      <w:r>
        <w:rPr>
          <w:rFonts w:hint="eastAsia" w:ascii="黑体" w:hAnsi="黑体" w:eastAsia="黑体" w:cs="黑体"/>
          <w:spacing w:val="-3"/>
          <w:sz w:val="20"/>
          <w:szCs w:val="20"/>
        </w:rPr>
        <w:t>3.</w:t>
      </w:r>
      <w:r>
        <w:rPr>
          <w:rFonts w:ascii="黑体" w:hAnsi="黑体" w:eastAsia="黑体" w:cs="黑体"/>
          <w:spacing w:val="-3"/>
          <w:sz w:val="20"/>
          <w:szCs w:val="20"/>
        </w:rPr>
        <w:t>7</w:t>
      </w:r>
    </w:p>
    <w:p w14:paraId="355712BF">
      <w:pPr>
        <w:adjustRightInd/>
        <w:spacing w:before="67" w:line="240" w:lineRule="auto"/>
        <w:ind w:left="425"/>
        <w:rPr>
          <w:rFonts w:ascii="黑体" w:hAnsi="黑体" w:eastAsia="黑体" w:cs="黑体"/>
          <w:spacing w:val="21"/>
          <w:sz w:val="20"/>
          <w:szCs w:val="20"/>
        </w:rPr>
      </w:pPr>
      <w:r>
        <w:rPr>
          <w:rFonts w:ascii="黑体" w:hAnsi="黑体" w:eastAsia="黑体" w:cs="黑体"/>
          <w:spacing w:val="21"/>
          <w:sz w:val="20"/>
          <w:szCs w:val="20"/>
        </w:rPr>
        <w:t>航线  air route</w:t>
      </w:r>
    </w:p>
    <w:p w14:paraId="6DE19AAF">
      <w:pPr>
        <w:adjustRightInd/>
        <w:spacing w:before="65" w:line="240" w:lineRule="auto"/>
        <w:ind w:firstLine="436" w:firstLineChars="200"/>
        <w:jc w:val="left"/>
        <w:rPr>
          <w:rFonts w:ascii="宋体" w:hAnsi="宋体" w:cs="宋体"/>
          <w:spacing w:val="9"/>
          <w:sz w:val="20"/>
          <w:szCs w:val="20"/>
        </w:rPr>
      </w:pPr>
      <w:r>
        <w:rPr>
          <w:rFonts w:ascii="宋体" w:hAnsi="宋体" w:cs="宋体"/>
          <w:spacing w:val="9"/>
          <w:sz w:val="20"/>
          <w:szCs w:val="20"/>
        </w:rPr>
        <w:t>直升机从地球表面起点飞抵终点预定的航行路线</w:t>
      </w:r>
      <w:r>
        <w:rPr>
          <w:rFonts w:hint="eastAsia" w:ascii="宋体" w:hAnsi="宋体" w:cs="宋体"/>
          <w:spacing w:val="9"/>
          <w:sz w:val="20"/>
          <w:szCs w:val="20"/>
        </w:rPr>
        <w:t>，</w:t>
      </w:r>
      <w:r>
        <w:rPr>
          <w:rFonts w:ascii="宋体" w:hAnsi="宋体" w:cs="宋体"/>
          <w:spacing w:val="9"/>
          <w:sz w:val="20"/>
          <w:szCs w:val="20"/>
        </w:rPr>
        <w:t>包括航线角和航线距离。</w:t>
      </w:r>
    </w:p>
    <w:p w14:paraId="7B7A3396">
      <w:pPr>
        <w:adjustRightInd/>
        <w:spacing w:before="65" w:line="240" w:lineRule="auto"/>
        <w:ind w:firstLine="436" w:firstLineChars="200"/>
        <w:jc w:val="left"/>
        <w:rPr>
          <w:rFonts w:ascii="宋体" w:hAnsi="宋体" w:cs="宋体"/>
          <w:spacing w:val="9"/>
          <w:sz w:val="20"/>
          <w:szCs w:val="20"/>
        </w:rPr>
      </w:pPr>
      <w:r>
        <w:rPr>
          <w:rFonts w:ascii="宋体" w:hAnsi="宋体" w:cs="宋体"/>
          <w:spacing w:val="9"/>
          <w:sz w:val="20"/>
          <w:szCs w:val="20"/>
        </w:rPr>
        <w:t xml:space="preserve"> </w:t>
      </w:r>
    </w:p>
    <w:p w14:paraId="178D9016">
      <w:pPr>
        <w:adjustRightInd/>
        <w:spacing w:before="240" w:beforeLines="100" w:after="240" w:afterLines="100" w:line="240" w:lineRule="auto"/>
        <w:outlineLvl w:val="0"/>
        <w:rPr>
          <w:rFonts w:ascii="黑体" w:hAnsi="黑体" w:eastAsia="黑体" w:cs="黑体"/>
          <w:spacing w:val="-3"/>
          <w:sz w:val="20"/>
          <w:szCs w:val="20"/>
        </w:rPr>
      </w:pPr>
      <w:r>
        <w:rPr>
          <w:rFonts w:hint="eastAsia" w:ascii="黑体" w:hAnsi="黑体" w:eastAsia="黑体" w:cs="黑体"/>
          <w:spacing w:val="-3"/>
          <w:sz w:val="20"/>
          <w:szCs w:val="20"/>
        </w:rPr>
        <w:t>4</w:t>
      </w:r>
      <w:r>
        <w:rPr>
          <w:rFonts w:ascii="黑体" w:hAnsi="黑体" w:eastAsia="黑体" w:cs="黑体"/>
          <w:spacing w:val="-3"/>
          <w:sz w:val="20"/>
          <w:szCs w:val="20"/>
        </w:rPr>
        <w:t xml:space="preserve">  </w:t>
      </w:r>
      <w:r>
        <w:rPr>
          <w:rFonts w:hint="eastAsia" w:ascii="黑体" w:hAnsi="黑体" w:eastAsia="黑体" w:cs="黑体"/>
          <w:spacing w:val="-3"/>
          <w:sz w:val="20"/>
          <w:szCs w:val="20"/>
        </w:rPr>
        <w:t>一般要求</w:t>
      </w:r>
    </w:p>
    <w:p w14:paraId="05DDE653">
      <w:pPr>
        <w:adjustRightInd/>
        <w:spacing w:line="240" w:lineRule="auto"/>
        <w:ind w:firstLine="436" w:firstLineChars="200"/>
        <w:rPr>
          <w:rFonts w:ascii="宋体" w:hAnsi="宋体" w:cs="宋体"/>
          <w:spacing w:val="8"/>
          <w:sz w:val="20"/>
          <w:szCs w:val="20"/>
        </w:rPr>
      </w:pPr>
      <w:r>
        <w:rPr>
          <w:rFonts w:hint="eastAsia" w:ascii="宋体" w:hAnsi="宋体" w:cs="宋体"/>
          <w:spacing w:val="9"/>
          <w:sz w:val="20"/>
          <w:szCs w:val="20"/>
        </w:rPr>
        <w:t>4.1 森林航空消防直升机吊桶灭火作业应根据各级人民政府突发事件应急预案要求结合森</w:t>
      </w:r>
      <w:r>
        <w:rPr>
          <w:rFonts w:hint="eastAsia" w:ascii="宋体" w:hAnsi="宋体" w:cs="宋体"/>
          <w:spacing w:val="8"/>
          <w:sz w:val="20"/>
          <w:szCs w:val="20"/>
        </w:rPr>
        <w:t xml:space="preserve">林草原火灾救援预案和林火发生实际开展。 </w:t>
      </w:r>
    </w:p>
    <w:p w14:paraId="72719F6D">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4.2森林航空消防直升机吊桶灭火实施单位，应组织作业人员对火灾综合情况会商研判，制定灭火方案（计划）和应急处置措施。</w:t>
      </w:r>
    </w:p>
    <w:p w14:paraId="7E516174">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4</w:t>
      </w:r>
      <w:r>
        <w:rPr>
          <w:rFonts w:ascii="宋体" w:hAnsi="宋体" w:cs="宋体"/>
          <w:spacing w:val="8"/>
          <w:sz w:val="20"/>
          <w:szCs w:val="20"/>
        </w:rPr>
        <w:t xml:space="preserve">.3 </w:t>
      </w:r>
      <w:r>
        <w:rPr>
          <w:rFonts w:hint="eastAsia" w:ascii="宋体" w:hAnsi="宋体" w:cs="宋体"/>
          <w:spacing w:val="8"/>
          <w:sz w:val="20"/>
          <w:szCs w:val="20"/>
        </w:rPr>
        <w:t>运营公司</w:t>
      </w:r>
      <w:bookmarkStart w:id="26" w:name="_Hlk198716270"/>
      <w:r>
        <w:rPr>
          <w:rFonts w:hint="eastAsia" w:ascii="宋体" w:hAnsi="宋体" w:cs="宋体"/>
          <w:spacing w:val="8"/>
          <w:sz w:val="20"/>
          <w:szCs w:val="20"/>
        </w:rPr>
        <w:t>应具备通用航空经营许可证甲类资质、外吊挂作业许可经营资质以及行业管理部门规定的从事森林航空消防准入条件</w:t>
      </w:r>
      <w:bookmarkEnd w:id="26"/>
      <w:r>
        <w:rPr>
          <w:rFonts w:hint="eastAsia" w:ascii="宋体" w:hAnsi="宋体" w:cs="宋体"/>
          <w:spacing w:val="8"/>
          <w:sz w:val="20"/>
          <w:szCs w:val="20"/>
        </w:rPr>
        <w:t>。</w:t>
      </w:r>
    </w:p>
    <w:p w14:paraId="3A4F372B">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4</w:t>
      </w:r>
      <w:r>
        <w:rPr>
          <w:rFonts w:ascii="宋体" w:hAnsi="宋体" w:cs="宋体"/>
          <w:spacing w:val="8"/>
          <w:sz w:val="20"/>
          <w:szCs w:val="20"/>
        </w:rPr>
        <w:t xml:space="preserve">.4 </w:t>
      </w:r>
      <w:bookmarkStart w:id="27" w:name="_Hlk200442769"/>
      <w:r>
        <w:rPr>
          <w:rFonts w:hint="eastAsia" w:ascii="宋体" w:hAnsi="宋体" w:cs="宋体"/>
          <w:spacing w:val="8"/>
          <w:sz w:val="20"/>
          <w:szCs w:val="20"/>
        </w:rPr>
        <w:t>森林航空消</w:t>
      </w:r>
      <w:bookmarkEnd w:id="27"/>
      <w:r>
        <w:rPr>
          <w:rFonts w:hint="eastAsia" w:ascii="宋体" w:hAnsi="宋体" w:cs="宋体"/>
          <w:spacing w:val="8"/>
          <w:sz w:val="20"/>
          <w:szCs w:val="20"/>
        </w:rPr>
        <w:t>防吊桶灭火作业人员应掌握作业规范、工作流程和吊桶使用及维修方法。</w:t>
      </w:r>
    </w:p>
    <w:p w14:paraId="0D00DFA7">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4</w:t>
      </w:r>
      <w:r>
        <w:rPr>
          <w:rFonts w:hint="eastAsia" w:ascii="宋体" w:hAnsi="宋体" w:cs="宋体"/>
          <w:spacing w:val="8"/>
          <w:sz w:val="20"/>
          <w:szCs w:val="20"/>
        </w:rPr>
        <w:t>.</w:t>
      </w:r>
      <w:r>
        <w:rPr>
          <w:rFonts w:ascii="宋体" w:hAnsi="宋体" w:cs="宋体"/>
          <w:spacing w:val="8"/>
          <w:sz w:val="20"/>
          <w:szCs w:val="20"/>
        </w:rPr>
        <w:t xml:space="preserve">5 </w:t>
      </w:r>
      <w:r>
        <w:rPr>
          <w:rFonts w:hint="eastAsia" w:ascii="宋体" w:hAnsi="宋体" w:cs="宋体"/>
          <w:spacing w:val="8"/>
          <w:sz w:val="20"/>
          <w:szCs w:val="20"/>
        </w:rPr>
        <w:t>森林航空消防救援管理单位应根据需求，定期或不定期组织机组</w:t>
      </w:r>
      <w:bookmarkStart w:id="28" w:name="OLE_LINK30"/>
      <w:bookmarkStart w:id="29" w:name="OLE_LINK31"/>
      <w:r>
        <w:rPr>
          <w:rFonts w:hint="eastAsia" w:ascii="宋体" w:hAnsi="宋体" w:cs="宋体"/>
          <w:spacing w:val="8"/>
          <w:sz w:val="20"/>
          <w:szCs w:val="20"/>
        </w:rPr>
        <w:t>开展吊桶洒水训练演练，提高作业人员业务能力和吊桶灭火技能，提升森林航空消防实战化水</w:t>
      </w:r>
      <w:bookmarkEnd w:id="28"/>
      <w:bookmarkEnd w:id="29"/>
      <w:r>
        <w:rPr>
          <w:rFonts w:hint="eastAsia" w:ascii="宋体" w:hAnsi="宋体" w:cs="宋体"/>
          <w:spacing w:val="8"/>
          <w:sz w:val="20"/>
          <w:szCs w:val="20"/>
        </w:rPr>
        <w:t>平。</w:t>
      </w:r>
    </w:p>
    <w:p w14:paraId="093C2DBC">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4</w:t>
      </w:r>
      <w:r>
        <w:rPr>
          <w:rFonts w:ascii="宋体" w:hAnsi="宋体" w:cs="宋体"/>
          <w:spacing w:val="8"/>
          <w:sz w:val="20"/>
          <w:szCs w:val="20"/>
        </w:rPr>
        <w:t xml:space="preserve">.6 </w:t>
      </w:r>
      <w:r>
        <w:rPr>
          <w:rFonts w:hint="eastAsia" w:ascii="宋体" w:hAnsi="宋体" w:cs="宋体"/>
          <w:spacing w:val="8"/>
          <w:sz w:val="20"/>
          <w:szCs w:val="20"/>
        </w:rPr>
        <w:t>森林航空消防救援管理单位和机组应加强空中及地面巡护调查，了解掌握护区林情、社情、火情、气候及地形地貌特点规律；搜集整理护区机场、野外起降点、水源地分布及坐标位置。</w:t>
      </w:r>
    </w:p>
    <w:p w14:paraId="467781AD">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4</w:t>
      </w:r>
      <w:r>
        <w:rPr>
          <w:rFonts w:ascii="宋体" w:hAnsi="宋体" w:cs="宋体"/>
          <w:spacing w:val="8"/>
          <w:sz w:val="20"/>
          <w:szCs w:val="20"/>
        </w:rPr>
        <w:t xml:space="preserve">.7 </w:t>
      </w:r>
      <w:r>
        <w:rPr>
          <w:rFonts w:hint="eastAsia" w:ascii="宋体" w:hAnsi="宋体" w:cs="宋体"/>
          <w:spacing w:val="8"/>
          <w:sz w:val="20"/>
          <w:szCs w:val="20"/>
        </w:rPr>
        <w:t>火灾发生地政府及相关部门应做好野外停机坪、加油车及安保等后勤保障工作。</w:t>
      </w:r>
    </w:p>
    <w:p w14:paraId="012420DB">
      <w:pPr>
        <w:adjustRightInd/>
        <w:spacing w:before="240" w:beforeLines="100" w:after="240" w:afterLines="100" w:line="240" w:lineRule="auto"/>
        <w:outlineLvl w:val="0"/>
        <w:rPr>
          <w:rFonts w:ascii="黑体" w:hAnsi="黑体" w:eastAsia="黑体" w:cs="黑体"/>
          <w:spacing w:val="-3"/>
          <w:sz w:val="20"/>
          <w:szCs w:val="20"/>
        </w:rPr>
      </w:pPr>
      <w:r>
        <w:rPr>
          <w:rFonts w:ascii="黑体" w:hAnsi="黑体" w:eastAsia="黑体" w:cs="黑体"/>
          <w:spacing w:val="-3"/>
          <w:sz w:val="20"/>
          <w:szCs w:val="20"/>
        </w:rPr>
        <w:t xml:space="preserve">5  </w:t>
      </w:r>
      <w:r>
        <w:rPr>
          <w:rFonts w:hint="eastAsia" w:ascii="黑体" w:hAnsi="黑体" w:eastAsia="黑体" w:cs="黑体"/>
          <w:spacing w:val="-3"/>
          <w:sz w:val="20"/>
          <w:szCs w:val="20"/>
        </w:rPr>
        <w:t>基本</w:t>
      </w:r>
      <w:r>
        <w:rPr>
          <w:rFonts w:ascii="黑体" w:hAnsi="黑体" w:eastAsia="黑体" w:cs="黑体"/>
          <w:spacing w:val="-3"/>
          <w:sz w:val="20"/>
          <w:szCs w:val="20"/>
        </w:rPr>
        <w:t>要求</w:t>
      </w:r>
    </w:p>
    <w:p w14:paraId="70D8DA99">
      <w:pPr>
        <w:adjustRightInd/>
        <w:spacing w:before="120" w:beforeLines="50" w:after="120" w:afterLines="50" w:line="240" w:lineRule="auto"/>
        <w:jc w:val="left"/>
        <w:outlineLvl w:val="1"/>
        <w:rPr>
          <w:rFonts w:ascii="黑体" w:hAnsi="黑体" w:eastAsia="黑体" w:cs="黑体"/>
          <w:spacing w:val="-3"/>
          <w:sz w:val="20"/>
          <w:szCs w:val="20"/>
        </w:rPr>
      </w:pPr>
      <w:bookmarkStart w:id="30" w:name="OLE_LINK18"/>
      <w:bookmarkStart w:id="31" w:name="OLE_LINK17"/>
      <w:r>
        <w:rPr>
          <w:rFonts w:ascii="黑体" w:hAnsi="黑体" w:eastAsia="黑体" w:cs="黑体"/>
          <w:spacing w:val="-3"/>
          <w:sz w:val="20"/>
          <w:szCs w:val="20"/>
        </w:rPr>
        <w:t xml:space="preserve">5.1 </w:t>
      </w:r>
      <w:r>
        <w:rPr>
          <w:rFonts w:hint="eastAsia" w:ascii="黑体" w:hAnsi="黑体" w:eastAsia="黑体" w:cs="黑体"/>
          <w:spacing w:val="-3"/>
          <w:sz w:val="20"/>
          <w:szCs w:val="20"/>
        </w:rPr>
        <w:t>人员要求</w:t>
      </w:r>
    </w:p>
    <w:bookmarkEnd w:id="30"/>
    <w:bookmarkEnd w:id="31"/>
    <w:p w14:paraId="43874CA3">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应持证上岗，业务精湛，爱岗敬业，遵规守纪，反应迅速，服从指挥，具备特情应对处理能力，安全高效开展救援任务。</w:t>
      </w:r>
    </w:p>
    <w:bookmarkEnd w:id="15"/>
    <w:p w14:paraId="0EBCF9FA">
      <w:pPr>
        <w:adjustRightInd/>
        <w:spacing w:before="120" w:beforeLines="50" w:after="120" w:afterLines="50" w:line="240" w:lineRule="auto"/>
        <w:jc w:val="left"/>
        <w:rPr>
          <w:rFonts w:ascii="黑体" w:hAnsi="黑体" w:eastAsia="黑体" w:cs="黑体"/>
          <w:spacing w:val="-3"/>
          <w:sz w:val="20"/>
          <w:szCs w:val="20"/>
        </w:rPr>
      </w:pPr>
      <w:bookmarkStart w:id="32" w:name="OLE_LINK12"/>
      <w:bookmarkStart w:id="33" w:name="OLE_LINK13"/>
      <w:r>
        <w:rPr>
          <w:rFonts w:ascii="黑体" w:hAnsi="黑体" w:eastAsia="黑体" w:cs="黑体"/>
          <w:spacing w:val="-3"/>
          <w:sz w:val="20"/>
          <w:szCs w:val="20"/>
        </w:rPr>
        <w:t xml:space="preserve">5.1.1 </w:t>
      </w:r>
      <w:r>
        <w:rPr>
          <w:rFonts w:hint="eastAsia" w:ascii="黑体" w:hAnsi="黑体" w:eastAsia="黑体" w:cs="黑体"/>
          <w:spacing w:val="-3"/>
          <w:sz w:val="20"/>
          <w:szCs w:val="20"/>
        </w:rPr>
        <w:t>驾驶员</w:t>
      </w:r>
    </w:p>
    <w:bookmarkEnd w:id="32"/>
    <w:bookmarkEnd w:id="33"/>
    <w:p w14:paraId="6BA1DED7">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应持有中国民航局颁发的商用飞行执照和运营公司授权驾驶员证，具备所持机型签注，身体状态良好；具备直升机吊桶灭火资质并获取授权，实战灭火经历丰富；机长应具有1000h以上直升机飞行经历、参与处置5起以上森林火灾、年龄3</w:t>
      </w:r>
      <w:r>
        <w:rPr>
          <w:rFonts w:ascii="宋体" w:hAnsi="宋体" w:cs="宋体"/>
          <w:spacing w:val="8"/>
          <w:sz w:val="20"/>
          <w:szCs w:val="20"/>
        </w:rPr>
        <w:t>0～60</w:t>
      </w:r>
      <w:r>
        <w:rPr>
          <w:rFonts w:hint="eastAsia" w:ascii="宋体" w:hAnsi="宋体" w:cs="宋体"/>
          <w:spacing w:val="8"/>
          <w:sz w:val="20"/>
          <w:szCs w:val="20"/>
        </w:rPr>
        <w:t>岁之间，副驾具有</w:t>
      </w:r>
      <w:r>
        <w:rPr>
          <w:rFonts w:ascii="宋体" w:hAnsi="宋体" w:cs="宋体"/>
          <w:spacing w:val="8"/>
          <w:sz w:val="20"/>
          <w:szCs w:val="20"/>
        </w:rPr>
        <w:t>500</w:t>
      </w:r>
      <w:r>
        <w:rPr>
          <w:rFonts w:hint="eastAsia" w:ascii="宋体" w:hAnsi="宋体" w:cs="宋体"/>
          <w:spacing w:val="8"/>
          <w:sz w:val="20"/>
          <w:szCs w:val="20"/>
        </w:rPr>
        <w:t>h以上直升机飞行经历、具有森林火灾处置经历、年龄</w:t>
      </w:r>
      <w:r>
        <w:rPr>
          <w:rFonts w:ascii="宋体" w:hAnsi="宋体" w:cs="宋体"/>
          <w:spacing w:val="8"/>
          <w:sz w:val="20"/>
          <w:szCs w:val="20"/>
        </w:rPr>
        <w:t>25～65</w:t>
      </w:r>
      <w:r>
        <w:rPr>
          <w:rFonts w:hint="eastAsia" w:ascii="宋体" w:hAnsi="宋体" w:cs="宋体"/>
          <w:spacing w:val="8"/>
          <w:sz w:val="20"/>
          <w:szCs w:val="20"/>
        </w:rPr>
        <w:t>岁之间；定期参加民航局组织的安全防范教育，具备识别风险、规避风险的能力。</w:t>
      </w:r>
    </w:p>
    <w:p w14:paraId="70D200FE">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 xml:space="preserve">5.1.2 </w:t>
      </w:r>
      <w:r>
        <w:rPr>
          <w:rFonts w:hint="eastAsia" w:ascii="黑体" w:hAnsi="黑体" w:eastAsia="黑体" w:cs="黑体"/>
          <w:spacing w:val="-3"/>
          <w:sz w:val="20"/>
          <w:szCs w:val="20"/>
        </w:rPr>
        <w:t>机务</w:t>
      </w:r>
    </w:p>
    <w:p w14:paraId="467B07DA">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应具有中国民航局颁发的维修人员基础执照或相应机型执照，机务放行至少5年以上相关工作经验及公司颁发的机型放行资格；熟练掌握吊桶操作规程、作业口令及维修技术；按时完成直升机定检和相关设备的监测检查，确保吊桶灭火作业顺利实施。</w:t>
      </w:r>
    </w:p>
    <w:p w14:paraId="6A265F29">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 xml:space="preserve">5.1.3 </w:t>
      </w:r>
      <w:r>
        <w:rPr>
          <w:rFonts w:hint="eastAsia" w:ascii="黑体" w:hAnsi="黑体" w:eastAsia="黑体" w:cs="黑体"/>
          <w:spacing w:val="-3"/>
          <w:sz w:val="20"/>
          <w:szCs w:val="20"/>
        </w:rPr>
        <w:t>飞行观察员</w:t>
      </w:r>
    </w:p>
    <w:p w14:paraId="3176ADCD">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应具有行业管理部门认证的飞行观察员资质（或经培训达到观察员资格），熟练掌握火场侦察和吊桶灭火作业流程，具备飞行观察独立执行任务能力；执行力强，配合默契，依据前指命令和火场变化，科学开展吊桶灭火作业。</w:t>
      </w:r>
    </w:p>
    <w:p w14:paraId="22C42EC3">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 xml:space="preserve">5.1.4 </w:t>
      </w:r>
      <w:r>
        <w:rPr>
          <w:rFonts w:hint="eastAsia" w:ascii="黑体" w:hAnsi="黑体" w:eastAsia="黑体" w:cs="黑体"/>
          <w:spacing w:val="-3"/>
          <w:sz w:val="20"/>
          <w:szCs w:val="20"/>
        </w:rPr>
        <w:t>飞行调度员</w:t>
      </w:r>
    </w:p>
    <w:p w14:paraId="493AAA2C">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应具有行业管理部门认证的飞行调度员资质（或经培训达到调度员资格），熟练掌握航线申请、协调联络等飞行调度工作流程，了解掌握护区内航管和运营管控规定，协助运控人员及时完成航线申报工作，保障救援任务顺利实施。</w:t>
      </w:r>
    </w:p>
    <w:p w14:paraId="4641CCB4">
      <w:pPr>
        <w:adjustRightInd/>
        <w:spacing w:before="120" w:beforeLines="50" w:after="120" w:afterLines="50" w:line="240" w:lineRule="auto"/>
        <w:jc w:val="left"/>
        <w:rPr>
          <w:rFonts w:hint="eastAsia" w:ascii="黑体" w:hAnsi="黑体" w:eastAsia="黑体" w:cs="黑体"/>
          <w:spacing w:val="-3"/>
          <w:sz w:val="20"/>
          <w:szCs w:val="20"/>
        </w:rPr>
      </w:pPr>
      <w:r>
        <w:rPr>
          <w:rFonts w:ascii="黑体" w:hAnsi="黑体" w:eastAsia="黑体" w:cs="黑体"/>
          <w:spacing w:val="-3"/>
          <w:sz w:val="20"/>
          <w:szCs w:val="20"/>
        </w:rPr>
        <w:t>5</w:t>
      </w:r>
      <w:r>
        <w:rPr>
          <w:rFonts w:hint="eastAsia" w:ascii="黑体" w:hAnsi="黑体" w:eastAsia="黑体" w:cs="黑体"/>
          <w:spacing w:val="-3"/>
          <w:sz w:val="20"/>
          <w:szCs w:val="20"/>
        </w:rPr>
        <w:t>.1.</w:t>
      </w:r>
      <w:r>
        <w:rPr>
          <w:rFonts w:ascii="黑体" w:hAnsi="黑体" w:eastAsia="黑体" w:cs="黑体"/>
          <w:spacing w:val="-3"/>
          <w:sz w:val="20"/>
          <w:szCs w:val="20"/>
        </w:rPr>
        <w:t xml:space="preserve">5 </w:t>
      </w:r>
      <w:r>
        <w:rPr>
          <w:rFonts w:hint="eastAsia" w:ascii="黑体" w:hAnsi="黑体" w:eastAsia="黑体" w:cs="黑体"/>
          <w:spacing w:val="-3"/>
          <w:sz w:val="20"/>
          <w:szCs w:val="20"/>
        </w:rPr>
        <w:t>吊桶操作员</w:t>
      </w:r>
    </w:p>
    <w:p w14:paraId="09C881D5">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应由专职或机务人员兼职担任，熟练掌握外载吊挂系统使用方法、吊桶灭火作业程序，具备良好的前后舱沟通技巧，能够及时理解驾驶员、观察员的指挥意图，实施吊桶灭火作业。</w:t>
      </w:r>
    </w:p>
    <w:p w14:paraId="44E4B34E">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 xml:space="preserve">5.2 </w:t>
      </w:r>
      <w:r>
        <w:rPr>
          <w:rFonts w:hint="eastAsia" w:ascii="黑体" w:hAnsi="黑体" w:eastAsia="黑体" w:cs="黑体"/>
          <w:spacing w:val="-3"/>
          <w:sz w:val="20"/>
          <w:szCs w:val="20"/>
        </w:rPr>
        <w:t>装（设）备要求</w:t>
      </w:r>
    </w:p>
    <w:p w14:paraId="6201F187">
      <w:pPr>
        <w:adjustRightInd/>
        <w:spacing w:line="240" w:lineRule="auto"/>
        <w:ind w:firstLine="432" w:firstLineChars="200"/>
        <w:rPr>
          <w:rFonts w:ascii="宋体" w:hAnsi="宋体" w:cs="宋体"/>
          <w:spacing w:val="8"/>
          <w:sz w:val="20"/>
          <w:szCs w:val="20"/>
        </w:rPr>
      </w:pPr>
      <w:bookmarkStart w:id="34" w:name="OLE_LINK21"/>
      <w:bookmarkStart w:id="35" w:name="OLE_LINK16"/>
      <w:r>
        <w:rPr>
          <w:rFonts w:hint="eastAsia" w:ascii="宋体" w:hAnsi="宋体" w:cs="宋体"/>
          <w:spacing w:val="8"/>
          <w:sz w:val="20"/>
          <w:szCs w:val="20"/>
        </w:rPr>
        <w:t>直升机适航，状态良好，各操纵系统工作正常；通信、导航等设备性能良好；安装适配吊挂系统，吊桶载量配置合理；航油车等地面应急保障到位。</w:t>
      </w:r>
    </w:p>
    <w:p w14:paraId="0818211B">
      <w:pPr>
        <w:adjustRightInd/>
        <w:spacing w:before="120" w:beforeLines="50" w:after="120" w:afterLines="50" w:line="240" w:lineRule="auto"/>
        <w:jc w:val="left"/>
        <w:rPr>
          <w:rFonts w:ascii="黑体" w:hAnsi="黑体" w:eastAsia="黑体" w:cs="黑体"/>
          <w:spacing w:val="-3"/>
          <w:sz w:val="20"/>
          <w:szCs w:val="20"/>
        </w:rPr>
      </w:pPr>
      <w:bookmarkStart w:id="36" w:name="_Hlk199581787"/>
      <w:bookmarkStart w:id="37" w:name="OLE_LINK33"/>
      <w:r>
        <w:rPr>
          <w:rFonts w:ascii="黑体" w:hAnsi="黑体" w:eastAsia="黑体" w:cs="黑体"/>
          <w:spacing w:val="-3"/>
          <w:sz w:val="20"/>
          <w:szCs w:val="20"/>
        </w:rPr>
        <w:t>5</w:t>
      </w:r>
      <w:r>
        <w:rPr>
          <w:rFonts w:hint="eastAsia" w:ascii="黑体" w:hAnsi="黑体" w:eastAsia="黑体" w:cs="黑体"/>
          <w:spacing w:val="-3"/>
          <w:sz w:val="20"/>
          <w:szCs w:val="20"/>
        </w:rPr>
        <w:t>.2.1</w:t>
      </w:r>
      <w:r>
        <w:rPr>
          <w:rFonts w:ascii="黑体" w:hAnsi="黑体" w:eastAsia="黑体" w:cs="黑体"/>
          <w:spacing w:val="-3"/>
          <w:sz w:val="20"/>
          <w:szCs w:val="20"/>
        </w:rPr>
        <w:t xml:space="preserve"> </w:t>
      </w:r>
      <w:r>
        <w:rPr>
          <w:rFonts w:hint="eastAsia" w:ascii="黑体" w:hAnsi="黑体" w:eastAsia="黑体" w:cs="黑体"/>
          <w:spacing w:val="-3"/>
          <w:sz w:val="20"/>
          <w:szCs w:val="20"/>
        </w:rPr>
        <w:t>直升机</w:t>
      </w:r>
    </w:p>
    <w:bookmarkEnd w:id="36"/>
    <w:bookmarkEnd w:id="37"/>
    <w:p w14:paraId="300D55AD">
      <w:pPr>
        <w:adjustRightInd/>
        <w:spacing w:line="240" w:lineRule="auto"/>
        <w:ind w:firstLine="324" w:firstLineChars="150"/>
        <w:rPr>
          <w:rFonts w:ascii="宋体" w:hAnsi="宋体" w:cs="宋体"/>
          <w:spacing w:val="8"/>
          <w:sz w:val="20"/>
          <w:szCs w:val="20"/>
        </w:rPr>
      </w:pPr>
      <w:r>
        <w:rPr>
          <w:rFonts w:hint="eastAsia" w:ascii="宋体" w:hAnsi="宋体" w:cs="宋体"/>
          <w:spacing w:val="8"/>
          <w:sz w:val="20"/>
          <w:szCs w:val="20"/>
        </w:rPr>
        <w:t>“国籍登记证、适航证、无线电台许可证”三证齐全有效，具备中华人民共和国境内作业资质，保险齐备；直升机、发动机、主减、旋翼等各系统正常，具备外吊挂功能，无故障保留；具备足够的发动机功率，可飞时间充足，起飞、爬升和着陆性能满足吊桶灭火作业需要。</w:t>
      </w:r>
    </w:p>
    <w:p w14:paraId="58D16582">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5</w:t>
      </w:r>
      <w:r>
        <w:rPr>
          <w:rFonts w:hint="eastAsia" w:ascii="黑体" w:hAnsi="黑体" w:eastAsia="黑体" w:cs="黑体"/>
          <w:spacing w:val="-3"/>
          <w:sz w:val="20"/>
          <w:szCs w:val="20"/>
        </w:rPr>
        <w:t>.2.</w:t>
      </w:r>
      <w:r>
        <w:rPr>
          <w:rFonts w:ascii="黑体" w:hAnsi="黑体" w:eastAsia="黑体" w:cs="黑体"/>
          <w:spacing w:val="-3"/>
          <w:sz w:val="20"/>
          <w:szCs w:val="20"/>
        </w:rPr>
        <w:t xml:space="preserve">2 </w:t>
      </w:r>
      <w:r>
        <w:rPr>
          <w:rFonts w:hint="eastAsia" w:ascii="黑体" w:hAnsi="黑体" w:eastAsia="黑体" w:cs="黑体"/>
          <w:spacing w:val="-3"/>
          <w:sz w:val="20"/>
          <w:szCs w:val="20"/>
        </w:rPr>
        <w:t>吊桶</w:t>
      </w:r>
    </w:p>
    <w:p w14:paraId="579D238A">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依据机型配置合适容量吊桶；根据高原、平原作业环境差异，吊桶容量能适时调整，满足最大起飞重量限制要求；配备高效取、洒水装置并具备一定流线型；安装坚固且易于连接的悬挂装置，</w:t>
      </w:r>
      <w:bookmarkStart w:id="38" w:name="_Hlk199419448"/>
      <w:r>
        <w:rPr>
          <w:rFonts w:hint="eastAsia" w:ascii="宋体" w:hAnsi="宋体" w:cs="宋体"/>
          <w:spacing w:val="8"/>
          <w:sz w:val="20"/>
          <w:szCs w:val="20"/>
        </w:rPr>
        <w:t>能够快速挂载和释放</w:t>
      </w:r>
      <w:bookmarkEnd w:id="38"/>
      <w:r>
        <w:rPr>
          <w:rFonts w:hint="eastAsia" w:ascii="宋体" w:hAnsi="宋体" w:cs="宋体"/>
          <w:spacing w:val="8"/>
          <w:sz w:val="20"/>
          <w:szCs w:val="20"/>
        </w:rPr>
        <w:t>。</w:t>
      </w:r>
    </w:p>
    <w:p w14:paraId="7A46EE5A">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5</w:t>
      </w:r>
      <w:r>
        <w:rPr>
          <w:rFonts w:hint="eastAsia" w:ascii="黑体" w:hAnsi="黑体" w:eastAsia="黑体" w:cs="黑体"/>
          <w:spacing w:val="-3"/>
          <w:sz w:val="20"/>
          <w:szCs w:val="20"/>
        </w:rPr>
        <w:t>.2.3</w:t>
      </w:r>
      <w:r>
        <w:rPr>
          <w:rFonts w:ascii="黑体" w:hAnsi="黑体" w:eastAsia="黑体" w:cs="黑体"/>
          <w:spacing w:val="-3"/>
          <w:sz w:val="20"/>
          <w:szCs w:val="20"/>
        </w:rPr>
        <w:t xml:space="preserve"> </w:t>
      </w:r>
      <w:r>
        <w:rPr>
          <w:rFonts w:hint="eastAsia" w:ascii="黑体" w:hAnsi="黑体" w:eastAsia="黑体" w:cs="黑体"/>
          <w:spacing w:val="-3"/>
          <w:sz w:val="20"/>
          <w:szCs w:val="20"/>
        </w:rPr>
        <w:t>通信设备</w:t>
      </w:r>
    </w:p>
    <w:p w14:paraId="47686846">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配备北斗导航、卫星通信和飞行控制系统等航护设备，满足驾驶员和飞行观察员在复杂地形及通信不畅环境下正常使用。</w:t>
      </w:r>
    </w:p>
    <w:bookmarkEnd w:id="34"/>
    <w:bookmarkEnd w:id="35"/>
    <w:p w14:paraId="34EAE3AE">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 xml:space="preserve">5.3 </w:t>
      </w:r>
      <w:r>
        <w:rPr>
          <w:rFonts w:hint="eastAsia" w:ascii="黑体" w:hAnsi="黑体" w:eastAsia="黑体" w:cs="黑体"/>
          <w:spacing w:val="-3"/>
          <w:sz w:val="20"/>
          <w:szCs w:val="20"/>
        </w:rPr>
        <w:t>环境要求</w:t>
      </w:r>
    </w:p>
    <w:p w14:paraId="6A57C453">
      <w:pPr>
        <w:adjustRightInd/>
        <w:spacing w:before="147" w:line="240" w:lineRule="auto"/>
        <w:ind w:left="8" w:right="1" w:firstLine="417"/>
        <w:rPr>
          <w:rFonts w:ascii="宋体" w:hAnsi="宋体" w:cs="宋体"/>
          <w:spacing w:val="8"/>
          <w:sz w:val="20"/>
          <w:szCs w:val="20"/>
        </w:rPr>
      </w:pPr>
      <w:r>
        <w:rPr>
          <w:rFonts w:hint="eastAsia" w:ascii="宋体" w:hAnsi="宋体" w:cs="宋体"/>
          <w:spacing w:val="8"/>
          <w:sz w:val="20"/>
          <w:szCs w:val="20"/>
        </w:rPr>
        <w:t>飞行环境条件应满足直升机飞行手册规定要求，科学研判作业区域天气和地形等环境因子，安全适时开展救援。</w:t>
      </w:r>
    </w:p>
    <w:p w14:paraId="780F9BBB">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5.3.1 气象</w:t>
      </w:r>
    </w:p>
    <w:p w14:paraId="04E2DF64">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平原地区能见度</w:t>
      </w:r>
      <w:r>
        <w:rPr>
          <w:rFonts w:hint="eastAsia" w:ascii="宋体" w:hAnsi="宋体" w:cs="宋体"/>
          <w:spacing w:val="8"/>
          <w:sz w:val="20"/>
          <w:szCs w:val="20"/>
        </w:rPr>
        <w:t>应不小于</w:t>
      </w:r>
      <w:r>
        <w:rPr>
          <w:rFonts w:ascii="宋体" w:hAnsi="宋体" w:cs="宋体"/>
          <w:spacing w:val="8"/>
          <w:sz w:val="20"/>
          <w:szCs w:val="20"/>
        </w:rPr>
        <w:t>3km</w:t>
      </w:r>
      <w:r>
        <w:rPr>
          <w:rFonts w:hint="eastAsia" w:ascii="宋体" w:hAnsi="宋体" w:cs="宋体"/>
          <w:spacing w:val="8"/>
          <w:sz w:val="20"/>
          <w:szCs w:val="20"/>
        </w:rPr>
        <w:t>、</w:t>
      </w:r>
      <w:r>
        <w:rPr>
          <w:rFonts w:ascii="宋体" w:hAnsi="宋体" w:cs="宋体"/>
          <w:spacing w:val="8"/>
          <w:sz w:val="20"/>
          <w:szCs w:val="20"/>
        </w:rPr>
        <w:t>山区能见度</w:t>
      </w:r>
      <w:r>
        <w:rPr>
          <w:rFonts w:hint="eastAsia" w:ascii="宋体" w:hAnsi="宋体" w:cs="宋体"/>
          <w:spacing w:val="8"/>
          <w:sz w:val="20"/>
          <w:szCs w:val="20"/>
        </w:rPr>
        <w:t>不小于</w:t>
      </w:r>
      <w:r>
        <w:rPr>
          <w:rFonts w:ascii="宋体" w:hAnsi="宋体" w:cs="宋体"/>
          <w:spacing w:val="8"/>
          <w:sz w:val="20"/>
          <w:szCs w:val="20"/>
        </w:rPr>
        <w:t>5km，云底高</w:t>
      </w:r>
      <w:r>
        <w:rPr>
          <w:rFonts w:hint="eastAsia" w:ascii="宋体" w:hAnsi="宋体" w:cs="宋体"/>
          <w:spacing w:val="8"/>
          <w:sz w:val="20"/>
          <w:szCs w:val="20"/>
        </w:rPr>
        <w:t>应</w:t>
      </w:r>
      <w:r>
        <w:rPr>
          <w:rFonts w:ascii="宋体" w:hAnsi="宋体" w:cs="宋体"/>
          <w:spacing w:val="8"/>
          <w:sz w:val="20"/>
          <w:szCs w:val="20"/>
        </w:rPr>
        <w:t>不低于300m</w:t>
      </w:r>
      <w:r>
        <w:rPr>
          <w:rFonts w:hint="eastAsia" w:ascii="宋体" w:hAnsi="宋体" w:cs="宋体"/>
          <w:spacing w:val="8"/>
          <w:sz w:val="20"/>
          <w:szCs w:val="20"/>
        </w:rPr>
        <w:t>，直升机不得进入积雨云和在雷暴天气飞行，防止直升机进入结冰云层；云下飞行扰动气流在中度以下，扰流严重或颠簸强烈时禁止进入山谷飞行；灭火作业洒水时</w:t>
      </w:r>
      <w:r>
        <w:rPr>
          <w:rFonts w:ascii="宋体" w:hAnsi="宋体" w:cs="宋体"/>
          <w:spacing w:val="8"/>
          <w:sz w:val="20"/>
          <w:szCs w:val="20"/>
        </w:rPr>
        <w:t>风速</w:t>
      </w:r>
      <w:r>
        <w:rPr>
          <w:rFonts w:hint="eastAsia" w:ascii="宋体" w:hAnsi="宋体" w:cs="宋体"/>
          <w:spacing w:val="8"/>
          <w:sz w:val="20"/>
          <w:szCs w:val="20"/>
        </w:rPr>
        <w:t>应根据不同机型手册规定进行，一般</w:t>
      </w:r>
      <w:r>
        <w:rPr>
          <w:rFonts w:ascii="宋体" w:hAnsi="宋体" w:cs="宋体"/>
          <w:spacing w:val="8"/>
          <w:sz w:val="20"/>
          <w:szCs w:val="20"/>
        </w:rPr>
        <w:t>不宜大于</w:t>
      </w:r>
      <w:r>
        <w:rPr>
          <w:rFonts w:hint="eastAsia" w:ascii="宋体" w:hAnsi="宋体" w:cs="宋体"/>
          <w:spacing w:val="8"/>
          <w:sz w:val="20"/>
          <w:szCs w:val="20"/>
        </w:rPr>
        <w:t>8～</w:t>
      </w:r>
      <w:r>
        <w:rPr>
          <w:rFonts w:ascii="宋体" w:hAnsi="宋体" w:cs="宋体"/>
          <w:spacing w:val="8"/>
          <w:sz w:val="20"/>
          <w:szCs w:val="20"/>
        </w:rPr>
        <w:t>10m/s</w:t>
      </w:r>
      <w:r>
        <w:rPr>
          <w:rFonts w:hint="eastAsia" w:ascii="宋体" w:hAnsi="宋体" w:cs="宋体"/>
          <w:spacing w:val="8"/>
          <w:sz w:val="20"/>
          <w:szCs w:val="20"/>
        </w:rPr>
        <w:t>。</w:t>
      </w:r>
    </w:p>
    <w:p w14:paraId="234EDA31">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 xml:space="preserve">5.3.2  </w:t>
      </w:r>
      <w:r>
        <w:rPr>
          <w:rFonts w:hint="eastAsia" w:ascii="黑体" w:hAnsi="黑体" w:eastAsia="黑体" w:cs="黑体"/>
          <w:spacing w:val="-3"/>
          <w:sz w:val="20"/>
          <w:szCs w:val="20"/>
        </w:rPr>
        <w:t>地形</w:t>
      </w:r>
    </w:p>
    <w:p w14:paraId="4F341148">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净空条件好，注意高压线等高大障碍物，遇有危险障碍物应明确规避航线；山地飞行应注意飞行高度，飞越山脊后不要立即下降高度；山谷飞行应尽量靠近迎风坡，飞出山口后不要过快转弯；高原地区应注意直升机性能指标降低、发动机功率变小等变化，载水量不宜过大；制定无人机管控措施，起降区域和作业区域严控放飞无人机。</w:t>
      </w:r>
    </w:p>
    <w:p w14:paraId="2C726E3F">
      <w:pPr>
        <w:adjustRightInd/>
        <w:spacing w:before="120" w:beforeLines="50" w:after="120" w:afterLines="50" w:line="240" w:lineRule="auto"/>
        <w:jc w:val="left"/>
        <w:rPr>
          <w:rFonts w:hint="eastAsia" w:ascii="黑体" w:hAnsi="黑体" w:eastAsia="黑体" w:cs="黑体"/>
          <w:spacing w:val="-3"/>
          <w:sz w:val="20"/>
          <w:szCs w:val="20"/>
        </w:rPr>
      </w:pPr>
      <w:bookmarkStart w:id="39" w:name="OLE_LINK29"/>
      <w:r>
        <w:rPr>
          <w:rFonts w:ascii="黑体" w:hAnsi="黑体" w:eastAsia="黑体" w:cs="黑体"/>
          <w:spacing w:val="-3"/>
          <w:sz w:val="20"/>
          <w:szCs w:val="20"/>
        </w:rPr>
        <w:t>5</w:t>
      </w:r>
      <w:r>
        <w:rPr>
          <w:rFonts w:hint="eastAsia" w:ascii="黑体" w:hAnsi="黑体" w:eastAsia="黑体" w:cs="黑体"/>
          <w:spacing w:val="-3"/>
          <w:sz w:val="20"/>
          <w:szCs w:val="20"/>
        </w:rPr>
        <w:t>.3.</w:t>
      </w:r>
      <w:r>
        <w:rPr>
          <w:rFonts w:ascii="黑体" w:hAnsi="黑体" w:eastAsia="黑体" w:cs="黑体"/>
          <w:spacing w:val="-3"/>
          <w:sz w:val="20"/>
          <w:szCs w:val="20"/>
        </w:rPr>
        <w:t>3</w:t>
      </w:r>
      <w:r>
        <w:rPr>
          <w:rFonts w:hint="eastAsia" w:ascii="黑体" w:hAnsi="黑体" w:eastAsia="黑体" w:cs="黑体"/>
          <w:spacing w:val="-3"/>
          <w:sz w:val="20"/>
          <w:szCs w:val="20"/>
        </w:rPr>
        <w:t xml:space="preserve"> 野外着陆场</w:t>
      </w:r>
    </w:p>
    <w:p w14:paraId="55E05E01">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场地</w:t>
      </w:r>
      <w:r>
        <w:rPr>
          <w:rFonts w:ascii="宋体" w:hAnsi="宋体" w:cs="宋体"/>
          <w:spacing w:val="8"/>
          <w:sz w:val="20"/>
          <w:szCs w:val="20"/>
        </w:rPr>
        <w:t>规格</w:t>
      </w:r>
      <w:r>
        <w:rPr>
          <w:rFonts w:hint="eastAsia" w:ascii="宋体" w:hAnsi="宋体" w:cs="宋体"/>
          <w:spacing w:val="8"/>
          <w:sz w:val="20"/>
          <w:szCs w:val="20"/>
        </w:rPr>
        <w:t>、坡度应</w:t>
      </w:r>
      <w:r>
        <w:rPr>
          <w:rFonts w:ascii="宋体" w:hAnsi="宋体" w:cs="宋体"/>
          <w:spacing w:val="8"/>
          <w:sz w:val="20"/>
          <w:szCs w:val="20"/>
        </w:rPr>
        <w:t>不</w:t>
      </w:r>
      <w:r>
        <w:rPr>
          <w:rFonts w:hint="eastAsia" w:ascii="宋体" w:hAnsi="宋体" w:cs="宋体"/>
          <w:spacing w:val="8"/>
          <w:sz w:val="20"/>
          <w:szCs w:val="20"/>
        </w:rPr>
        <w:t>小于机型限制规定，相邻两个起降场间隔距离应大于旋翼直径的两倍，净空条件好，场地坚实平缓，坡度小于5°，清除</w:t>
      </w:r>
      <w:r>
        <w:rPr>
          <w:rFonts w:ascii="宋体" w:hAnsi="宋体" w:cs="宋体"/>
          <w:spacing w:val="8"/>
          <w:sz w:val="20"/>
          <w:szCs w:val="20"/>
        </w:rPr>
        <w:t>倒木</w:t>
      </w:r>
      <w:r>
        <w:rPr>
          <w:rFonts w:hint="eastAsia" w:ascii="宋体" w:hAnsi="宋体" w:cs="宋体"/>
          <w:spacing w:val="8"/>
          <w:sz w:val="20"/>
          <w:szCs w:val="20"/>
        </w:rPr>
        <w:t>，</w:t>
      </w:r>
      <w:r>
        <w:rPr>
          <w:rFonts w:ascii="宋体" w:hAnsi="宋体" w:cs="宋体"/>
          <w:spacing w:val="8"/>
          <w:sz w:val="20"/>
          <w:szCs w:val="20"/>
        </w:rPr>
        <w:t>伐根不得高于10cm</w:t>
      </w:r>
      <w:r>
        <w:rPr>
          <w:rFonts w:hint="eastAsia" w:ascii="宋体" w:hAnsi="宋体" w:cs="宋体"/>
          <w:spacing w:val="8"/>
          <w:sz w:val="20"/>
          <w:szCs w:val="20"/>
        </w:rPr>
        <w:t>。</w:t>
      </w:r>
    </w:p>
    <w:bookmarkEnd w:id="39"/>
    <w:p w14:paraId="7AB12F17">
      <w:pPr>
        <w:adjustRightInd/>
        <w:spacing w:before="120" w:beforeLines="50" w:after="120" w:afterLines="50" w:line="240" w:lineRule="auto"/>
        <w:jc w:val="left"/>
        <w:rPr>
          <w:rFonts w:hint="eastAsia" w:ascii="黑体" w:hAnsi="黑体" w:eastAsia="黑体" w:cs="黑体"/>
          <w:spacing w:val="-3"/>
          <w:sz w:val="20"/>
          <w:szCs w:val="20"/>
        </w:rPr>
      </w:pPr>
      <w:r>
        <w:rPr>
          <w:rFonts w:ascii="黑体" w:hAnsi="黑体" w:eastAsia="黑体" w:cs="黑体"/>
          <w:spacing w:val="-3"/>
          <w:sz w:val="20"/>
          <w:szCs w:val="20"/>
        </w:rPr>
        <w:t>5</w:t>
      </w:r>
      <w:r>
        <w:rPr>
          <w:rFonts w:hint="eastAsia" w:ascii="黑体" w:hAnsi="黑体" w:eastAsia="黑体" w:cs="黑体"/>
          <w:spacing w:val="-3"/>
          <w:sz w:val="20"/>
          <w:szCs w:val="20"/>
        </w:rPr>
        <w:t>.3.</w:t>
      </w:r>
      <w:r>
        <w:rPr>
          <w:rFonts w:ascii="黑体" w:hAnsi="黑体" w:eastAsia="黑体" w:cs="黑体"/>
          <w:spacing w:val="-3"/>
          <w:sz w:val="20"/>
          <w:szCs w:val="20"/>
        </w:rPr>
        <w:t xml:space="preserve">4 </w:t>
      </w:r>
      <w:r>
        <w:rPr>
          <w:rFonts w:hint="eastAsia" w:ascii="黑体" w:hAnsi="黑体" w:eastAsia="黑体" w:cs="黑体"/>
          <w:spacing w:val="-3"/>
          <w:sz w:val="20"/>
          <w:szCs w:val="20"/>
        </w:rPr>
        <w:t>取水点</w:t>
      </w:r>
    </w:p>
    <w:p w14:paraId="75550469">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根据吊桶大小，水深一般应不小于2</w:t>
      </w:r>
      <w:r>
        <w:rPr>
          <w:rFonts w:ascii="宋体" w:hAnsi="宋体" w:cs="宋体"/>
          <w:spacing w:val="8"/>
          <w:sz w:val="20"/>
          <w:szCs w:val="20"/>
        </w:rPr>
        <w:t>m</w:t>
      </w:r>
      <w:bookmarkStart w:id="40" w:name="OLE_LINK24"/>
      <w:bookmarkStart w:id="41" w:name="_Hlk203467275"/>
      <w:r>
        <w:rPr>
          <w:rFonts w:ascii="宋体" w:hAnsi="宋体" w:cs="宋体"/>
          <w:spacing w:val="8"/>
          <w:sz w:val="20"/>
          <w:szCs w:val="20"/>
        </w:rPr>
        <w:t>～</w:t>
      </w:r>
      <w:bookmarkEnd w:id="40"/>
      <w:bookmarkEnd w:id="41"/>
      <w:r>
        <w:rPr>
          <w:rFonts w:hint="eastAsia" w:ascii="宋体" w:hAnsi="宋体" w:cs="宋体"/>
          <w:spacing w:val="8"/>
          <w:sz w:val="20"/>
          <w:szCs w:val="20"/>
        </w:rPr>
        <w:t>3m，面积适合一般大于吊桶直径的3</w:t>
      </w:r>
      <w:r>
        <w:rPr>
          <w:rFonts w:ascii="宋体" w:hAnsi="宋体" w:cs="宋体"/>
          <w:spacing w:val="8"/>
          <w:sz w:val="20"/>
          <w:szCs w:val="20"/>
        </w:rPr>
        <w:t>m</w:t>
      </w:r>
      <w:bookmarkStart w:id="42" w:name="_Hlk202951332"/>
      <w:bookmarkStart w:id="43" w:name="OLE_LINK39"/>
      <w:r>
        <w:rPr>
          <w:rFonts w:ascii="宋体" w:hAnsi="宋体" w:cs="宋体"/>
          <w:spacing w:val="8"/>
          <w:sz w:val="20"/>
          <w:szCs w:val="20"/>
        </w:rPr>
        <w:t>～</w:t>
      </w:r>
      <w:bookmarkEnd w:id="42"/>
      <w:bookmarkEnd w:id="43"/>
      <w:r>
        <w:rPr>
          <w:rFonts w:ascii="宋体" w:hAnsi="宋体" w:cs="宋体"/>
          <w:spacing w:val="8"/>
          <w:sz w:val="20"/>
          <w:szCs w:val="20"/>
        </w:rPr>
        <w:t>5</w:t>
      </w:r>
      <w:r>
        <w:rPr>
          <w:rFonts w:hint="eastAsia" w:ascii="宋体" w:hAnsi="宋体" w:cs="宋体"/>
          <w:spacing w:val="8"/>
          <w:sz w:val="20"/>
          <w:szCs w:val="20"/>
        </w:rPr>
        <w:t>m以上，净空条件好，水中无杂物和障碍物，距离火场一般不大于</w:t>
      </w:r>
      <w:r>
        <w:rPr>
          <w:rFonts w:ascii="宋体" w:hAnsi="宋体" w:cs="宋体"/>
          <w:spacing w:val="8"/>
          <w:sz w:val="20"/>
          <w:szCs w:val="20"/>
        </w:rPr>
        <w:t>2</w:t>
      </w:r>
      <w:r>
        <w:rPr>
          <w:rFonts w:hint="eastAsia" w:ascii="宋体" w:hAnsi="宋体" w:cs="宋体"/>
          <w:spacing w:val="8"/>
          <w:sz w:val="20"/>
          <w:szCs w:val="20"/>
        </w:rPr>
        <w:t>0km；山谷内特殊取水点距两山间距离应大于该机型飞行手册所规定的安全距离，悬停取水时，旋翼翼尖距山坡距离应不小于60m，下滑路线和上升路线应在同一方向且航距保持在大于1km</w:t>
      </w:r>
      <w:bookmarkStart w:id="44" w:name="_Hlk203032521"/>
      <w:r>
        <w:rPr>
          <w:rFonts w:hint="eastAsia" w:ascii="宋体" w:hAnsi="宋体" w:cs="宋体"/>
          <w:spacing w:val="8"/>
          <w:sz w:val="20"/>
          <w:szCs w:val="20"/>
        </w:rPr>
        <w:t>～</w:t>
      </w:r>
      <w:bookmarkEnd w:id="44"/>
      <w:r>
        <w:rPr>
          <w:rFonts w:hint="eastAsia" w:ascii="宋体" w:hAnsi="宋体" w:cs="宋体"/>
          <w:spacing w:val="8"/>
          <w:sz w:val="20"/>
          <w:szCs w:val="20"/>
        </w:rPr>
        <w:t>3km的范围内；飞行区域应无“U”或“S”字型峡谷和影响飞行安全的线缆等障碍物。</w:t>
      </w:r>
    </w:p>
    <w:p w14:paraId="054ADA4D">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5</w:t>
      </w:r>
      <w:r>
        <w:rPr>
          <w:rFonts w:hint="eastAsia" w:ascii="黑体" w:hAnsi="黑体" w:eastAsia="黑体" w:cs="黑体"/>
          <w:spacing w:val="-3"/>
          <w:sz w:val="20"/>
          <w:szCs w:val="20"/>
        </w:rPr>
        <w:t>.3.</w:t>
      </w:r>
      <w:r>
        <w:rPr>
          <w:rFonts w:ascii="黑体" w:hAnsi="黑体" w:eastAsia="黑体" w:cs="黑体"/>
          <w:spacing w:val="-3"/>
          <w:sz w:val="20"/>
          <w:szCs w:val="20"/>
        </w:rPr>
        <w:t xml:space="preserve">5 </w:t>
      </w:r>
      <w:r>
        <w:rPr>
          <w:rFonts w:hint="eastAsia" w:ascii="黑体" w:hAnsi="黑体" w:eastAsia="黑体" w:cs="黑体"/>
          <w:spacing w:val="-3"/>
          <w:sz w:val="20"/>
          <w:szCs w:val="20"/>
        </w:rPr>
        <w:t xml:space="preserve">洒水区域 </w:t>
      </w:r>
      <w:r>
        <w:rPr>
          <w:rFonts w:ascii="黑体" w:hAnsi="黑体" w:eastAsia="黑体" w:cs="黑体"/>
          <w:spacing w:val="-3"/>
          <w:sz w:val="20"/>
          <w:szCs w:val="20"/>
        </w:rPr>
        <w:t xml:space="preserve"> </w:t>
      </w:r>
    </w:p>
    <w:p w14:paraId="4662E9E3">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洒水进出航线应注意观察避让高压线等高大障碍物并适时调整洒水飞行高度；直升机不得进入浓烟区或火焰区，防止驾驶员视线受限及发动机功率损失，影响飞行安全。</w:t>
      </w:r>
    </w:p>
    <w:p w14:paraId="00BD7C42">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 xml:space="preserve">5.4 </w:t>
      </w:r>
      <w:r>
        <w:rPr>
          <w:rFonts w:hint="eastAsia" w:ascii="黑体" w:hAnsi="黑体" w:eastAsia="黑体" w:cs="黑体"/>
          <w:spacing w:val="-3"/>
          <w:sz w:val="20"/>
          <w:szCs w:val="20"/>
        </w:rPr>
        <w:t>管理要求</w:t>
      </w:r>
    </w:p>
    <w:p w14:paraId="51D98D4B">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严格按照民航及管理单位飞行规定要求开展救援，严格落实公司飞行安全主体责任和管理单位监管责任，严格执行飞行任务机长负责制，明确责任和任务分工，响应迅速，快速高效。</w:t>
      </w:r>
    </w:p>
    <w:p w14:paraId="5126D25E">
      <w:pPr>
        <w:adjustRightInd/>
        <w:spacing w:before="120" w:beforeLines="50" w:after="120" w:afterLines="50" w:line="240" w:lineRule="auto"/>
        <w:jc w:val="left"/>
        <w:rPr>
          <w:rFonts w:hint="eastAsia" w:ascii="黑体" w:hAnsi="黑体" w:eastAsia="黑体" w:cs="黑体"/>
          <w:spacing w:val="-3"/>
          <w:sz w:val="20"/>
          <w:szCs w:val="20"/>
        </w:rPr>
      </w:pPr>
      <w:r>
        <w:rPr>
          <w:rFonts w:ascii="黑体" w:hAnsi="黑体" w:eastAsia="黑体" w:cs="黑体"/>
          <w:spacing w:val="-3"/>
          <w:sz w:val="20"/>
          <w:szCs w:val="20"/>
        </w:rPr>
        <w:t>5</w:t>
      </w:r>
      <w:r>
        <w:rPr>
          <w:rFonts w:hint="eastAsia" w:ascii="黑体" w:hAnsi="黑体" w:eastAsia="黑体" w:cs="黑体"/>
          <w:spacing w:val="-3"/>
          <w:sz w:val="20"/>
          <w:szCs w:val="20"/>
        </w:rPr>
        <w:t>.</w:t>
      </w:r>
      <w:r>
        <w:rPr>
          <w:rFonts w:ascii="黑体" w:hAnsi="黑体" w:eastAsia="黑体" w:cs="黑体"/>
          <w:spacing w:val="-3"/>
          <w:sz w:val="20"/>
          <w:szCs w:val="20"/>
        </w:rPr>
        <w:t xml:space="preserve">4.1 </w:t>
      </w:r>
      <w:r>
        <w:rPr>
          <w:rFonts w:hint="eastAsia" w:ascii="黑体" w:hAnsi="黑体" w:eastAsia="黑体" w:cs="黑体"/>
          <w:spacing w:val="-3"/>
          <w:sz w:val="20"/>
          <w:szCs w:val="20"/>
        </w:rPr>
        <w:t>放飞要求</w:t>
      </w:r>
    </w:p>
    <w:p w14:paraId="2E214083">
      <w:pPr>
        <w:adjustRightInd/>
        <w:spacing w:line="240" w:lineRule="auto"/>
        <w:ind w:firstLine="432" w:firstLineChars="200"/>
        <w:rPr>
          <w:rFonts w:ascii="黑体" w:hAnsi="黑体" w:eastAsia="黑体" w:cs="宋体"/>
          <w:spacing w:val="8"/>
          <w:sz w:val="20"/>
          <w:szCs w:val="20"/>
        </w:rPr>
      </w:pPr>
      <w:r>
        <w:rPr>
          <w:rFonts w:ascii="宋体" w:hAnsi="宋体" w:cs="宋体"/>
          <w:spacing w:val="8"/>
          <w:sz w:val="20"/>
          <w:szCs w:val="20"/>
        </w:rPr>
        <w:t>严格执行低于天气标准不放行、直升机状态不</w:t>
      </w:r>
      <w:r>
        <w:rPr>
          <w:rFonts w:hint="eastAsia" w:ascii="宋体" w:hAnsi="宋体" w:cs="宋体"/>
          <w:spacing w:val="8"/>
          <w:sz w:val="20"/>
          <w:szCs w:val="20"/>
        </w:rPr>
        <w:t>适航</w:t>
      </w:r>
      <w:r>
        <w:rPr>
          <w:rFonts w:ascii="宋体" w:hAnsi="宋体" w:cs="宋体"/>
          <w:spacing w:val="8"/>
          <w:sz w:val="20"/>
          <w:szCs w:val="20"/>
        </w:rPr>
        <w:t>不放行、飞行员身体状态不佳或情绪不稳定不放行“三不放飞原则”。</w:t>
      </w:r>
      <w:r>
        <w:rPr>
          <w:rFonts w:ascii="黑体" w:hAnsi="黑体" w:eastAsia="黑体" w:cs="宋体"/>
          <w:spacing w:val="8"/>
          <w:sz w:val="20"/>
          <w:szCs w:val="20"/>
        </w:rPr>
        <w:t xml:space="preserve"> </w:t>
      </w:r>
    </w:p>
    <w:p w14:paraId="6906E49C">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5.4.2 时</w:t>
      </w:r>
      <w:r>
        <w:rPr>
          <w:rFonts w:hint="eastAsia" w:ascii="黑体" w:hAnsi="黑体" w:eastAsia="黑体" w:cs="黑体"/>
          <w:spacing w:val="-3"/>
          <w:sz w:val="20"/>
          <w:szCs w:val="20"/>
        </w:rPr>
        <w:t>段</w:t>
      </w:r>
      <w:r>
        <w:rPr>
          <w:rFonts w:ascii="黑体" w:hAnsi="黑体" w:eastAsia="黑体" w:cs="黑体"/>
          <w:spacing w:val="-3"/>
          <w:sz w:val="20"/>
          <w:szCs w:val="20"/>
        </w:rPr>
        <w:t>要求</w:t>
      </w:r>
    </w:p>
    <w:p w14:paraId="7373CCD4">
      <w:pPr>
        <w:adjustRightInd/>
        <w:spacing w:before="120" w:beforeLines="50" w:after="120" w:afterLines="50" w:line="240" w:lineRule="auto"/>
        <w:jc w:val="left"/>
        <w:rPr>
          <w:rFonts w:hint="eastAsia" w:ascii="黑体" w:hAnsi="黑体" w:eastAsia="黑体" w:cs="黑体"/>
          <w:spacing w:val="-3"/>
          <w:sz w:val="20"/>
          <w:szCs w:val="20"/>
        </w:rPr>
      </w:pPr>
    </w:p>
    <w:p w14:paraId="0EBF6481">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应日出后起飞、日落前返回着陆，日作业飞行时间原则上不超过8h。</w:t>
      </w:r>
    </w:p>
    <w:p w14:paraId="6D39C4A5">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 xml:space="preserve">5.4.3 </w:t>
      </w:r>
      <w:r>
        <w:rPr>
          <w:rFonts w:hint="eastAsia" w:ascii="黑体" w:hAnsi="黑体" w:eastAsia="黑体" w:cs="黑体"/>
          <w:spacing w:val="-3"/>
          <w:sz w:val="20"/>
          <w:szCs w:val="20"/>
        </w:rPr>
        <w:t>载荷</w:t>
      </w:r>
      <w:r>
        <w:rPr>
          <w:rFonts w:ascii="黑体" w:hAnsi="黑体" w:eastAsia="黑体" w:cs="黑体"/>
          <w:spacing w:val="-3"/>
          <w:sz w:val="20"/>
          <w:szCs w:val="20"/>
        </w:rPr>
        <w:t>要求</w:t>
      </w:r>
    </w:p>
    <w:p w14:paraId="136017F0">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根据机型性能参数和作业环境条件明确载荷</w:t>
      </w:r>
      <w:r>
        <w:rPr>
          <w:rFonts w:hint="eastAsia" w:ascii="宋体" w:hAnsi="宋体" w:cs="宋体"/>
          <w:spacing w:val="8"/>
          <w:sz w:val="20"/>
          <w:szCs w:val="20"/>
        </w:rPr>
        <w:t>（洒水）</w:t>
      </w:r>
      <w:r>
        <w:rPr>
          <w:rFonts w:ascii="宋体" w:hAnsi="宋体" w:cs="宋体"/>
          <w:spacing w:val="8"/>
          <w:sz w:val="20"/>
          <w:szCs w:val="20"/>
        </w:rPr>
        <w:t>重量</w:t>
      </w:r>
      <w:r>
        <w:rPr>
          <w:rFonts w:hint="eastAsia" w:ascii="宋体" w:hAnsi="宋体" w:cs="宋体"/>
          <w:spacing w:val="8"/>
          <w:sz w:val="20"/>
          <w:szCs w:val="20"/>
        </w:rPr>
        <w:t>，应不超过机型最大外载荷限制。</w:t>
      </w:r>
    </w:p>
    <w:p w14:paraId="4A4D243B">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5.4.4 速度要求</w:t>
      </w:r>
    </w:p>
    <w:p w14:paraId="0C6D8340">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飞行速度应符合机型飞行手册规定要求，一般挂空桶应不大于150km/h、载水时不大于180km/h、洒水时不超过100km/h，转弯时放慢。</w:t>
      </w:r>
    </w:p>
    <w:p w14:paraId="3EE96E32">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5.4.5 高度要求</w:t>
      </w:r>
    </w:p>
    <w:p w14:paraId="5DA057B7">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洒水</w:t>
      </w:r>
      <w:r>
        <w:rPr>
          <w:rFonts w:hint="eastAsia" w:ascii="宋体" w:hAnsi="宋体" w:cs="宋体"/>
          <w:spacing w:val="8"/>
          <w:sz w:val="20"/>
          <w:szCs w:val="20"/>
        </w:rPr>
        <w:t>不宜太高或太低，火场允许情况下，</w:t>
      </w:r>
      <w:r>
        <w:rPr>
          <w:rFonts w:ascii="宋体" w:hAnsi="宋体" w:cs="宋体"/>
          <w:spacing w:val="8"/>
          <w:sz w:val="20"/>
          <w:szCs w:val="20"/>
        </w:rPr>
        <w:t>吊桶</w:t>
      </w:r>
      <w:r>
        <w:rPr>
          <w:rFonts w:hint="eastAsia" w:ascii="宋体" w:hAnsi="宋体" w:cs="宋体"/>
          <w:spacing w:val="8"/>
          <w:sz w:val="20"/>
          <w:szCs w:val="20"/>
        </w:rPr>
        <w:t>底部</w:t>
      </w:r>
      <w:r>
        <w:rPr>
          <w:rFonts w:ascii="宋体" w:hAnsi="宋体" w:cs="宋体"/>
          <w:spacing w:val="8"/>
          <w:sz w:val="20"/>
          <w:szCs w:val="20"/>
        </w:rPr>
        <w:t>距树冠或火焰处30m～50m为宜。</w:t>
      </w:r>
    </w:p>
    <w:p w14:paraId="52FE77B3">
      <w:pPr>
        <w:adjustRightInd/>
        <w:spacing w:before="120" w:beforeLines="50" w:after="120" w:afterLines="50" w:line="240" w:lineRule="auto"/>
        <w:jc w:val="left"/>
        <w:rPr>
          <w:rFonts w:hint="eastAsia" w:ascii="黑体" w:hAnsi="黑体" w:eastAsia="黑体" w:cs="黑体"/>
          <w:spacing w:val="-3"/>
          <w:sz w:val="20"/>
          <w:szCs w:val="20"/>
        </w:rPr>
      </w:pPr>
      <w:r>
        <w:rPr>
          <w:rFonts w:ascii="黑体" w:hAnsi="黑体" w:eastAsia="黑体" w:cs="黑体"/>
          <w:spacing w:val="-3"/>
          <w:sz w:val="20"/>
          <w:szCs w:val="20"/>
        </w:rPr>
        <w:t>5</w:t>
      </w:r>
      <w:r>
        <w:rPr>
          <w:rFonts w:hint="eastAsia" w:ascii="黑体" w:hAnsi="黑体" w:eastAsia="黑体" w:cs="黑体"/>
          <w:spacing w:val="-3"/>
          <w:sz w:val="20"/>
          <w:szCs w:val="20"/>
        </w:rPr>
        <w:t>.4.6</w:t>
      </w:r>
      <w:r>
        <w:rPr>
          <w:rFonts w:ascii="黑体" w:hAnsi="黑体" w:eastAsia="黑体" w:cs="黑体"/>
          <w:spacing w:val="-3"/>
          <w:sz w:val="20"/>
          <w:szCs w:val="20"/>
        </w:rPr>
        <w:t xml:space="preserve">  </w:t>
      </w:r>
      <w:r>
        <w:rPr>
          <w:rFonts w:hint="eastAsia" w:ascii="黑体" w:hAnsi="黑体" w:eastAsia="黑体" w:cs="黑体"/>
          <w:spacing w:val="-3"/>
          <w:sz w:val="20"/>
          <w:szCs w:val="20"/>
        </w:rPr>
        <w:t>多机运行要求</w:t>
      </w:r>
    </w:p>
    <w:p w14:paraId="24CFCA6C">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建立空中呼叫统一频率，指定长机负责空中统一调配指挥，机组间注意呼叫协作配合；同一作业区域内，能见飞行，高进低出，各自靠右，机组间取好纵向、横向、垂直间隔安全距离，落实防相撞措施；机上人员严格遵守无线电使用规定，避免空中无线电混乱无法指挥调配。</w:t>
      </w:r>
    </w:p>
    <w:p w14:paraId="5D636E9F">
      <w:pPr>
        <w:adjustRightInd/>
        <w:spacing w:before="240" w:beforeLines="100" w:after="240" w:afterLines="100" w:line="240" w:lineRule="auto"/>
        <w:outlineLvl w:val="0"/>
        <w:rPr>
          <w:rFonts w:ascii="黑体" w:hAnsi="黑体" w:eastAsia="黑体" w:cs="黑体"/>
          <w:spacing w:val="-3"/>
          <w:sz w:val="20"/>
          <w:szCs w:val="20"/>
        </w:rPr>
      </w:pPr>
      <w:r>
        <w:rPr>
          <w:rFonts w:ascii="黑体" w:hAnsi="黑体" w:eastAsia="黑体" w:cs="黑体"/>
          <w:spacing w:val="-3"/>
          <w:sz w:val="20"/>
          <w:szCs w:val="20"/>
        </w:rPr>
        <w:t>6  吊桶灭火</w:t>
      </w:r>
      <w:r>
        <w:rPr>
          <w:rFonts w:hint="eastAsia" w:ascii="黑体" w:hAnsi="黑体" w:eastAsia="黑体" w:cs="黑体"/>
          <w:spacing w:val="-3"/>
          <w:sz w:val="20"/>
          <w:szCs w:val="20"/>
        </w:rPr>
        <w:t>程序</w:t>
      </w:r>
    </w:p>
    <w:p w14:paraId="564DE909">
      <w:pPr>
        <w:adjustRightInd/>
        <w:spacing w:before="218" w:line="240" w:lineRule="auto"/>
        <w:ind w:left="6" w:right="52" w:firstLine="419"/>
        <w:rPr>
          <w:rFonts w:ascii="宋体" w:hAnsi="宋体" w:cs="宋体"/>
          <w:spacing w:val="9"/>
          <w:sz w:val="20"/>
          <w:szCs w:val="20"/>
        </w:rPr>
      </w:pPr>
      <w:r>
        <w:rPr>
          <w:rFonts w:hint="eastAsia" w:ascii="宋体" w:hAnsi="宋体" w:cs="宋体"/>
          <w:spacing w:val="9"/>
          <w:sz w:val="20"/>
          <w:szCs w:val="20"/>
        </w:rPr>
        <w:t>吊桶灭火程序分为以下四个阶段：见图6</w:t>
      </w:r>
      <w:r>
        <w:rPr>
          <w:rFonts w:ascii="宋体" w:hAnsi="宋体" w:cs="宋体"/>
          <w:spacing w:val="9"/>
          <w:sz w:val="20"/>
          <w:szCs w:val="20"/>
        </w:rPr>
        <w:t>-1</w:t>
      </w:r>
      <w:r>
        <w:rPr>
          <w:rFonts w:hint="eastAsia" w:ascii="宋体" w:hAnsi="宋体" w:cs="宋体"/>
          <w:spacing w:val="9"/>
          <w:sz w:val="20"/>
          <w:szCs w:val="20"/>
        </w:rPr>
        <w:t>：</w:t>
      </w:r>
      <w:r>
        <w:rPr>
          <w:rFonts w:ascii="宋体" w:hAnsi="宋体" w:cs="宋体"/>
          <w:spacing w:val="9"/>
          <w:sz w:val="20"/>
          <w:szCs w:val="20"/>
        </w:rPr>
        <w:t xml:space="preserve"> </w:t>
      </w:r>
    </w:p>
    <w:p w14:paraId="4CCDF486">
      <w:pPr>
        <w:tabs>
          <w:tab w:val="center" w:pos="4528"/>
        </w:tabs>
        <w:adjustRightInd/>
        <w:spacing w:before="65" w:line="240" w:lineRule="auto"/>
        <w:rPr>
          <w:rFonts w:ascii="黑体" w:hAnsi="黑体" w:eastAsia="黑体" w:cs="黑体"/>
          <w:spacing w:val="2"/>
          <w:sz w:val="20"/>
          <w:szCs w:val="20"/>
        </w:rPr>
      </w:pPr>
      <w:r>
        <w:rPr>
          <w:rFonts w:ascii="黑体" w:hAnsi="黑体" w:eastAsia="黑体" w:cs="黑体"/>
          <w:spacing w:val="2"/>
          <w:sz w:val="20"/>
          <w:szCs w:val="20"/>
        </w:rPr>
        <mc:AlternateContent>
          <mc:Choice Requires="wps">
            <w:drawing>
              <wp:anchor distT="0" distB="0" distL="114300" distR="114300" simplePos="0" relativeHeight="251669504" behindDoc="0" locked="0" layoutInCell="1" allowOverlap="1">
                <wp:simplePos x="0" y="0"/>
                <wp:positionH relativeFrom="column">
                  <wp:posOffset>3936365</wp:posOffset>
                </wp:positionH>
                <wp:positionV relativeFrom="paragraph">
                  <wp:posOffset>193675</wp:posOffset>
                </wp:positionV>
                <wp:extent cx="586105" cy="228600"/>
                <wp:effectExtent l="5080" t="4445" r="13335" b="15240"/>
                <wp:wrapNone/>
                <wp:docPr id="46" name="矩形 46"/>
                <wp:cNvGraphicFramePr/>
                <a:graphic xmlns:a="http://schemas.openxmlformats.org/drawingml/2006/main">
                  <a:graphicData uri="http://schemas.microsoft.com/office/word/2010/wordprocessingShape">
                    <wps:wsp>
                      <wps:cNvSpPr/>
                      <wps:spPr>
                        <a:xfrm>
                          <a:off x="0" y="0"/>
                          <a:ext cx="586105" cy="228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E58E44">
                            <w:pPr>
                              <w:adjustRightInd/>
                              <w:spacing w:line="240" w:lineRule="auto"/>
                              <w:rPr>
                                <w:sz w:val="15"/>
                                <w:szCs w:val="15"/>
                              </w:rPr>
                            </w:pPr>
                            <w:r>
                              <w:rPr>
                                <w:rFonts w:hint="eastAsia"/>
                                <w:sz w:val="15"/>
                                <w:szCs w:val="15"/>
                              </w:rPr>
                              <w:t>总结讲评</w:t>
                            </w:r>
                          </w:p>
                        </w:txbxContent>
                      </wps:txbx>
                      <wps:bodyPr upright="1"/>
                    </wps:wsp>
                  </a:graphicData>
                </a:graphic>
              </wp:anchor>
            </w:drawing>
          </mc:Choice>
          <mc:Fallback>
            <w:pict>
              <v:rect id="_x0000_s1026" o:spid="_x0000_s1026" o:spt="1" style="position:absolute;left:0pt;margin-left:309.95pt;margin-top:15.25pt;height:18pt;width:46.15pt;z-index:251669504;mso-width-relative:page;mso-height-relative:page;" fillcolor="#FFFFFF" filled="t" stroked="t" coordsize="21600,21600" o:gfxdata="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H5+6BbXAAAACQEAAA8AAAAAAAAAAQAgAAAAIgAAAGRycy9k&#10;b3ducmV2LnhtbFBLAQIUABQAAAAIAIdO4kAgio4jAwIAACoEAAAOAAAAAAAAAAEAIAAAACYBAABk&#10;cnMvZTJvRG9jLnhtbFBLBQYAAAAABgAGAFkBAACbBQAAAAA=&#10;">
                <v:fill on="t" focussize="0,0"/>
                <v:stroke color="#000000" joinstyle="miter"/>
                <v:imagedata o:title=""/>
                <o:lock v:ext="edit" aspectratio="f"/>
                <v:textbox>
                  <w:txbxContent>
                    <w:p w14:paraId="1CE58E44">
                      <w:pPr>
                        <w:adjustRightInd/>
                        <w:spacing w:line="240" w:lineRule="auto"/>
                        <w:rPr>
                          <w:sz w:val="15"/>
                          <w:szCs w:val="15"/>
                        </w:rPr>
                      </w:pPr>
                      <w:r>
                        <w:rPr>
                          <w:rFonts w:hint="eastAsia"/>
                          <w:sz w:val="15"/>
                          <w:szCs w:val="15"/>
                        </w:rPr>
                        <w:t>总结讲评</w:t>
                      </w:r>
                    </w:p>
                  </w:txbxContent>
                </v:textbox>
              </v:rect>
            </w:pict>
          </mc:Fallback>
        </mc:AlternateContent>
      </w:r>
      <w:r>
        <w:rPr>
          <w:rFonts w:ascii="黑体" w:hAnsi="黑体" w:eastAsia="黑体" w:cs="黑体"/>
          <w:spacing w:val="2"/>
          <w:sz w:val="20"/>
          <w:szCs w:val="20"/>
        </w:rPr>
        <mc:AlternateContent>
          <mc:Choice Requires="wps">
            <w:drawing>
              <wp:anchor distT="0" distB="0" distL="114300" distR="114300" simplePos="0" relativeHeight="251667456" behindDoc="0" locked="0" layoutInCell="1" allowOverlap="1">
                <wp:simplePos x="0" y="0"/>
                <wp:positionH relativeFrom="column">
                  <wp:posOffset>2518410</wp:posOffset>
                </wp:positionH>
                <wp:positionV relativeFrom="paragraph">
                  <wp:posOffset>313690</wp:posOffset>
                </wp:positionV>
                <wp:extent cx="443230" cy="5715"/>
                <wp:effectExtent l="0" t="33655" r="10160" b="46990"/>
                <wp:wrapNone/>
                <wp:docPr id="37" name="直接箭头连接符 37"/>
                <wp:cNvGraphicFramePr/>
                <a:graphic xmlns:a="http://schemas.openxmlformats.org/drawingml/2006/main">
                  <a:graphicData uri="http://schemas.microsoft.com/office/word/2010/wordprocessingShape">
                    <wps:wsp>
                      <wps:cNvCnPr/>
                      <wps:spPr>
                        <a:xfrm>
                          <a:off x="0" y="0"/>
                          <a:ext cx="443230" cy="571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198.3pt;margin-top:24.7pt;height:0.45pt;width:34.9pt;z-index:251667456;mso-width-relative:page;mso-height-relative:page;" filled="f" stroked="t" coordsize="21600,21600" o:gfxdata="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2F+R5NkAAAAJAQAADwAAAAAAAAABACAAAAAiAAAA&#10;ZHJzL2Rvd25yZXYueG1sUEsBAhQAFAAAAAgAh07iQIjWsT4GAgAA9AMAAA4AAAAAAAAAAQAgAAAA&#10;KAEAAGRycy9lMm9Eb2MueG1sUEsFBgAAAAAGAAYAWQEAAKAFAAAAAA==&#10;">
                <v:fill on="f" focussize="0,0"/>
                <v:stroke color="#000000" joinstyle="round" endarrow="block"/>
                <v:imagedata o:title=""/>
                <o:lock v:ext="edit" aspectratio="f"/>
              </v:shape>
            </w:pict>
          </mc:Fallback>
        </mc:AlternateContent>
      </w:r>
      <w:r>
        <w:rPr>
          <w:rFonts w:ascii="黑体" w:hAnsi="黑体" w:eastAsia="黑体" w:cs="黑体"/>
          <w:spacing w:val="2"/>
          <w:sz w:val="20"/>
          <w:szCs w:val="20"/>
        </w:rPr>
        <mc:AlternateContent>
          <mc:Choice Requires="wps">
            <w:drawing>
              <wp:anchor distT="0" distB="0" distL="114300" distR="114300" simplePos="0" relativeHeight="251666432" behindDoc="0" locked="0" layoutInCell="1" allowOverlap="1">
                <wp:simplePos x="0" y="0"/>
                <wp:positionH relativeFrom="column">
                  <wp:posOffset>1560195</wp:posOffset>
                </wp:positionH>
                <wp:positionV relativeFrom="paragraph">
                  <wp:posOffset>311150</wp:posOffset>
                </wp:positionV>
                <wp:extent cx="402590" cy="2540"/>
                <wp:effectExtent l="0" t="37465" r="7620" b="46355"/>
                <wp:wrapNone/>
                <wp:docPr id="38" name="直接箭头连接符 38"/>
                <wp:cNvGraphicFramePr/>
                <a:graphic xmlns:a="http://schemas.openxmlformats.org/drawingml/2006/main">
                  <a:graphicData uri="http://schemas.microsoft.com/office/word/2010/wordprocessingShape">
                    <wps:wsp>
                      <wps:cNvCnPr/>
                      <wps:spPr>
                        <a:xfrm flipV="1">
                          <a:off x="0" y="0"/>
                          <a:ext cx="402590" cy="254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flip:y;margin-left:122.85pt;margin-top:24.5pt;height:0.2pt;width:31.7pt;z-index:251666432;mso-width-relative:page;mso-height-relative:page;" filled="f" stroked="t" coordsize="21600,21600" o:gfxdata="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MLV2VLZAAAACQEAAA8AAAAAAAAA&#10;AQAgAAAAIgAAAGRycy9kb3ducmV2LnhtbFBLAQIUABQAAAAIAIdO4kC6g//HEAIAAP4DAAAOAAAA&#10;AAAAAAEAIAAAACgBAABkcnMvZTJvRG9jLnhtbFBLBQYAAAAABgAGAFkBAACqBQAAAAA=&#10;">
                <v:fill on="f" focussize="0,0"/>
                <v:stroke color="#000000" joinstyle="round" endarrow="block"/>
                <v:imagedata o:title=""/>
                <o:lock v:ext="edit" aspectratio="f"/>
              </v:shape>
            </w:pict>
          </mc:Fallback>
        </mc:AlternateContent>
      </w:r>
      <w:r>
        <w:rPr>
          <w:rFonts w:ascii="黑体" w:hAnsi="黑体" w:eastAsia="黑体" w:cs="黑体"/>
          <w:spacing w:val="2"/>
          <w:sz w:val="20"/>
          <w:szCs w:val="20"/>
        </w:rPr>
        <mc:AlternateContent>
          <mc:Choice Requires="wps">
            <w:drawing>
              <wp:anchor distT="0" distB="0" distL="114300" distR="114300" simplePos="0" relativeHeight="251668480" behindDoc="0" locked="0" layoutInCell="1" allowOverlap="1">
                <wp:simplePos x="0" y="0"/>
                <wp:positionH relativeFrom="column">
                  <wp:posOffset>3554730</wp:posOffset>
                </wp:positionH>
                <wp:positionV relativeFrom="paragraph">
                  <wp:posOffset>325120</wp:posOffset>
                </wp:positionV>
                <wp:extent cx="399415" cy="5715"/>
                <wp:effectExtent l="0" t="33655" r="0" b="46990"/>
                <wp:wrapNone/>
                <wp:docPr id="39" name="直接箭头连接符 39"/>
                <wp:cNvGraphicFramePr/>
                <a:graphic xmlns:a="http://schemas.openxmlformats.org/drawingml/2006/main">
                  <a:graphicData uri="http://schemas.microsoft.com/office/word/2010/wordprocessingShape">
                    <wps:wsp>
                      <wps:cNvCnPr/>
                      <wps:spPr>
                        <a:xfrm>
                          <a:off x="0" y="0"/>
                          <a:ext cx="399415" cy="571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279.9pt;margin-top:25.6pt;height:0.45pt;width:31.45pt;z-index:251668480;mso-width-relative:page;mso-height-relative:page;" filled="f" stroked="t" coordsize="21600,21600" o:gfxdata="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noFEu2QAAAAkBAAAPAAAAAAAAAAEAIAAAACIAAABk&#10;cnMvZG93bnJldi54bWxQSwECFAAUAAAACACHTuJAhcaw0AUCAAD0AwAADgAAAAAAAAABACAAAAAo&#10;AQAAZHJzL2Uyb0RvYy54bWxQSwUGAAAAAAYABgBZAQAAnwUAAAAA&#10;">
                <v:fill on="f" focussize="0,0"/>
                <v:stroke color="#000000" joinstyle="round" endarrow="block"/>
                <v:imagedata o:title=""/>
                <o:lock v:ext="edit" aspectratio="f"/>
              </v:shape>
            </w:pict>
          </mc:Fallback>
        </mc:AlternateContent>
      </w:r>
      <w:r>
        <w:rPr>
          <w:rFonts w:ascii="黑体" w:hAnsi="黑体" w:eastAsia="黑体" w:cs="黑体"/>
          <w:spacing w:val="2"/>
          <w:sz w:val="20"/>
          <w:szCs w:val="20"/>
        </w:rPr>
        <mc:AlternateContent>
          <mc:Choice Requires="wps">
            <w:drawing>
              <wp:anchor distT="0" distB="0" distL="114300" distR="114300" simplePos="0" relativeHeight="251664384" behindDoc="0" locked="0" layoutInCell="1" allowOverlap="1">
                <wp:simplePos x="0" y="0"/>
                <wp:positionH relativeFrom="column">
                  <wp:posOffset>2958465</wp:posOffset>
                </wp:positionH>
                <wp:positionV relativeFrom="paragraph">
                  <wp:posOffset>193675</wp:posOffset>
                </wp:positionV>
                <wp:extent cx="596265" cy="220345"/>
                <wp:effectExtent l="4445" t="4445" r="14605" b="12700"/>
                <wp:wrapNone/>
                <wp:docPr id="42" name="矩形 42"/>
                <wp:cNvGraphicFramePr/>
                <a:graphic xmlns:a="http://schemas.openxmlformats.org/drawingml/2006/main">
                  <a:graphicData uri="http://schemas.microsoft.com/office/word/2010/wordprocessingShape">
                    <wps:wsp>
                      <wps:cNvSpPr/>
                      <wps:spPr>
                        <a:xfrm>
                          <a:off x="0" y="0"/>
                          <a:ext cx="596265" cy="2203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779DABB">
                            <w:pPr>
                              <w:adjustRightInd/>
                              <w:spacing w:line="240" w:lineRule="auto"/>
                              <w:rPr>
                                <w:sz w:val="15"/>
                                <w:szCs w:val="15"/>
                              </w:rPr>
                            </w:pPr>
                            <w:r>
                              <w:rPr>
                                <w:rFonts w:hint="eastAsia"/>
                                <w:sz w:val="15"/>
                                <w:szCs w:val="15"/>
                              </w:rPr>
                              <w:t>作业实施</w:t>
                            </w:r>
                          </w:p>
                        </w:txbxContent>
                      </wps:txbx>
                      <wps:bodyPr upright="1"/>
                    </wps:wsp>
                  </a:graphicData>
                </a:graphic>
              </wp:anchor>
            </w:drawing>
          </mc:Choice>
          <mc:Fallback>
            <w:pict>
              <v:rect id="_x0000_s1026" o:spid="_x0000_s1026" o:spt="1" style="position:absolute;left:0pt;margin-left:232.95pt;margin-top:15.25pt;height:17.35pt;width:46.95pt;z-index:251664384;mso-width-relative:page;mso-height-relative:page;" fillcolor="#FFFFFF" filled="t" stroked="t" coordsize="21600,21600" o:gfxdata="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3zvpRdgAAAAJAQAADwAAAAAAAAABACAAAAAiAAAAZHJzL2Rv&#10;d25yZXYueG1sUEsBAhQAFAAAAAgAh07iQDRGhyABAgAAKgQAAA4AAAAAAAAAAQAgAAAAJwEAAGRy&#10;cy9lMm9Eb2MueG1sUEsFBgAAAAAGAAYAWQEAAJoFAAAAAA==&#10;">
                <v:fill on="t" focussize="0,0"/>
                <v:stroke color="#000000" joinstyle="miter"/>
                <v:imagedata o:title=""/>
                <o:lock v:ext="edit" aspectratio="f"/>
                <v:textbox>
                  <w:txbxContent>
                    <w:p w14:paraId="1779DABB">
                      <w:pPr>
                        <w:adjustRightInd/>
                        <w:spacing w:line="240" w:lineRule="auto"/>
                        <w:rPr>
                          <w:sz w:val="15"/>
                          <w:szCs w:val="15"/>
                        </w:rPr>
                      </w:pPr>
                      <w:r>
                        <w:rPr>
                          <w:rFonts w:hint="eastAsia"/>
                          <w:sz w:val="15"/>
                          <w:szCs w:val="15"/>
                        </w:rPr>
                        <w:t>作业实施</w:t>
                      </w:r>
                    </w:p>
                  </w:txbxContent>
                </v:textbox>
              </v:rect>
            </w:pict>
          </mc:Fallback>
        </mc:AlternateContent>
      </w:r>
      <w:r>
        <w:rPr>
          <w:rFonts w:ascii="黑体" w:hAnsi="黑体" w:eastAsia="黑体" w:cs="黑体"/>
          <w:spacing w:val="2"/>
          <w:sz w:val="20"/>
          <w:szCs w:val="20"/>
        </w:rPr>
        <mc:AlternateContent>
          <mc:Choice Requires="wps">
            <w:drawing>
              <wp:anchor distT="0" distB="0" distL="114300" distR="114300" simplePos="0" relativeHeight="251663360" behindDoc="0" locked="0" layoutInCell="1" allowOverlap="1">
                <wp:simplePos x="0" y="0"/>
                <wp:positionH relativeFrom="column">
                  <wp:posOffset>1951355</wp:posOffset>
                </wp:positionH>
                <wp:positionV relativeFrom="paragraph">
                  <wp:posOffset>193675</wp:posOffset>
                </wp:positionV>
                <wp:extent cx="577215" cy="220345"/>
                <wp:effectExtent l="4445" t="4445" r="12065" b="12700"/>
                <wp:wrapNone/>
                <wp:docPr id="40" name="矩形 40"/>
                <wp:cNvGraphicFramePr/>
                <a:graphic xmlns:a="http://schemas.openxmlformats.org/drawingml/2006/main">
                  <a:graphicData uri="http://schemas.microsoft.com/office/word/2010/wordprocessingShape">
                    <wps:wsp>
                      <wps:cNvSpPr/>
                      <wps:spPr>
                        <a:xfrm>
                          <a:off x="0" y="0"/>
                          <a:ext cx="577215" cy="2203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1992374">
                            <w:pPr>
                              <w:adjustRightInd/>
                              <w:spacing w:line="240" w:lineRule="auto"/>
                              <w:rPr>
                                <w:sz w:val="15"/>
                                <w:szCs w:val="15"/>
                              </w:rPr>
                            </w:pPr>
                            <w:r>
                              <w:rPr>
                                <w:rFonts w:hint="eastAsia"/>
                                <w:sz w:val="15"/>
                                <w:szCs w:val="15"/>
                              </w:rPr>
                              <w:t>直接准备</w:t>
                            </w:r>
                          </w:p>
                        </w:txbxContent>
                      </wps:txbx>
                      <wps:bodyPr upright="1"/>
                    </wps:wsp>
                  </a:graphicData>
                </a:graphic>
              </wp:anchor>
            </w:drawing>
          </mc:Choice>
          <mc:Fallback>
            <w:pict>
              <v:rect id="_x0000_s1026" o:spid="_x0000_s1026" o:spt="1" style="position:absolute;left:0pt;margin-left:153.65pt;margin-top:15.25pt;height:17.35pt;width:45.45pt;z-index:251663360;mso-width-relative:page;mso-height-relative:page;" fillcolor="#FFFFFF" filled="t" stroked="t" coordsize="21600,21600" o:gfxdata="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RB0XfXAAAACQEAAA8AAAAAAAAAAQAgAAAAIgAAAGRycy9kb3du&#10;cmV2LnhtbFBLAQIUABQAAAAIAIdO4kD2M9CcAAIAACoEAAAOAAAAAAAAAAEAIAAAACYBAABkcnMv&#10;ZTJvRG9jLnhtbFBLBQYAAAAABgAGAFkBAACYBQAAAAA=&#10;">
                <v:fill on="t" focussize="0,0"/>
                <v:stroke color="#000000" joinstyle="miter"/>
                <v:imagedata o:title=""/>
                <o:lock v:ext="edit" aspectratio="f"/>
                <v:textbox>
                  <w:txbxContent>
                    <w:p w14:paraId="71992374">
                      <w:pPr>
                        <w:adjustRightInd/>
                        <w:spacing w:line="240" w:lineRule="auto"/>
                        <w:rPr>
                          <w:sz w:val="15"/>
                          <w:szCs w:val="15"/>
                        </w:rPr>
                      </w:pPr>
                      <w:r>
                        <w:rPr>
                          <w:rFonts w:hint="eastAsia"/>
                          <w:sz w:val="15"/>
                          <w:szCs w:val="15"/>
                        </w:rPr>
                        <w:t>直接准备</w:t>
                      </w:r>
                    </w:p>
                  </w:txbxContent>
                </v:textbox>
              </v:rect>
            </w:pict>
          </mc:Fallback>
        </mc:AlternateContent>
      </w:r>
      <w:r>
        <w:rPr>
          <w:rFonts w:ascii="黑体" w:hAnsi="黑体" w:eastAsia="黑体" w:cs="黑体"/>
          <w:spacing w:val="2"/>
          <w:sz w:val="20"/>
          <w:szCs w:val="20"/>
        </w:rPr>
        <mc:AlternateContent>
          <mc:Choice Requires="wps">
            <w:drawing>
              <wp:anchor distT="0" distB="0" distL="114300" distR="114300" simplePos="0" relativeHeight="251665408" behindDoc="0" locked="0" layoutInCell="1" allowOverlap="1">
                <wp:simplePos x="0" y="0"/>
                <wp:positionH relativeFrom="column">
                  <wp:posOffset>977265</wp:posOffset>
                </wp:positionH>
                <wp:positionV relativeFrom="paragraph">
                  <wp:posOffset>193675</wp:posOffset>
                </wp:positionV>
                <wp:extent cx="588010" cy="220345"/>
                <wp:effectExtent l="4445" t="5080" r="12065" b="12065"/>
                <wp:wrapNone/>
                <wp:docPr id="41" name="矩形 41"/>
                <wp:cNvGraphicFramePr/>
                <a:graphic xmlns:a="http://schemas.openxmlformats.org/drawingml/2006/main">
                  <a:graphicData uri="http://schemas.microsoft.com/office/word/2010/wordprocessingShape">
                    <wps:wsp>
                      <wps:cNvSpPr/>
                      <wps:spPr>
                        <a:xfrm>
                          <a:off x="0" y="0"/>
                          <a:ext cx="588010" cy="2203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E4904B5">
                            <w:pPr>
                              <w:adjustRightInd/>
                              <w:spacing w:line="240" w:lineRule="auto"/>
                              <w:jc w:val="center"/>
                              <w:rPr>
                                <w:sz w:val="15"/>
                                <w:szCs w:val="15"/>
                              </w:rPr>
                            </w:pPr>
                            <w:r>
                              <w:rPr>
                                <w:rFonts w:hint="eastAsia"/>
                                <w:sz w:val="15"/>
                                <w:szCs w:val="15"/>
                              </w:rPr>
                              <w:t>预先准备</w:t>
                            </w:r>
                          </w:p>
                        </w:txbxContent>
                      </wps:txbx>
                      <wps:bodyPr upright="1"/>
                    </wps:wsp>
                  </a:graphicData>
                </a:graphic>
              </wp:anchor>
            </w:drawing>
          </mc:Choice>
          <mc:Fallback>
            <w:pict>
              <v:rect id="_x0000_s1026" o:spid="_x0000_s1026" o:spt="1" style="position:absolute;left:0pt;margin-left:76.95pt;margin-top:15.25pt;height:17.35pt;width:46.3pt;z-index:251665408;mso-width-relative:page;mso-height-relative:page;" fillcolor="#FFFFFF" filled="t" stroked="t" coordsize="21600,21600" o:gfxdata="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mHBb/XAAAACQEAAA8AAAAAAAAAAQAgAAAAIgAAAGRycy9kb3du&#10;cmV2LnhtbFBLAQIUABQAAAAIAIdO4kCfpLx3AAIAACoEAAAOAAAAAAAAAAEAIAAAACYBAABkcnMv&#10;ZTJvRG9jLnhtbFBLBQYAAAAABgAGAFkBAACYBQAAAAA=&#10;">
                <v:fill on="t" focussize="0,0"/>
                <v:stroke color="#000000" joinstyle="miter"/>
                <v:imagedata o:title=""/>
                <o:lock v:ext="edit" aspectratio="f"/>
                <v:textbox>
                  <w:txbxContent>
                    <w:p w14:paraId="6E4904B5">
                      <w:pPr>
                        <w:adjustRightInd/>
                        <w:spacing w:line="240" w:lineRule="auto"/>
                        <w:jc w:val="center"/>
                        <w:rPr>
                          <w:sz w:val="15"/>
                          <w:szCs w:val="15"/>
                        </w:rPr>
                      </w:pPr>
                      <w:r>
                        <w:rPr>
                          <w:rFonts w:hint="eastAsia"/>
                          <w:sz w:val="15"/>
                          <w:szCs w:val="15"/>
                        </w:rPr>
                        <w:t>预先准备</w:t>
                      </w:r>
                    </w:p>
                  </w:txbxContent>
                </v:textbox>
              </v:rect>
            </w:pict>
          </mc:Fallback>
        </mc:AlternateContent>
      </w:r>
      <w:r>
        <w:rPr>
          <w:rFonts w:hint="eastAsia" w:ascii="黑体" w:hAnsi="黑体" w:eastAsia="黑体" w:cs="黑体"/>
          <w:spacing w:val="2"/>
          <w:sz w:val="20"/>
          <w:szCs w:val="20"/>
        </w:rPr>
        <w:t xml:space="preserve"> </w:t>
      </w:r>
      <w:r>
        <w:rPr>
          <w:rFonts w:ascii="黑体" w:hAnsi="黑体" w:eastAsia="黑体" w:cs="黑体"/>
          <w:spacing w:val="2"/>
          <w:sz w:val="20"/>
          <w:szCs w:val="20"/>
        </w:rPr>
        <w:t xml:space="preserve"> </w:t>
      </w:r>
      <w:r>
        <w:rPr>
          <w:rFonts w:ascii="黑体" w:hAnsi="黑体" w:eastAsia="黑体" w:cs="黑体"/>
          <w:spacing w:val="2"/>
          <w:sz w:val="20"/>
          <w:szCs w:val="20"/>
        </w:rPr>
        <w:tab/>
      </w:r>
    </w:p>
    <w:p w14:paraId="2027F7C7">
      <w:pPr>
        <w:adjustRightInd/>
        <w:spacing w:before="65" w:line="240" w:lineRule="auto"/>
        <w:jc w:val="center"/>
        <w:rPr>
          <w:rFonts w:ascii="黑体" w:hAnsi="黑体" w:eastAsia="黑体" w:cs="黑体"/>
          <w:spacing w:val="2"/>
          <w:sz w:val="20"/>
          <w:szCs w:val="20"/>
        </w:rPr>
      </w:pPr>
    </w:p>
    <w:p w14:paraId="3098E2B9">
      <w:pPr>
        <w:adjustRightInd/>
        <w:spacing w:before="65" w:line="240" w:lineRule="auto"/>
        <w:jc w:val="center"/>
        <w:rPr>
          <w:rFonts w:ascii="宋体" w:hAnsi="宋体" w:cs="宋体"/>
          <w:spacing w:val="9"/>
          <w:sz w:val="20"/>
          <w:szCs w:val="20"/>
        </w:rPr>
      </w:pPr>
    </w:p>
    <w:p w14:paraId="00E45073">
      <w:pPr>
        <w:adjustRightInd/>
        <w:spacing w:before="65" w:line="240" w:lineRule="auto"/>
        <w:jc w:val="center"/>
        <w:rPr>
          <w:rFonts w:hint="eastAsia" w:ascii="宋体" w:hAnsi="宋体" w:cs="宋体"/>
          <w:spacing w:val="9"/>
          <w:sz w:val="20"/>
          <w:szCs w:val="20"/>
        </w:rPr>
      </w:pPr>
      <w:r>
        <w:rPr>
          <w:rFonts w:hint="eastAsia" w:ascii="宋体" w:hAnsi="宋体" w:cs="宋体"/>
          <w:spacing w:val="9"/>
          <w:sz w:val="20"/>
          <w:szCs w:val="20"/>
        </w:rPr>
        <w:t>图6-1</w:t>
      </w:r>
    </w:p>
    <w:p w14:paraId="549F860F">
      <w:pPr>
        <w:adjustRightInd/>
        <w:spacing w:before="65" w:line="240" w:lineRule="auto"/>
        <w:rPr>
          <w:rFonts w:ascii="黑体" w:hAnsi="黑体" w:eastAsia="黑体" w:cs="黑体"/>
          <w:spacing w:val="2"/>
          <w:sz w:val="20"/>
          <w:szCs w:val="20"/>
        </w:rPr>
      </w:pPr>
    </w:p>
    <w:p w14:paraId="2C871B81">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 xml:space="preserve">6.1  </w:t>
      </w:r>
      <w:r>
        <w:rPr>
          <w:rFonts w:hint="eastAsia" w:ascii="黑体" w:hAnsi="黑体" w:eastAsia="黑体" w:cs="黑体"/>
          <w:spacing w:val="-3"/>
          <w:sz w:val="20"/>
          <w:szCs w:val="20"/>
        </w:rPr>
        <w:t>预先准备</w:t>
      </w:r>
    </w:p>
    <w:p w14:paraId="077FD19D">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成立航空救援工作领导小组，制定森林航空消防应急救援预案，明确职责和任务分工；备好吊桶、领航、通信、地图、飞行任务书等保障设备及图面资料；开展吊桶洒水针对性训练，提高协同作战水平和洒水效果；做好直升机定检监测维护，确保直升机处于适航状态；根据应急救援预案处置响应等级启动航空救援预案，随时做好应急救援准备。</w:t>
      </w:r>
    </w:p>
    <w:p w14:paraId="27306FD9">
      <w:pPr>
        <w:adjustRightInd/>
        <w:spacing w:before="120" w:beforeLines="50" w:after="120" w:afterLines="50" w:line="240" w:lineRule="auto"/>
        <w:jc w:val="left"/>
        <w:outlineLvl w:val="1"/>
        <w:rPr>
          <w:rFonts w:hint="eastAsia" w:ascii="黑体" w:hAnsi="黑体" w:eastAsia="黑体" w:cs="黑体"/>
          <w:spacing w:val="-3"/>
          <w:sz w:val="20"/>
          <w:szCs w:val="20"/>
        </w:rPr>
      </w:pPr>
      <w:bookmarkStart w:id="45" w:name="OLE_LINK19"/>
      <w:bookmarkStart w:id="46" w:name="_Hlk198562447"/>
      <w:r>
        <w:rPr>
          <w:rFonts w:ascii="黑体" w:hAnsi="黑体" w:eastAsia="黑体" w:cs="黑体"/>
          <w:spacing w:val="-3"/>
          <w:sz w:val="20"/>
          <w:szCs w:val="20"/>
        </w:rPr>
        <w:t xml:space="preserve">6.2  </w:t>
      </w:r>
      <w:r>
        <w:rPr>
          <w:rFonts w:hint="eastAsia" w:ascii="黑体" w:hAnsi="黑体" w:eastAsia="黑体" w:cs="黑体"/>
          <w:spacing w:val="-3"/>
          <w:sz w:val="20"/>
          <w:szCs w:val="20"/>
        </w:rPr>
        <w:t>直接准备</w:t>
      </w:r>
    </w:p>
    <w:bookmarkEnd w:id="45"/>
    <w:bookmarkEnd w:id="46"/>
    <w:p w14:paraId="7F34C9BC">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接到任务指令，</w:t>
      </w:r>
      <w:r>
        <w:rPr>
          <w:rFonts w:hint="eastAsia" w:ascii="宋体" w:hAnsi="宋体" w:cs="宋体"/>
          <w:spacing w:val="8"/>
          <w:sz w:val="20"/>
          <w:szCs w:val="20"/>
        </w:rPr>
        <w:t>森林</w:t>
      </w:r>
      <w:r>
        <w:rPr>
          <w:rFonts w:ascii="宋体" w:hAnsi="宋体" w:cs="宋体"/>
          <w:spacing w:val="8"/>
          <w:sz w:val="20"/>
          <w:szCs w:val="20"/>
        </w:rPr>
        <w:t>航空</w:t>
      </w:r>
      <w:r>
        <w:rPr>
          <w:rFonts w:hint="eastAsia" w:ascii="宋体" w:hAnsi="宋体" w:cs="宋体"/>
          <w:spacing w:val="8"/>
          <w:sz w:val="20"/>
          <w:szCs w:val="20"/>
        </w:rPr>
        <w:t>消防</w:t>
      </w:r>
      <w:r>
        <w:rPr>
          <w:rFonts w:ascii="宋体" w:hAnsi="宋体" w:cs="宋体"/>
          <w:spacing w:val="8"/>
          <w:sz w:val="20"/>
          <w:szCs w:val="20"/>
        </w:rPr>
        <w:t>救援</w:t>
      </w:r>
      <w:r>
        <w:rPr>
          <w:rFonts w:hint="eastAsia" w:ascii="宋体" w:hAnsi="宋体" w:cs="宋体"/>
          <w:spacing w:val="8"/>
          <w:sz w:val="20"/>
          <w:szCs w:val="20"/>
        </w:rPr>
        <w:t>管理</w:t>
      </w:r>
      <w:r>
        <w:rPr>
          <w:rFonts w:ascii="宋体" w:hAnsi="宋体" w:cs="宋体"/>
          <w:spacing w:val="8"/>
          <w:sz w:val="20"/>
          <w:szCs w:val="20"/>
        </w:rPr>
        <w:t>单位</w:t>
      </w:r>
      <w:r>
        <w:rPr>
          <w:rFonts w:hint="eastAsia" w:ascii="宋体" w:hAnsi="宋体" w:cs="宋体"/>
          <w:spacing w:val="8"/>
          <w:sz w:val="20"/>
          <w:szCs w:val="20"/>
        </w:rPr>
        <w:t>负责</w:t>
      </w:r>
      <w:r>
        <w:rPr>
          <w:rFonts w:ascii="宋体" w:hAnsi="宋体" w:cs="宋体"/>
          <w:spacing w:val="8"/>
          <w:sz w:val="20"/>
          <w:szCs w:val="20"/>
        </w:rPr>
        <w:t>组织实施，指令机组做好直升机起飞准备</w:t>
      </w:r>
      <w:r>
        <w:rPr>
          <w:rFonts w:hint="eastAsia" w:ascii="宋体" w:hAnsi="宋体" w:cs="宋体"/>
          <w:spacing w:val="8"/>
          <w:sz w:val="20"/>
          <w:szCs w:val="20"/>
        </w:rPr>
        <w:t>，</w:t>
      </w:r>
      <w:r>
        <w:rPr>
          <w:rFonts w:ascii="宋体" w:hAnsi="宋体" w:cs="宋体"/>
          <w:spacing w:val="8"/>
          <w:sz w:val="20"/>
          <w:szCs w:val="20"/>
        </w:rPr>
        <w:t>运控人员申</w:t>
      </w:r>
      <w:r>
        <w:rPr>
          <w:rFonts w:hint="eastAsia" w:ascii="宋体" w:hAnsi="宋体" w:cs="宋体"/>
          <w:spacing w:val="8"/>
          <w:sz w:val="20"/>
          <w:szCs w:val="20"/>
        </w:rPr>
        <w:t>报飞行计划</w:t>
      </w:r>
      <w:r>
        <w:rPr>
          <w:rFonts w:ascii="宋体" w:hAnsi="宋体" w:cs="宋体"/>
          <w:spacing w:val="8"/>
          <w:sz w:val="20"/>
          <w:szCs w:val="20"/>
        </w:rPr>
        <w:t>，并按照工作流程对飞行组织与实施过程进行监控。</w:t>
      </w:r>
    </w:p>
    <w:p w14:paraId="2E945A44">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6.2.1  驾驶员</w:t>
      </w:r>
    </w:p>
    <w:p w14:paraId="237E7568">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起飞前准备主要包括以下内容：</w:t>
      </w:r>
    </w:p>
    <w:p w14:paraId="65BD4A0E">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a) 按照任务要求开展</w:t>
      </w:r>
      <w:r>
        <w:rPr>
          <w:rFonts w:hint="eastAsia" w:ascii="宋体" w:hAnsi="宋体" w:cs="宋体"/>
          <w:spacing w:val="8"/>
          <w:sz w:val="20"/>
          <w:szCs w:val="20"/>
        </w:rPr>
        <w:t>图示</w:t>
      </w:r>
      <w:r>
        <w:rPr>
          <w:rFonts w:ascii="宋体" w:hAnsi="宋体" w:cs="宋体"/>
          <w:spacing w:val="8"/>
          <w:sz w:val="20"/>
          <w:szCs w:val="20"/>
        </w:rPr>
        <w:t>标注作业，</w:t>
      </w:r>
      <w:r>
        <w:rPr>
          <w:rFonts w:hint="eastAsia" w:ascii="宋体" w:hAnsi="宋体" w:cs="宋体"/>
          <w:spacing w:val="8"/>
          <w:sz w:val="20"/>
          <w:szCs w:val="20"/>
        </w:rPr>
        <w:t>确定飞行航线、高度、速度、起飞及着陆时间等基本信息，</w:t>
      </w:r>
      <w:r>
        <w:rPr>
          <w:rFonts w:ascii="宋体" w:hAnsi="宋体" w:cs="宋体"/>
          <w:spacing w:val="8"/>
          <w:sz w:val="20"/>
          <w:szCs w:val="20"/>
        </w:rPr>
        <w:t>按照飞行手册要求完成对风险区域的</w:t>
      </w:r>
      <w:r>
        <w:rPr>
          <w:rFonts w:hint="eastAsia" w:ascii="宋体" w:hAnsi="宋体" w:cs="宋体"/>
          <w:spacing w:val="8"/>
          <w:sz w:val="20"/>
          <w:szCs w:val="20"/>
        </w:rPr>
        <w:t>评估</w:t>
      </w:r>
      <w:r>
        <w:rPr>
          <w:rFonts w:ascii="宋体" w:hAnsi="宋体" w:cs="宋体"/>
          <w:spacing w:val="8"/>
          <w:sz w:val="20"/>
          <w:szCs w:val="20"/>
        </w:rPr>
        <w:t>分析，选好备降场地；</w:t>
      </w:r>
    </w:p>
    <w:p w14:paraId="03FDFA65">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 xml:space="preserve">b) </w:t>
      </w:r>
      <w:r>
        <w:rPr>
          <w:rFonts w:hint="eastAsia" w:ascii="宋体" w:hAnsi="宋体" w:cs="宋体"/>
          <w:spacing w:val="8"/>
          <w:sz w:val="20"/>
          <w:szCs w:val="20"/>
        </w:rPr>
        <w:t>了解</w:t>
      </w:r>
      <w:r>
        <w:rPr>
          <w:rFonts w:ascii="宋体" w:hAnsi="宋体" w:cs="宋体"/>
          <w:spacing w:val="8"/>
          <w:sz w:val="20"/>
          <w:szCs w:val="20"/>
        </w:rPr>
        <w:t>掌握火场地形地貌、取水点位置以及</w:t>
      </w:r>
      <w:r>
        <w:rPr>
          <w:rFonts w:hint="eastAsia" w:ascii="宋体" w:hAnsi="宋体" w:cs="宋体"/>
          <w:spacing w:val="8"/>
          <w:sz w:val="20"/>
          <w:szCs w:val="20"/>
        </w:rPr>
        <w:t>天气</w:t>
      </w:r>
      <w:r>
        <w:rPr>
          <w:rFonts w:ascii="宋体" w:hAnsi="宋体" w:cs="宋体"/>
          <w:spacing w:val="8"/>
          <w:sz w:val="20"/>
          <w:szCs w:val="20"/>
        </w:rPr>
        <w:t>情况，全面了解作业区域概况；</w:t>
      </w:r>
    </w:p>
    <w:p w14:paraId="50BF2CE8">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c) 制作飞行简报，对飞行任务、飞行环境、机载设备特点、飞行程序以及应急程序等视情况进行简要说明或补充强调</w:t>
      </w:r>
      <w:r>
        <w:rPr>
          <w:rFonts w:hint="eastAsia" w:ascii="宋体" w:hAnsi="宋体" w:cs="宋体"/>
          <w:spacing w:val="8"/>
          <w:sz w:val="20"/>
          <w:szCs w:val="20"/>
        </w:rPr>
        <w:t>；</w:t>
      </w:r>
    </w:p>
    <w:p w14:paraId="22834774">
      <w:pPr>
        <w:adjustRightInd/>
        <w:spacing w:line="240" w:lineRule="auto"/>
        <w:ind w:firstLine="432" w:firstLineChars="200"/>
        <w:rPr>
          <w:rFonts w:hint="eastAsia" w:ascii="宋体" w:hAnsi="宋体" w:cs="宋体"/>
          <w:spacing w:val="8"/>
          <w:sz w:val="20"/>
          <w:szCs w:val="20"/>
        </w:rPr>
      </w:pPr>
      <w:r>
        <w:rPr>
          <w:rFonts w:ascii="宋体" w:hAnsi="宋体" w:cs="宋体"/>
          <w:spacing w:val="8"/>
          <w:sz w:val="20"/>
          <w:szCs w:val="20"/>
        </w:rPr>
        <w:t xml:space="preserve">d) </w:t>
      </w:r>
      <w:r>
        <w:rPr>
          <w:rFonts w:hint="eastAsia" w:ascii="宋体" w:hAnsi="宋体" w:cs="宋体"/>
          <w:spacing w:val="8"/>
          <w:sz w:val="20"/>
          <w:szCs w:val="20"/>
        </w:rPr>
        <w:t>按照直升机内外部检查单和行走路线，细致检查正常后接收直升机，机长、机务放行人员签字放行直升机；</w:t>
      </w:r>
    </w:p>
    <w:p w14:paraId="66DAE894">
      <w:pPr>
        <w:adjustRightInd/>
        <w:spacing w:line="240" w:lineRule="auto"/>
        <w:ind w:firstLine="432" w:firstLineChars="200"/>
        <w:rPr>
          <w:rFonts w:hint="eastAsia" w:ascii="宋体" w:hAnsi="宋体" w:cs="宋体"/>
          <w:spacing w:val="8"/>
          <w:sz w:val="20"/>
          <w:szCs w:val="20"/>
        </w:rPr>
      </w:pPr>
      <w:r>
        <w:rPr>
          <w:rFonts w:ascii="宋体" w:hAnsi="宋体" w:cs="宋体"/>
          <w:spacing w:val="8"/>
          <w:sz w:val="20"/>
          <w:szCs w:val="20"/>
        </w:rPr>
        <w:t>e</w:t>
      </w:r>
      <w:r>
        <w:rPr>
          <w:rFonts w:hint="eastAsia" w:ascii="宋体" w:hAnsi="宋体" w:cs="宋体"/>
          <w:spacing w:val="8"/>
          <w:sz w:val="20"/>
          <w:szCs w:val="20"/>
        </w:rPr>
        <w:t>）健康评估，完成飞行前工作人员酒精测试。</w:t>
      </w:r>
    </w:p>
    <w:p w14:paraId="7B950972">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6.2.2  飞行观察员</w:t>
      </w:r>
    </w:p>
    <w:p w14:paraId="53FD08BD">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起飞前准备主要包括以下内容：</w:t>
      </w:r>
    </w:p>
    <w:p w14:paraId="4F1C93DB">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 xml:space="preserve">a) </w:t>
      </w:r>
      <w:r>
        <w:rPr>
          <w:rFonts w:hint="eastAsia" w:ascii="宋体" w:hAnsi="宋体" w:cs="宋体"/>
          <w:spacing w:val="8"/>
          <w:sz w:val="20"/>
          <w:szCs w:val="20"/>
        </w:rPr>
        <w:t>提前3</w:t>
      </w:r>
      <w:r>
        <w:rPr>
          <w:rFonts w:ascii="宋体" w:hAnsi="宋体" w:cs="宋体"/>
          <w:spacing w:val="8"/>
          <w:sz w:val="20"/>
          <w:szCs w:val="20"/>
        </w:rPr>
        <w:t>0</w:t>
      </w:r>
      <w:r>
        <w:rPr>
          <w:rFonts w:hint="eastAsia" w:ascii="宋体" w:hAnsi="宋体" w:cs="宋体"/>
          <w:spacing w:val="8"/>
          <w:sz w:val="20"/>
          <w:szCs w:val="20"/>
        </w:rPr>
        <w:t>分钟到达直升机起降场，协助机组完成飞行前安全检查各项准备工作；</w:t>
      </w:r>
    </w:p>
    <w:p w14:paraId="07BE2A7B">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b) 备好通</w:t>
      </w:r>
      <w:r>
        <w:rPr>
          <w:rFonts w:hint="eastAsia" w:ascii="宋体" w:hAnsi="宋体" w:cs="宋体"/>
          <w:spacing w:val="8"/>
          <w:sz w:val="20"/>
          <w:szCs w:val="20"/>
        </w:rPr>
        <w:t>信</w:t>
      </w:r>
      <w:r>
        <w:rPr>
          <w:rFonts w:ascii="宋体" w:hAnsi="宋体" w:cs="宋体"/>
          <w:spacing w:val="8"/>
          <w:sz w:val="20"/>
          <w:szCs w:val="20"/>
        </w:rPr>
        <w:t>、摄像等航护设备，备好地图、任务书等书面资料；</w:t>
      </w:r>
    </w:p>
    <w:p w14:paraId="27CCD2F3">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c) 研判火情</w:t>
      </w:r>
      <w:r>
        <w:rPr>
          <w:rFonts w:hint="eastAsia" w:ascii="宋体" w:hAnsi="宋体" w:cs="宋体"/>
          <w:spacing w:val="8"/>
          <w:sz w:val="20"/>
          <w:szCs w:val="20"/>
        </w:rPr>
        <w:t>，</w:t>
      </w:r>
      <w:r>
        <w:rPr>
          <w:rFonts w:ascii="宋体" w:hAnsi="宋体" w:cs="宋体"/>
          <w:spacing w:val="8"/>
          <w:sz w:val="20"/>
          <w:szCs w:val="20"/>
        </w:rPr>
        <w:t>与驾驶员共同</w:t>
      </w:r>
      <w:r>
        <w:rPr>
          <w:rFonts w:hint="eastAsia" w:ascii="宋体" w:hAnsi="宋体" w:cs="宋体"/>
          <w:spacing w:val="8"/>
          <w:sz w:val="20"/>
          <w:szCs w:val="20"/>
        </w:rPr>
        <w:t>制定</w:t>
      </w:r>
      <w:r>
        <w:rPr>
          <w:rFonts w:ascii="宋体" w:hAnsi="宋体" w:cs="宋体"/>
          <w:spacing w:val="8"/>
          <w:sz w:val="20"/>
          <w:szCs w:val="20"/>
        </w:rPr>
        <w:t>吊桶灭火初步方案。</w:t>
      </w:r>
    </w:p>
    <w:p w14:paraId="55450588">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6.2.3  机务人员</w:t>
      </w:r>
    </w:p>
    <w:p w14:paraId="261465E0">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起飞前准备主要包括以下内容：</w:t>
      </w:r>
    </w:p>
    <w:p w14:paraId="2EEA7202">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a) 检查发动机、主减速器等重要部件安装固定是否正常；</w:t>
      </w:r>
    </w:p>
    <w:p w14:paraId="4898D350">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b) 检查燃油、滑油、液压等各系统油量是否符合要求；</w:t>
      </w:r>
    </w:p>
    <w:p w14:paraId="2790C290">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c) 检查操纵系统、传动系统、升力系统等各部件是否固定正常；</w:t>
      </w:r>
    </w:p>
    <w:p w14:paraId="12DCB952">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d) 检查各罩布、堵盖、系留、夹具是否已取掉，轮档</w:t>
      </w:r>
      <w:r>
        <w:rPr>
          <w:rFonts w:hint="eastAsia" w:ascii="宋体" w:hAnsi="宋体" w:cs="宋体"/>
          <w:spacing w:val="8"/>
          <w:sz w:val="20"/>
          <w:szCs w:val="20"/>
        </w:rPr>
        <w:t>是否</w:t>
      </w:r>
      <w:r>
        <w:rPr>
          <w:rFonts w:ascii="宋体" w:hAnsi="宋体" w:cs="宋体"/>
          <w:spacing w:val="8"/>
          <w:sz w:val="20"/>
          <w:szCs w:val="20"/>
        </w:rPr>
        <w:t>已取走，接地线</w:t>
      </w:r>
      <w:r>
        <w:rPr>
          <w:rFonts w:hint="eastAsia" w:ascii="宋体" w:hAnsi="宋体" w:cs="宋体"/>
          <w:spacing w:val="8"/>
          <w:sz w:val="20"/>
          <w:szCs w:val="20"/>
        </w:rPr>
        <w:t>是否</w:t>
      </w:r>
      <w:r>
        <w:rPr>
          <w:rFonts w:ascii="宋体" w:hAnsi="宋体" w:cs="宋体"/>
          <w:spacing w:val="8"/>
          <w:sz w:val="20"/>
          <w:szCs w:val="20"/>
        </w:rPr>
        <w:t>已收起；</w:t>
      </w:r>
    </w:p>
    <w:p w14:paraId="26A89CFE">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e) 检查从各燃油箱放出的燃油沉淀是否合格并留油样；</w:t>
      </w:r>
    </w:p>
    <w:p w14:paraId="73ECBE28">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f) 检查地面通电灭火系统、座舱各仪表是否正常，各开关、旋钮、把手是否在规定位置；</w:t>
      </w:r>
    </w:p>
    <w:p w14:paraId="1BABA6CB">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g)</w:t>
      </w:r>
      <w:bookmarkStart w:id="47" w:name="_Hlk198891621"/>
      <w:r>
        <w:rPr>
          <w:rFonts w:ascii="宋体" w:hAnsi="宋体" w:cs="宋体"/>
          <w:spacing w:val="8"/>
          <w:sz w:val="20"/>
          <w:szCs w:val="20"/>
        </w:rPr>
        <w:t xml:space="preserve"> 检查吊桶及吊挂设备是否正常，</w:t>
      </w:r>
      <w:bookmarkEnd w:id="47"/>
      <w:r>
        <w:rPr>
          <w:rFonts w:ascii="宋体" w:hAnsi="宋体" w:cs="宋体"/>
          <w:spacing w:val="8"/>
          <w:sz w:val="20"/>
          <w:szCs w:val="20"/>
        </w:rPr>
        <w:t>包括电源开关和线路连接，桶体划伤和漏洞，钢丝绳破股或折断，控制锁弹簧松动和喷洒阀门收回等；驻防机场距离火场小于100km时，直升机可直接挂桶，距离火场超过100km时，直升机可降落至野外</w:t>
      </w:r>
      <w:r>
        <w:rPr>
          <w:rFonts w:hint="eastAsia" w:ascii="宋体" w:hAnsi="宋体" w:cs="宋体"/>
          <w:spacing w:val="8"/>
          <w:sz w:val="20"/>
          <w:szCs w:val="20"/>
        </w:rPr>
        <w:t>着陆场</w:t>
      </w:r>
      <w:r>
        <w:rPr>
          <w:rFonts w:ascii="宋体" w:hAnsi="宋体" w:cs="宋体"/>
          <w:spacing w:val="8"/>
          <w:sz w:val="20"/>
          <w:szCs w:val="20"/>
        </w:rPr>
        <w:t>后挂桶；</w:t>
      </w:r>
    </w:p>
    <w:p w14:paraId="31A65D59">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h) 准备就绪，等待起飞。</w:t>
      </w:r>
    </w:p>
    <w:p w14:paraId="641564E6">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6.2.4 吊桶</w:t>
      </w:r>
      <w:r>
        <w:rPr>
          <w:rFonts w:hint="eastAsia" w:ascii="黑体" w:hAnsi="黑体" w:eastAsia="黑体" w:cs="黑体"/>
          <w:spacing w:val="-3"/>
          <w:sz w:val="20"/>
          <w:szCs w:val="20"/>
        </w:rPr>
        <w:t>挂载</w:t>
      </w:r>
    </w:p>
    <w:p w14:paraId="22A06EAE">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主要包括以下内容：</w:t>
      </w:r>
    </w:p>
    <w:p w14:paraId="5FEC0CA4">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a) 取出与本次作业相匹配的吊桶，把吊桶吊索环挂在直升机腹部的控制锁上；</w:t>
      </w:r>
    </w:p>
    <w:p w14:paraId="269E329A">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b) 展开钢丝绳</w:t>
      </w:r>
      <w:r>
        <w:rPr>
          <w:rFonts w:hint="eastAsia" w:ascii="宋体" w:hAnsi="宋体" w:cs="宋体"/>
          <w:spacing w:val="8"/>
          <w:sz w:val="20"/>
          <w:szCs w:val="20"/>
        </w:rPr>
        <w:t>，</w:t>
      </w:r>
      <w:r>
        <w:rPr>
          <w:rFonts w:ascii="宋体" w:hAnsi="宋体" w:cs="宋体"/>
          <w:spacing w:val="8"/>
          <w:sz w:val="20"/>
          <w:szCs w:val="20"/>
        </w:rPr>
        <w:t>吊桶及吊绳展开拉直与直升机轴线呈20°～30°夹角；</w:t>
      </w:r>
    </w:p>
    <w:p w14:paraId="473040CB">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c) 解开捆扎绳，撑开吊桶支架，将吊桶摆放在直升机左前方或右前方位置；</w:t>
      </w:r>
    </w:p>
    <w:p w14:paraId="422427F8">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d) 吊桶钢丝绳应避开直升机起落架以防止与钢丝绳缠绕在一起；</w:t>
      </w:r>
    </w:p>
    <w:p w14:paraId="725A64AA">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e) 地面人员指挥时撤离至直升机外围10m～20m外，并仅能在直升机前侧方指挥直升机起飞。</w:t>
      </w:r>
    </w:p>
    <w:p w14:paraId="2124E123">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6.2.5  吊桶离地</w:t>
      </w:r>
    </w:p>
    <w:p w14:paraId="11E1070B">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主要包括以下内容：</w:t>
      </w:r>
    </w:p>
    <w:p w14:paraId="5279954C">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a) 按照吊桶配置设定合适的无线电高度表告警高度；</w:t>
      </w:r>
    </w:p>
    <w:p w14:paraId="7BC2DCB4">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b) 机长上提总距杆，使直升机离地并悬停检查，确认状态完好后，直升机贴地飞行至吊桶正上方并稳定悬停；</w:t>
      </w:r>
    </w:p>
    <w:p w14:paraId="38E1FE17">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c) 机长继续上提总距杆，直升机缓慢上升并由副驾驶员监控直升机各系统工作状态；</w:t>
      </w:r>
    </w:p>
    <w:p w14:paraId="2C7A993E">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 xml:space="preserve">d) </w:t>
      </w:r>
      <w:r>
        <w:rPr>
          <w:rFonts w:hint="eastAsia" w:ascii="宋体" w:hAnsi="宋体" w:cs="宋体"/>
          <w:spacing w:val="8"/>
          <w:sz w:val="20"/>
          <w:szCs w:val="20"/>
        </w:rPr>
        <w:t>吊桶</w:t>
      </w:r>
      <w:r>
        <w:rPr>
          <w:rFonts w:ascii="宋体" w:hAnsi="宋体" w:cs="宋体"/>
          <w:spacing w:val="8"/>
          <w:sz w:val="20"/>
          <w:szCs w:val="20"/>
        </w:rPr>
        <w:t>操作员通过舱内地板观察口（或侧窗）始终保持对吊桶和直升机相对位置的观察，并及时给出指令和提示；</w:t>
      </w:r>
    </w:p>
    <w:p w14:paraId="79F3F155">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e) 机组保持对直升机状态监视，并关注无线电高度表的显示高度，根据当日所选用吊桶吊索长度及时给出吊桶即将离地提醒，同时密切关注场地环境，防范吊桶离地瞬间可能发生的拖拽位移；</w:t>
      </w:r>
    </w:p>
    <w:p w14:paraId="78E051B7">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f) 吊桶离地后，</w:t>
      </w:r>
      <w:r>
        <w:rPr>
          <w:rFonts w:hint="eastAsia" w:ascii="宋体" w:hAnsi="宋体" w:cs="宋体"/>
          <w:spacing w:val="8"/>
          <w:sz w:val="20"/>
          <w:szCs w:val="20"/>
        </w:rPr>
        <w:t>吊桶</w:t>
      </w:r>
      <w:r>
        <w:rPr>
          <w:rFonts w:ascii="宋体" w:hAnsi="宋体" w:cs="宋体"/>
          <w:spacing w:val="8"/>
          <w:sz w:val="20"/>
          <w:szCs w:val="20"/>
        </w:rPr>
        <w:t>操作员给出吊桶已离地口令，机长继续操纵直升机稳定增加悬停高度，到达越障高度后继续起飞；</w:t>
      </w:r>
    </w:p>
    <w:p w14:paraId="5B30FACB">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g) 副驾驶员进行直升机起飞后的系统检查，</w:t>
      </w:r>
      <w:r>
        <w:rPr>
          <w:rFonts w:hint="eastAsia" w:ascii="宋体" w:hAnsi="宋体" w:cs="宋体"/>
          <w:spacing w:val="8"/>
          <w:sz w:val="20"/>
          <w:szCs w:val="20"/>
        </w:rPr>
        <w:t>吊桶</w:t>
      </w:r>
      <w:r>
        <w:rPr>
          <w:rFonts w:ascii="宋体" w:hAnsi="宋体" w:cs="宋体"/>
          <w:spacing w:val="8"/>
          <w:sz w:val="20"/>
          <w:szCs w:val="20"/>
        </w:rPr>
        <w:t>操作员持续监控吊桶空中飞行状态，飞行</w:t>
      </w:r>
    </w:p>
    <w:p w14:paraId="46F9AC9D">
      <w:pPr>
        <w:adjustRightInd/>
        <w:spacing w:line="240" w:lineRule="auto"/>
        <w:rPr>
          <w:rFonts w:ascii="宋体" w:hAnsi="宋体" w:cs="宋体"/>
          <w:spacing w:val="8"/>
          <w:sz w:val="20"/>
          <w:szCs w:val="20"/>
        </w:rPr>
      </w:pPr>
      <w:r>
        <w:rPr>
          <w:rFonts w:ascii="宋体" w:hAnsi="宋体" w:cs="宋体"/>
          <w:spacing w:val="8"/>
          <w:sz w:val="20"/>
          <w:szCs w:val="20"/>
        </w:rPr>
        <w:t>中吊桶底部与地面障碍物保持不低于100m的真高；</w:t>
      </w:r>
    </w:p>
    <w:p w14:paraId="5DE44FAD">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 xml:space="preserve">h) </w:t>
      </w:r>
      <w:r>
        <w:rPr>
          <w:rFonts w:hint="eastAsia" w:ascii="宋体" w:hAnsi="宋体" w:cs="宋体"/>
          <w:spacing w:val="8"/>
          <w:sz w:val="20"/>
          <w:szCs w:val="20"/>
        </w:rPr>
        <w:t>吊桶</w:t>
      </w:r>
      <w:r>
        <w:rPr>
          <w:rFonts w:ascii="宋体" w:hAnsi="宋体" w:cs="宋体"/>
          <w:spacing w:val="8"/>
          <w:sz w:val="20"/>
          <w:szCs w:val="20"/>
        </w:rPr>
        <w:t>操作员继续注意观察吊桶在空中的吊挂状况，发现问题立刻报告机长，直升机降落重新吊装</w:t>
      </w:r>
      <w:r>
        <w:rPr>
          <w:rFonts w:hint="eastAsia" w:ascii="宋体" w:hAnsi="宋体" w:cs="宋体"/>
          <w:spacing w:val="8"/>
          <w:sz w:val="20"/>
          <w:szCs w:val="20"/>
        </w:rPr>
        <w:t>；</w:t>
      </w:r>
    </w:p>
    <w:p w14:paraId="67A7A917">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i) 地面人员应避开直升机尾桨，在前方或左右两侧展开作业活动。</w:t>
      </w:r>
    </w:p>
    <w:p w14:paraId="343ECB2F">
      <w:pPr>
        <w:adjustRightInd/>
        <w:spacing w:before="120" w:beforeLines="50" w:after="120" w:afterLines="50" w:line="240" w:lineRule="auto"/>
        <w:jc w:val="left"/>
        <w:outlineLvl w:val="1"/>
        <w:rPr>
          <w:rFonts w:hint="eastAsia" w:ascii="黑体" w:hAnsi="黑体" w:eastAsia="黑体" w:cs="黑体"/>
          <w:spacing w:val="-3"/>
          <w:sz w:val="20"/>
          <w:szCs w:val="20"/>
        </w:rPr>
      </w:pPr>
      <w:r>
        <w:rPr>
          <w:rFonts w:ascii="黑体" w:hAnsi="黑体" w:eastAsia="黑体" w:cs="黑体"/>
          <w:spacing w:val="-3"/>
          <w:sz w:val="20"/>
          <w:szCs w:val="20"/>
        </w:rPr>
        <w:t xml:space="preserve">6.3  </w:t>
      </w:r>
      <w:r>
        <w:rPr>
          <w:rFonts w:hint="eastAsia" w:ascii="黑体" w:hAnsi="黑体" w:eastAsia="黑体" w:cs="黑体"/>
          <w:spacing w:val="-3"/>
          <w:sz w:val="20"/>
          <w:szCs w:val="20"/>
        </w:rPr>
        <w:t>作业实施</w:t>
      </w:r>
      <w:r>
        <w:rPr>
          <w:rFonts w:ascii="黑体" w:hAnsi="黑体" w:eastAsia="黑体" w:cs="黑体"/>
          <w:spacing w:val="-3"/>
          <w:sz w:val="20"/>
          <w:szCs w:val="20"/>
        </w:rPr>
        <w:t xml:space="preserve"> </w:t>
      </w:r>
    </w:p>
    <w:p w14:paraId="68716794">
      <w:pPr>
        <w:adjustRightInd/>
        <w:spacing w:before="120" w:beforeLines="50" w:after="120" w:afterLines="50" w:line="240" w:lineRule="auto"/>
        <w:jc w:val="left"/>
        <w:rPr>
          <w:rFonts w:hint="eastAsia" w:ascii="黑体" w:hAnsi="黑体" w:eastAsia="黑体" w:cs="黑体"/>
          <w:spacing w:val="-3"/>
          <w:sz w:val="20"/>
          <w:szCs w:val="20"/>
        </w:rPr>
      </w:pPr>
      <w:r>
        <w:rPr>
          <w:rFonts w:ascii="黑体" w:hAnsi="黑体" w:eastAsia="黑体" w:cs="黑体"/>
          <w:spacing w:val="-3"/>
          <w:sz w:val="20"/>
          <w:szCs w:val="20"/>
        </w:rPr>
        <w:t>6.3.1  火场侦察</w:t>
      </w:r>
    </w:p>
    <w:p w14:paraId="7B33164A">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直升机飞抵火场后，</w:t>
      </w:r>
      <w:r>
        <w:rPr>
          <w:rFonts w:hint="eastAsia" w:ascii="宋体" w:hAnsi="宋体" w:cs="宋体"/>
          <w:spacing w:val="8"/>
          <w:sz w:val="20"/>
          <w:szCs w:val="20"/>
        </w:rPr>
        <w:t>应首先</w:t>
      </w:r>
      <w:r>
        <w:rPr>
          <w:rFonts w:ascii="宋体" w:hAnsi="宋体" w:cs="宋体"/>
          <w:spacing w:val="8"/>
          <w:sz w:val="20"/>
          <w:szCs w:val="20"/>
        </w:rPr>
        <w:t>开展空中侦察，主要包括以下内容：</w:t>
      </w:r>
    </w:p>
    <w:p w14:paraId="4407BE73">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a) 观察判定火场火点、烟点、火头的数目和火线长度；</w:t>
      </w:r>
    </w:p>
    <w:p w14:paraId="42D7CBDC">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b) 按强、中、弱三个等级判断火势强度；</w:t>
      </w:r>
    </w:p>
    <w:p w14:paraId="66780828">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c) 根据火场烟柱倒向和倾斜度判定风向及风速；</w:t>
      </w:r>
    </w:p>
    <w:p w14:paraId="72AB967D">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d) 根据火头、火线在火场的方位以及地形、风向判断火势蔓延方向；</w:t>
      </w:r>
    </w:p>
    <w:p w14:paraId="1FEF8902">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e) 按地表火、树冠火、地下火对林火进行分类；</w:t>
      </w:r>
    </w:p>
    <w:p w14:paraId="115F4CE1">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f) 按十分法确定受害树种组成，</w:t>
      </w:r>
      <w:r>
        <w:rPr>
          <w:rFonts w:hint="eastAsia" w:ascii="宋体" w:hAnsi="宋体" w:cs="宋体"/>
          <w:spacing w:val="8"/>
          <w:sz w:val="20"/>
          <w:szCs w:val="20"/>
        </w:rPr>
        <w:t>估</w:t>
      </w:r>
      <w:r>
        <w:rPr>
          <w:rFonts w:ascii="宋体" w:hAnsi="宋体" w:cs="宋体"/>
          <w:spacing w:val="8"/>
          <w:sz w:val="20"/>
          <w:szCs w:val="20"/>
        </w:rPr>
        <w:t>算火场有林地面积；</w:t>
      </w:r>
    </w:p>
    <w:p w14:paraId="66AFBF40">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g) 观察居民区、重要设施位置以及扑救人员位置；</w:t>
      </w:r>
    </w:p>
    <w:p w14:paraId="666B6EB1">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h) 采集火场图片和视频资料；</w:t>
      </w:r>
    </w:p>
    <w:p w14:paraId="75021CE8">
      <w:pPr>
        <w:adjustRightInd/>
        <w:spacing w:before="227" w:line="240" w:lineRule="auto"/>
        <w:jc w:val="right"/>
        <w:rPr>
          <w:rFonts w:hint="eastAsia" w:ascii="黑体" w:hAnsi="黑体" w:eastAsia="黑体" w:cs="黑体"/>
          <w:sz w:val="20"/>
          <w:szCs w:val="20"/>
        </w:rPr>
      </w:pPr>
      <w:bookmarkStart w:id="48" w:name="_Hlk198564924"/>
      <w:bookmarkStart w:id="49" w:name="OLE_LINK20"/>
    </w:p>
    <w:bookmarkEnd w:id="48"/>
    <w:bookmarkEnd w:id="49"/>
    <w:p w14:paraId="375077D0">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i) 观察员编制火场信息，报告地面指挥部；</w:t>
      </w:r>
    </w:p>
    <w:p w14:paraId="0326B555">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j) 制</w:t>
      </w:r>
      <w:r>
        <w:rPr>
          <w:rFonts w:hint="eastAsia" w:ascii="宋体" w:hAnsi="宋体" w:cs="宋体"/>
          <w:spacing w:val="8"/>
          <w:sz w:val="20"/>
          <w:szCs w:val="20"/>
        </w:rPr>
        <w:t>订</w:t>
      </w:r>
      <w:r>
        <w:rPr>
          <w:rFonts w:ascii="宋体" w:hAnsi="宋体" w:cs="宋体"/>
          <w:spacing w:val="8"/>
          <w:sz w:val="20"/>
          <w:szCs w:val="20"/>
        </w:rPr>
        <w:t>灭火方案，准备实施吊桶灭火作业。</w:t>
      </w:r>
    </w:p>
    <w:p w14:paraId="72BACE2E">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6.3.4  吊桶取水</w:t>
      </w:r>
    </w:p>
    <w:p w14:paraId="5C4F0CB5">
      <w:pPr>
        <w:adjustRightInd/>
        <w:spacing w:line="240" w:lineRule="auto"/>
        <w:ind w:firstLine="428" w:firstLineChars="200"/>
        <w:rPr>
          <w:rFonts w:ascii="宋体" w:hAnsi="宋体" w:cs="宋体"/>
          <w:spacing w:val="7"/>
          <w:sz w:val="20"/>
          <w:szCs w:val="20"/>
        </w:rPr>
      </w:pPr>
      <w:r>
        <w:rPr>
          <w:rFonts w:ascii="宋体" w:hAnsi="宋体" w:cs="宋体"/>
          <w:spacing w:val="7"/>
          <w:sz w:val="20"/>
          <w:szCs w:val="20"/>
        </w:rPr>
        <w:t>主要包括以下内容：</w:t>
      </w:r>
    </w:p>
    <w:p w14:paraId="45449571">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a) 确定直升机取水进出航线：直升机进入取水区域，驾驶员和观察员应首先观察地形、高大建筑物、高压电线等净空条件；</w:t>
      </w:r>
    </w:p>
    <w:p w14:paraId="16E22EB1">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b) 确定直升机取水位置：接近取水点后，直升机逐渐下降高度并减速，建立不低于真</w:t>
      </w:r>
      <w:r>
        <w:rPr>
          <w:rFonts w:hint="eastAsia" w:ascii="宋体" w:hAnsi="宋体" w:cs="宋体"/>
          <w:spacing w:val="8"/>
          <w:sz w:val="20"/>
          <w:szCs w:val="20"/>
        </w:rPr>
        <w:t>高</w:t>
      </w:r>
      <w:r>
        <w:rPr>
          <w:rFonts w:ascii="宋体" w:hAnsi="宋体" w:cs="宋体"/>
          <w:spacing w:val="8"/>
          <w:sz w:val="20"/>
          <w:szCs w:val="20"/>
        </w:rPr>
        <w:t>100m的低空勘察盘旋区，取水位置应接近水源边缘，以方便目视悬停参照物，应逆风进近，逆风取水或顺水流方向作业；</w:t>
      </w:r>
    </w:p>
    <w:p w14:paraId="758E0FF2">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c) 观察水源安全情况：取水时，防止水中网箱、缆绳、树枝、倒木刮碰吊桶</w:t>
      </w:r>
      <w:r>
        <w:rPr>
          <w:rFonts w:hint="eastAsia" w:ascii="宋体" w:hAnsi="宋体" w:cs="宋体"/>
          <w:spacing w:val="8"/>
          <w:sz w:val="20"/>
          <w:szCs w:val="20"/>
        </w:rPr>
        <w:t>；</w:t>
      </w:r>
    </w:p>
    <w:p w14:paraId="5949157C">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d) 进近至水源上方逐渐减速并保持稳定悬停，悬停时吊桶底部距离水面5m时，</w:t>
      </w:r>
      <w:r>
        <w:rPr>
          <w:rFonts w:hint="eastAsia" w:ascii="宋体" w:hAnsi="宋体" w:cs="宋体"/>
          <w:spacing w:val="8"/>
          <w:sz w:val="20"/>
          <w:szCs w:val="20"/>
        </w:rPr>
        <w:t>吊桶</w:t>
      </w:r>
      <w:r>
        <w:rPr>
          <w:rFonts w:ascii="宋体" w:hAnsi="宋体" w:cs="宋体"/>
          <w:spacing w:val="8"/>
          <w:sz w:val="20"/>
          <w:szCs w:val="20"/>
        </w:rPr>
        <w:t>操作员观察吊桶状态，机长平稳下放总距杆，让吊桶逐渐接近水面，副驾驶员保持对仪表和飞行环境监控；</w:t>
      </w:r>
    </w:p>
    <w:p w14:paraId="2DDFE269">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 xml:space="preserve">e) </w:t>
      </w:r>
      <w:r>
        <w:rPr>
          <w:rFonts w:hint="eastAsia" w:ascii="宋体" w:hAnsi="宋体" w:cs="宋体"/>
          <w:spacing w:val="8"/>
          <w:sz w:val="20"/>
          <w:szCs w:val="20"/>
        </w:rPr>
        <w:t>吊桶</w:t>
      </w:r>
      <w:r>
        <w:rPr>
          <w:rFonts w:ascii="宋体" w:hAnsi="宋体" w:cs="宋体"/>
          <w:spacing w:val="8"/>
          <w:sz w:val="20"/>
          <w:szCs w:val="20"/>
        </w:rPr>
        <w:t>操作员持续报告吊桶状态，吊桶底部接触水面时，通报机长“吊桶接触水面”和相对位置；</w:t>
      </w:r>
    </w:p>
    <w:p w14:paraId="7A6E6C2E">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f) 吊桶完全沉没于水中后</w:t>
      </w:r>
      <w:r>
        <w:rPr>
          <w:rFonts w:hint="eastAsia" w:ascii="宋体" w:hAnsi="宋体" w:cs="宋体"/>
          <w:spacing w:val="8"/>
          <w:sz w:val="20"/>
          <w:szCs w:val="20"/>
        </w:rPr>
        <w:t>（自吸式吊桶除外）</w:t>
      </w:r>
      <w:r>
        <w:rPr>
          <w:rFonts w:ascii="宋体" w:hAnsi="宋体" w:cs="宋体"/>
          <w:spacing w:val="8"/>
          <w:sz w:val="20"/>
          <w:szCs w:val="20"/>
        </w:rPr>
        <w:t>，</w:t>
      </w:r>
      <w:r>
        <w:rPr>
          <w:rFonts w:hint="eastAsia" w:ascii="宋体" w:hAnsi="宋体" w:cs="宋体"/>
          <w:spacing w:val="8"/>
          <w:sz w:val="20"/>
          <w:szCs w:val="20"/>
        </w:rPr>
        <w:t>吊桶</w:t>
      </w:r>
      <w:r>
        <w:rPr>
          <w:rFonts w:ascii="宋体" w:hAnsi="宋体" w:cs="宋体"/>
          <w:spacing w:val="8"/>
          <w:sz w:val="20"/>
          <w:szCs w:val="20"/>
        </w:rPr>
        <w:t>操作员报告“正在打水”，机长保持直升机稳定悬停，维持无线电高度表的高度，吊桶控制锁不</w:t>
      </w:r>
      <w:r>
        <w:rPr>
          <w:rFonts w:hint="eastAsia" w:ascii="宋体" w:hAnsi="宋体" w:cs="宋体"/>
          <w:spacing w:val="8"/>
          <w:sz w:val="20"/>
          <w:szCs w:val="20"/>
        </w:rPr>
        <w:t>要</w:t>
      </w:r>
      <w:r>
        <w:rPr>
          <w:rFonts w:ascii="宋体" w:hAnsi="宋体" w:cs="宋体"/>
          <w:spacing w:val="8"/>
          <w:sz w:val="20"/>
          <w:szCs w:val="20"/>
        </w:rPr>
        <w:t>没入水中，副驾驶员同时严密监控无线电高度表指示并作必要提醒；</w:t>
      </w:r>
    </w:p>
    <w:p w14:paraId="168F8583">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g) 吊桶打满水后，</w:t>
      </w:r>
      <w:r>
        <w:rPr>
          <w:rFonts w:hint="eastAsia" w:ascii="宋体" w:hAnsi="宋体" w:cs="宋体"/>
          <w:spacing w:val="8"/>
          <w:sz w:val="20"/>
          <w:szCs w:val="20"/>
        </w:rPr>
        <w:t>吊桶</w:t>
      </w:r>
      <w:r>
        <w:rPr>
          <w:rFonts w:ascii="宋体" w:hAnsi="宋体" w:cs="宋体"/>
          <w:spacing w:val="8"/>
          <w:sz w:val="20"/>
          <w:szCs w:val="20"/>
        </w:rPr>
        <w:t>操作员报告“吊桶打满”，机长控制吊桶缓慢出水并逐渐提升直升机悬停高度，副驾驶员监控发动机、传动系统仪表参数；</w:t>
      </w:r>
    </w:p>
    <w:p w14:paraId="55AFD7A0">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h) 吊桶底部距离水面3m以上时，</w:t>
      </w:r>
      <w:r>
        <w:rPr>
          <w:rFonts w:hint="eastAsia" w:ascii="宋体" w:hAnsi="宋体" w:cs="宋体"/>
          <w:spacing w:val="8"/>
          <w:sz w:val="20"/>
          <w:szCs w:val="20"/>
        </w:rPr>
        <w:t>吊桶</w:t>
      </w:r>
      <w:r>
        <w:rPr>
          <w:rFonts w:ascii="宋体" w:hAnsi="宋体" w:cs="宋体"/>
          <w:spacing w:val="8"/>
          <w:sz w:val="20"/>
          <w:szCs w:val="20"/>
        </w:rPr>
        <w:t>操作员报告“吊桶出水，可以</w:t>
      </w:r>
      <w:r>
        <w:rPr>
          <w:rFonts w:hint="eastAsia" w:ascii="宋体" w:hAnsi="宋体" w:cs="宋体"/>
          <w:spacing w:val="8"/>
          <w:sz w:val="20"/>
          <w:szCs w:val="20"/>
        </w:rPr>
        <w:t>增速</w:t>
      </w:r>
      <w:r>
        <w:rPr>
          <w:rFonts w:ascii="宋体" w:hAnsi="宋体" w:cs="宋体"/>
          <w:spacing w:val="8"/>
          <w:sz w:val="20"/>
          <w:szCs w:val="20"/>
        </w:rPr>
        <w:t>”，直升机机头对准预定起飞航向后方可增速起飞，如果越障高度较高，直升机应达到安全越障高度后才能向前增速爬升，增速时应稳定增速角，防止吊桶前后飘摆，为防止直升机下沉，增速过程中应适时补充功率；</w:t>
      </w:r>
    </w:p>
    <w:p w14:paraId="016BFEEF">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i) 取水完成后，驾驶员、</w:t>
      </w:r>
      <w:r>
        <w:rPr>
          <w:rFonts w:hint="eastAsia" w:ascii="宋体" w:hAnsi="宋体" w:cs="宋体"/>
          <w:spacing w:val="8"/>
          <w:sz w:val="20"/>
          <w:szCs w:val="20"/>
        </w:rPr>
        <w:t>吊桶</w:t>
      </w:r>
      <w:r>
        <w:rPr>
          <w:rFonts w:ascii="宋体" w:hAnsi="宋体" w:cs="宋体"/>
          <w:spacing w:val="8"/>
          <w:sz w:val="20"/>
          <w:szCs w:val="20"/>
        </w:rPr>
        <w:t>操作员注意观察吊桶飞行动态，根据情况，机长灵活调整安全飞行速度和高度。</w:t>
      </w:r>
    </w:p>
    <w:p w14:paraId="6096C294">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6.3</w:t>
      </w:r>
      <w:r>
        <w:rPr>
          <w:rFonts w:hint="eastAsia" w:ascii="黑体" w:hAnsi="黑体" w:eastAsia="黑体" w:cs="黑体"/>
          <w:spacing w:val="-3"/>
          <w:sz w:val="20"/>
          <w:szCs w:val="20"/>
        </w:rPr>
        <w:t>.</w:t>
      </w:r>
      <w:r>
        <w:rPr>
          <w:rFonts w:ascii="黑体" w:hAnsi="黑体" w:eastAsia="黑体" w:cs="黑体"/>
          <w:spacing w:val="-3"/>
          <w:sz w:val="20"/>
          <w:szCs w:val="20"/>
        </w:rPr>
        <w:t>5 吊桶洒水</w:t>
      </w:r>
    </w:p>
    <w:p w14:paraId="179E2D0B">
      <w:pPr>
        <w:adjustRightInd/>
        <w:spacing w:line="240" w:lineRule="auto"/>
        <w:ind w:firstLine="428" w:firstLineChars="200"/>
        <w:rPr>
          <w:rFonts w:ascii="宋体" w:hAnsi="宋体" w:cs="宋体"/>
          <w:spacing w:val="7"/>
          <w:sz w:val="20"/>
          <w:szCs w:val="20"/>
        </w:rPr>
      </w:pPr>
      <w:r>
        <w:rPr>
          <w:rFonts w:ascii="宋体" w:hAnsi="宋体" w:cs="宋体"/>
          <w:spacing w:val="7"/>
          <w:sz w:val="20"/>
          <w:szCs w:val="20"/>
        </w:rPr>
        <w:t>主要包括以下内容：</w:t>
      </w:r>
    </w:p>
    <w:p w14:paraId="051D5954">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a) 首先对重点目标进行洒水</w:t>
      </w:r>
      <w:r>
        <w:rPr>
          <w:rFonts w:hint="eastAsia" w:ascii="宋体" w:hAnsi="宋体" w:cs="宋体"/>
          <w:spacing w:val="8"/>
          <w:sz w:val="20"/>
          <w:szCs w:val="20"/>
        </w:rPr>
        <w:t>,</w:t>
      </w:r>
      <w:r>
        <w:rPr>
          <w:rFonts w:ascii="宋体" w:hAnsi="宋体" w:cs="宋体"/>
          <w:spacing w:val="8"/>
          <w:sz w:val="20"/>
          <w:szCs w:val="20"/>
        </w:rPr>
        <w:t>吊桶洒水风速</w:t>
      </w:r>
      <w:r>
        <w:rPr>
          <w:rFonts w:hint="eastAsia" w:ascii="宋体" w:hAnsi="宋体" w:cs="宋体"/>
          <w:spacing w:val="8"/>
          <w:sz w:val="20"/>
          <w:szCs w:val="20"/>
        </w:rPr>
        <w:t>应不超过机型飞行手册限制；</w:t>
      </w:r>
    </w:p>
    <w:p w14:paraId="5A1DFF9D">
      <w:pPr>
        <w:adjustRightInd/>
        <w:spacing w:line="240" w:lineRule="auto"/>
        <w:ind w:firstLine="432" w:firstLineChars="200"/>
        <w:rPr>
          <w:rFonts w:ascii="宋体" w:hAnsi="宋体" w:cs="宋体"/>
          <w:spacing w:val="8"/>
          <w:sz w:val="20"/>
          <w:szCs w:val="20"/>
        </w:rPr>
      </w:pPr>
      <w:bookmarkStart w:id="50" w:name="OLE_LINK42"/>
      <w:bookmarkStart w:id="51" w:name="_Hlk203376524"/>
      <w:bookmarkStart w:id="52" w:name="OLE_LINK43"/>
      <w:r>
        <w:rPr>
          <w:rFonts w:ascii="宋体" w:hAnsi="宋体" w:cs="宋体"/>
          <w:spacing w:val="8"/>
          <w:sz w:val="20"/>
          <w:szCs w:val="20"/>
        </w:rPr>
        <w:t>b)</w:t>
      </w:r>
      <w:bookmarkEnd w:id="50"/>
      <w:bookmarkEnd w:id="51"/>
      <w:bookmarkEnd w:id="52"/>
      <w:r>
        <w:rPr>
          <w:rFonts w:ascii="宋体" w:hAnsi="宋体" w:cs="宋体"/>
          <w:spacing w:val="8"/>
          <w:sz w:val="20"/>
          <w:szCs w:val="20"/>
        </w:rPr>
        <w:t xml:space="preserve"> 直升机接近火场，应选择从上风方向侧风进入火场，不应超低空迎面进入火头上空误入浓烟，以避免发动机停车和其他风险；</w:t>
      </w:r>
    </w:p>
    <w:p w14:paraId="203A95B0">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c) 洒水前，直升机应正对预定洒水目标直线飞行，转弯时半径不易过小，保持升降平稳，尽量避免吊桶摆动减少水的外溢；</w:t>
      </w:r>
    </w:p>
    <w:p w14:paraId="190B395B">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d) 接近洒水区域，机长发出“准备”指令，</w:t>
      </w:r>
      <w:r>
        <w:rPr>
          <w:rFonts w:hint="eastAsia" w:ascii="宋体" w:hAnsi="宋体" w:cs="宋体"/>
          <w:spacing w:val="8"/>
          <w:sz w:val="20"/>
          <w:szCs w:val="20"/>
        </w:rPr>
        <w:t>吊桶</w:t>
      </w:r>
      <w:r>
        <w:rPr>
          <w:rFonts w:ascii="宋体" w:hAnsi="宋体" w:cs="宋体"/>
          <w:spacing w:val="8"/>
          <w:sz w:val="20"/>
          <w:szCs w:val="20"/>
        </w:rPr>
        <w:t>操作员回复“后舱就位”，机长发出“洒水”指令，</w:t>
      </w:r>
      <w:r>
        <w:rPr>
          <w:rFonts w:hint="eastAsia" w:ascii="宋体" w:hAnsi="宋体" w:cs="宋体"/>
          <w:spacing w:val="8"/>
          <w:sz w:val="20"/>
          <w:szCs w:val="20"/>
        </w:rPr>
        <w:t>吊桶</w:t>
      </w:r>
      <w:r>
        <w:rPr>
          <w:rFonts w:ascii="宋体" w:hAnsi="宋体" w:cs="宋体"/>
          <w:spacing w:val="8"/>
          <w:sz w:val="20"/>
          <w:szCs w:val="20"/>
        </w:rPr>
        <w:t>操作员要密切注视地面火情，准确及时按下洒水按钮，不同风速、高度情况下吊桶洒水作业</w:t>
      </w:r>
      <w:r>
        <w:rPr>
          <w:rFonts w:hint="eastAsia" w:ascii="宋体" w:hAnsi="宋体" w:cs="宋体"/>
          <w:spacing w:val="8"/>
          <w:sz w:val="20"/>
          <w:szCs w:val="20"/>
        </w:rPr>
        <w:t>参照</w:t>
      </w:r>
      <w:r>
        <w:rPr>
          <w:rFonts w:ascii="宋体" w:hAnsi="宋体" w:cs="宋体"/>
          <w:spacing w:val="8"/>
          <w:sz w:val="20"/>
          <w:szCs w:val="20"/>
        </w:rPr>
        <w:t>修正航线</w:t>
      </w:r>
      <w:r>
        <w:rPr>
          <w:rFonts w:hint="eastAsia" w:ascii="宋体" w:hAnsi="宋体" w:cs="宋体"/>
          <w:spacing w:val="8"/>
          <w:sz w:val="20"/>
          <w:szCs w:val="20"/>
        </w:rPr>
        <w:t>（附录A）</w:t>
      </w:r>
      <w:r>
        <w:rPr>
          <w:rFonts w:ascii="宋体" w:hAnsi="宋体" w:cs="宋体"/>
          <w:spacing w:val="8"/>
          <w:sz w:val="20"/>
          <w:szCs w:val="20"/>
        </w:rPr>
        <w:t>进行；</w:t>
      </w:r>
    </w:p>
    <w:p w14:paraId="4F551E45">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e) 洒水过程中，随着吊桶重量的急剧减轻，机长应及时操纵直升机保证飞行安全；</w:t>
      </w:r>
    </w:p>
    <w:p w14:paraId="321EB534">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f) 洒水结束，操作员发出“洒水完成”口令，直升机快速爬升至安全高度，</w:t>
      </w:r>
      <w:r>
        <w:rPr>
          <w:rFonts w:hint="eastAsia" w:ascii="宋体" w:hAnsi="宋体" w:cs="宋体"/>
          <w:spacing w:val="8"/>
          <w:sz w:val="20"/>
          <w:szCs w:val="20"/>
        </w:rPr>
        <w:t>吊桶</w:t>
      </w:r>
      <w:r>
        <w:rPr>
          <w:rFonts w:ascii="宋体" w:hAnsi="宋体" w:cs="宋体"/>
          <w:spacing w:val="8"/>
          <w:sz w:val="20"/>
          <w:szCs w:val="20"/>
        </w:rPr>
        <w:t>操作员在下次取水前关闭水桶的洒水口；</w:t>
      </w:r>
    </w:p>
    <w:p w14:paraId="76948B8C">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g) 火势强、火线长时，应先将火线洒水切成分段，实施分段洒水；</w:t>
      </w:r>
    </w:p>
    <w:p w14:paraId="08FCF45A">
      <w:pPr>
        <w:adjustRightInd/>
        <w:spacing w:line="240" w:lineRule="auto"/>
        <w:ind w:firstLine="432" w:firstLineChars="200"/>
        <w:rPr>
          <w:rFonts w:ascii="宋体" w:hAnsi="宋体" w:cs="宋体"/>
          <w:spacing w:val="8"/>
          <w:sz w:val="20"/>
          <w:szCs w:val="20"/>
        </w:rPr>
      </w:pPr>
      <w:bookmarkStart w:id="53" w:name="OLE_LINK4"/>
      <w:r>
        <w:rPr>
          <w:rFonts w:ascii="宋体" w:hAnsi="宋体" w:cs="宋体"/>
          <w:spacing w:val="8"/>
          <w:sz w:val="20"/>
          <w:szCs w:val="20"/>
        </w:rPr>
        <w:t>h)</w:t>
      </w:r>
      <w:bookmarkEnd w:id="53"/>
      <w:r>
        <w:rPr>
          <w:rFonts w:ascii="宋体" w:hAnsi="宋体" w:cs="宋体"/>
          <w:spacing w:val="8"/>
          <w:sz w:val="20"/>
          <w:szCs w:val="20"/>
        </w:rPr>
        <w:t xml:space="preserve"> 火势及风速大时，应将水洒在火线前方林区，增加湿度，降低林火强度，减缓蔓延速度；</w:t>
      </w:r>
    </w:p>
    <w:p w14:paraId="64D89FF2">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i) 在火点处于陡峭的半山腰或口袋状地形深处等限制性区域时，</w:t>
      </w:r>
      <w:r>
        <w:rPr>
          <w:rFonts w:hint="eastAsia" w:ascii="宋体" w:hAnsi="宋体" w:cs="宋体"/>
          <w:spacing w:val="8"/>
          <w:sz w:val="20"/>
          <w:szCs w:val="20"/>
        </w:rPr>
        <w:t>应依据不同机型手册规定，</w:t>
      </w:r>
      <w:r>
        <w:rPr>
          <w:rFonts w:ascii="宋体" w:hAnsi="宋体" w:cs="宋体"/>
          <w:spacing w:val="8"/>
          <w:sz w:val="20"/>
          <w:szCs w:val="20"/>
        </w:rPr>
        <w:t>宜采用60km～70km/h的进近速度，跟随地形情况，以略带上升的方式接近火点并洒水，在洒水的同时，利用吊桶重量减轻、直升机剩余功率急剧增加的一瞬间进行急跃爬升，脱离洒水点，以保证直升</w:t>
      </w:r>
      <w:r>
        <w:rPr>
          <w:rFonts w:hint="eastAsia" w:ascii="宋体" w:hAnsi="宋体" w:cs="宋体"/>
          <w:spacing w:val="8"/>
          <w:sz w:val="20"/>
          <w:szCs w:val="20"/>
        </w:rPr>
        <w:t>机</w:t>
      </w:r>
      <w:r>
        <w:rPr>
          <w:rFonts w:ascii="宋体" w:hAnsi="宋体" w:cs="宋体"/>
          <w:spacing w:val="8"/>
          <w:sz w:val="20"/>
          <w:szCs w:val="20"/>
        </w:rPr>
        <w:t>洒水后的安全脱离</w:t>
      </w:r>
      <w:r>
        <w:rPr>
          <w:rFonts w:hint="eastAsia" w:ascii="宋体" w:hAnsi="宋体" w:cs="宋体"/>
          <w:spacing w:val="8"/>
          <w:sz w:val="20"/>
          <w:szCs w:val="20"/>
        </w:rPr>
        <w:t>，悬崖火、沟谷火等特殊地形应采取吊桶洒水特殊灭火战法，如悬崖火易采取摆桶洒水；</w:t>
      </w:r>
    </w:p>
    <w:p w14:paraId="2ECBCAEF">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j) 直升机不应进入浓烟中作业，中度颠簸或天气处于激烈变化时，不宜进行吊桶作业；</w:t>
      </w:r>
    </w:p>
    <w:p w14:paraId="1EB8ABEF">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k) 吊桶发生旋转时，应降低飞行速度，就近寻找降落场着陆排除；</w:t>
      </w:r>
    </w:p>
    <w:p w14:paraId="49FB89B4">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l) 吊桶碰挂障碍物或吊桶纲丝被拉断等出现特情危及飞行安全时，应立即脱勾抛掉吊桶。</w:t>
      </w:r>
    </w:p>
    <w:p w14:paraId="17F8BFB6">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 xml:space="preserve">6.3.6  </w:t>
      </w:r>
      <w:r>
        <w:rPr>
          <w:rFonts w:hint="eastAsia" w:ascii="黑体" w:hAnsi="黑体" w:eastAsia="黑体" w:cs="黑体"/>
          <w:spacing w:val="-3"/>
          <w:sz w:val="20"/>
          <w:szCs w:val="20"/>
        </w:rPr>
        <w:t>返场</w:t>
      </w:r>
      <w:r>
        <w:rPr>
          <w:rFonts w:ascii="黑体" w:hAnsi="黑体" w:eastAsia="黑体" w:cs="黑体"/>
          <w:spacing w:val="-3"/>
          <w:sz w:val="20"/>
          <w:szCs w:val="20"/>
        </w:rPr>
        <w:t>着陆</w:t>
      </w:r>
    </w:p>
    <w:p w14:paraId="332D3715">
      <w:pPr>
        <w:adjustRightInd/>
        <w:spacing w:line="240" w:lineRule="auto"/>
        <w:ind w:firstLine="436" w:firstLineChars="200"/>
        <w:rPr>
          <w:rFonts w:ascii="宋体" w:hAnsi="宋体" w:cs="宋体"/>
          <w:spacing w:val="9"/>
          <w:sz w:val="20"/>
          <w:szCs w:val="20"/>
        </w:rPr>
      </w:pPr>
      <w:r>
        <w:rPr>
          <w:rFonts w:ascii="宋体" w:hAnsi="宋体" w:cs="宋体"/>
          <w:spacing w:val="9"/>
          <w:sz w:val="20"/>
          <w:szCs w:val="20"/>
        </w:rPr>
        <w:t>主要包括以下内容：</w:t>
      </w:r>
    </w:p>
    <w:p w14:paraId="777F3B0C">
      <w:pPr>
        <w:numPr>
          <w:ilvl w:val="0"/>
          <w:numId w:val="32"/>
        </w:numPr>
        <w:adjustRightInd/>
        <w:spacing w:line="240" w:lineRule="auto"/>
        <w:ind w:left="792" w:hanging="360"/>
        <w:rPr>
          <w:rFonts w:ascii="宋体" w:hAnsi="宋体" w:cs="宋体"/>
          <w:spacing w:val="8"/>
          <w:sz w:val="20"/>
          <w:szCs w:val="20"/>
        </w:rPr>
      </w:pPr>
      <w:r>
        <w:rPr>
          <w:rFonts w:ascii="宋体" w:hAnsi="宋体" w:cs="宋体"/>
          <w:spacing w:val="8"/>
          <w:sz w:val="20"/>
          <w:szCs w:val="20"/>
        </w:rPr>
        <w:t>吊桶洒水完成后，应选择野外或返场后卸下吊桶，野外卸桶应选择一平坦场地降落（火</w:t>
      </w:r>
    </w:p>
    <w:p w14:paraId="3321ED02">
      <w:pPr>
        <w:adjustRightInd/>
        <w:spacing w:line="240" w:lineRule="auto"/>
        <w:rPr>
          <w:rFonts w:ascii="宋体" w:hAnsi="宋体" w:cs="宋体"/>
          <w:spacing w:val="8"/>
          <w:sz w:val="20"/>
          <w:szCs w:val="20"/>
        </w:rPr>
      </w:pPr>
      <w:r>
        <w:rPr>
          <w:rFonts w:ascii="宋体" w:hAnsi="宋体" w:cs="宋体"/>
          <w:spacing w:val="8"/>
          <w:sz w:val="20"/>
          <w:szCs w:val="20"/>
        </w:rPr>
        <w:t>场上风方向，距离不小于2km）；</w:t>
      </w:r>
    </w:p>
    <w:p w14:paraId="6C392C2B">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b) 直升机飞行接近着陆区域，联系塔台或运控人员申请着陆，获得批准后方可继续进近；</w:t>
      </w:r>
    </w:p>
    <w:p w14:paraId="0F91F04B">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c) 吊桶底部降低至离地面5m时保持高度，副驾驶员观察着陆区域地面障碍物、发动机参数，操作员监控吊桶状态，机长操纵直升机进入到预定位置稳定悬停；</w:t>
      </w:r>
    </w:p>
    <w:p w14:paraId="04E67108">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d) 保持精准悬停并逐渐下放总距杆，</w:t>
      </w:r>
      <w:r>
        <w:rPr>
          <w:rFonts w:hint="eastAsia" w:ascii="宋体" w:hAnsi="宋体" w:cs="宋体"/>
          <w:spacing w:val="8"/>
          <w:sz w:val="20"/>
          <w:szCs w:val="20"/>
        </w:rPr>
        <w:t>吊桶</w:t>
      </w:r>
      <w:r>
        <w:rPr>
          <w:rFonts w:ascii="宋体" w:hAnsi="宋体" w:cs="宋体"/>
          <w:spacing w:val="8"/>
          <w:sz w:val="20"/>
          <w:szCs w:val="20"/>
        </w:rPr>
        <w:t>操作员从地板观察口观察吊桶状态，副驾驶员通过反光镜或侧窗观察地面周边环境并给出继续下降指令，机长操纵直升机垂直下降，直至吊桶接地，</w:t>
      </w:r>
      <w:r>
        <w:rPr>
          <w:rFonts w:hint="eastAsia" w:ascii="宋体" w:hAnsi="宋体" w:cs="宋体"/>
          <w:spacing w:val="8"/>
          <w:sz w:val="20"/>
          <w:szCs w:val="20"/>
        </w:rPr>
        <w:t>吊桶</w:t>
      </w:r>
      <w:r>
        <w:rPr>
          <w:rFonts w:ascii="宋体" w:hAnsi="宋体" w:cs="宋体"/>
          <w:spacing w:val="8"/>
          <w:sz w:val="20"/>
          <w:szCs w:val="20"/>
        </w:rPr>
        <w:t>操作员回答“吊桶接地”；</w:t>
      </w:r>
    </w:p>
    <w:p w14:paraId="40DE7081">
      <w:pPr>
        <w:adjustRightInd/>
        <w:spacing w:line="240" w:lineRule="auto"/>
        <w:ind w:firstLine="432" w:firstLineChars="200"/>
        <w:rPr>
          <w:rFonts w:ascii="宋体" w:hAnsi="宋体" w:cs="宋体"/>
          <w:spacing w:val="8"/>
          <w:sz w:val="20"/>
          <w:szCs w:val="20"/>
        </w:rPr>
      </w:pPr>
      <w:r>
        <w:rPr>
          <w:rFonts w:ascii="宋体" w:hAnsi="宋体" w:cs="宋体"/>
          <w:spacing w:val="8"/>
          <w:sz w:val="20"/>
          <w:szCs w:val="20"/>
        </w:rPr>
        <w:t>e) 吊桶接地后，机长操纵直升机平移至吊桶侧方，</w:t>
      </w:r>
      <w:r>
        <w:rPr>
          <w:rFonts w:hint="eastAsia" w:ascii="宋体" w:hAnsi="宋体" w:cs="宋体"/>
          <w:spacing w:val="8"/>
          <w:sz w:val="20"/>
          <w:szCs w:val="20"/>
        </w:rPr>
        <w:t>吊桶</w:t>
      </w:r>
      <w:r>
        <w:rPr>
          <w:rFonts w:ascii="宋体" w:hAnsi="宋体" w:cs="宋体"/>
          <w:spacing w:val="8"/>
          <w:sz w:val="20"/>
          <w:szCs w:val="20"/>
        </w:rPr>
        <w:t>操作员保持吊桶可见后提示直升机继续下降，地面人员给出指挥手势指引直升机在指定位置落地。</w:t>
      </w:r>
    </w:p>
    <w:p w14:paraId="0B9C4C2D">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6.3.7 作业记录</w:t>
      </w:r>
    </w:p>
    <w:p w14:paraId="50AB54F8">
      <w:pPr>
        <w:adjustRightInd/>
        <w:spacing w:line="240" w:lineRule="auto"/>
        <w:ind w:firstLine="436" w:firstLineChars="200"/>
        <w:rPr>
          <w:rFonts w:ascii="宋体" w:hAnsi="宋体" w:cs="宋体"/>
          <w:spacing w:val="9"/>
          <w:sz w:val="20"/>
          <w:szCs w:val="20"/>
        </w:rPr>
      </w:pPr>
      <w:r>
        <w:rPr>
          <w:rFonts w:ascii="宋体" w:hAnsi="宋体" w:cs="宋体"/>
          <w:spacing w:val="9"/>
          <w:sz w:val="20"/>
          <w:szCs w:val="20"/>
        </w:rPr>
        <w:t>作业结束，随机观察员按要求规范填写《飞行任务书》（附录</w:t>
      </w:r>
      <w:r>
        <w:rPr>
          <w:rFonts w:hint="eastAsia" w:ascii="宋体" w:hAnsi="宋体" w:cs="宋体"/>
          <w:spacing w:val="9"/>
          <w:sz w:val="20"/>
          <w:szCs w:val="20"/>
        </w:rPr>
        <w:t>B</w:t>
      </w:r>
      <w:r>
        <w:rPr>
          <w:rFonts w:ascii="宋体" w:hAnsi="宋体" w:cs="宋体"/>
          <w:spacing w:val="9"/>
          <w:sz w:val="20"/>
          <w:szCs w:val="20"/>
        </w:rPr>
        <w:t>）和《森林航空消防火情侦查报告单》（附录</w:t>
      </w:r>
      <w:r>
        <w:rPr>
          <w:rFonts w:hint="eastAsia" w:ascii="宋体" w:hAnsi="宋体" w:cs="宋体"/>
          <w:spacing w:val="9"/>
          <w:sz w:val="20"/>
          <w:szCs w:val="20"/>
        </w:rPr>
        <w:t>C</w:t>
      </w:r>
      <w:r>
        <w:rPr>
          <w:rFonts w:ascii="宋体" w:hAnsi="宋体" w:cs="宋体"/>
          <w:spacing w:val="9"/>
          <w:sz w:val="20"/>
          <w:szCs w:val="20"/>
        </w:rPr>
        <w:t>）。</w:t>
      </w:r>
    </w:p>
    <w:p w14:paraId="2E254CE3">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 xml:space="preserve">6.3.8 </w:t>
      </w:r>
      <w:r>
        <w:rPr>
          <w:rFonts w:hint="eastAsia" w:ascii="黑体" w:hAnsi="黑体" w:eastAsia="黑体" w:cs="黑体"/>
          <w:spacing w:val="-3"/>
          <w:sz w:val="20"/>
          <w:szCs w:val="20"/>
        </w:rPr>
        <w:t>落地</w:t>
      </w:r>
      <w:r>
        <w:rPr>
          <w:rFonts w:ascii="黑体" w:hAnsi="黑体" w:eastAsia="黑体" w:cs="黑体"/>
          <w:spacing w:val="-3"/>
          <w:sz w:val="20"/>
          <w:szCs w:val="20"/>
        </w:rPr>
        <w:t>检查</w:t>
      </w:r>
    </w:p>
    <w:p w14:paraId="18530A10">
      <w:pPr>
        <w:adjustRightInd/>
        <w:spacing w:line="240" w:lineRule="auto"/>
        <w:ind w:firstLine="436" w:firstLineChars="200"/>
        <w:rPr>
          <w:rFonts w:ascii="宋体" w:hAnsi="宋体" w:cs="宋体"/>
          <w:spacing w:val="9"/>
          <w:sz w:val="20"/>
          <w:szCs w:val="20"/>
        </w:rPr>
      </w:pPr>
      <w:r>
        <w:rPr>
          <w:rFonts w:ascii="宋体" w:hAnsi="宋体" w:cs="宋体"/>
          <w:spacing w:val="9"/>
          <w:sz w:val="20"/>
          <w:szCs w:val="20"/>
        </w:rPr>
        <w:t>检查主要包括以下内容：</w:t>
      </w:r>
    </w:p>
    <w:p w14:paraId="1FC7789A">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a)</w:t>
      </w:r>
      <w:r>
        <w:rPr>
          <w:rFonts w:ascii="宋体" w:hAnsi="宋体" w:cs="宋体"/>
          <w:spacing w:val="8"/>
          <w:sz w:val="20"/>
          <w:szCs w:val="20"/>
        </w:rPr>
        <w:t xml:space="preserve"> </w:t>
      </w:r>
      <w:r>
        <w:rPr>
          <w:rFonts w:hint="eastAsia" w:ascii="宋体" w:hAnsi="宋体" w:cs="宋体"/>
          <w:spacing w:val="8"/>
          <w:sz w:val="20"/>
          <w:szCs w:val="20"/>
        </w:rPr>
        <w:t>外吊挂系统工作是否正常；</w:t>
      </w:r>
    </w:p>
    <w:p w14:paraId="370949E4">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b)</w:t>
      </w:r>
      <w:r>
        <w:rPr>
          <w:rFonts w:ascii="宋体" w:hAnsi="宋体" w:cs="宋体"/>
          <w:spacing w:val="8"/>
          <w:sz w:val="20"/>
          <w:szCs w:val="20"/>
        </w:rPr>
        <w:t xml:space="preserve"> </w:t>
      </w:r>
      <w:r>
        <w:rPr>
          <w:rFonts w:hint="eastAsia" w:ascii="宋体" w:hAnsi="宋体" w:cs="宋体"/>
          <w:spacing w:val="8"/>
          <w:sz w:val="20"/>
          <w:szCs w:val="20"/>
        </w:rPr>
        <w:t>吊桶取水、洒水是否正常，外观是否完好；</w:t>
      </w:r>
    </w:p>
    <w:p w14:paraId="11B32917">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c)</w:t>
      </w:r>
      <w:r>
        <w:rPr>
          <w:rFonts w:ascii="宋体" w:hAnsi="宋体" w:cs="宋体"/>
          <w:spacing w:val="8"/>
          <w:sz w:val="20"/>
          <w:szCs w:val="20"/>
        </w:rPr>
        <w:t xml:space="preserve"> </w:t>
      </w:r>
      <w:r>
        <w:rPr>
          <w:rFonts w:hint="eastAsia" w:ascii="宋体" w:hAnsi="宋体" w:cs="宋体"/>
          <w:spacing w:val="8"/>
          <w:sz w:val="20"/>
          <w:szCs w:val="20"/>
        </w:rPr>
        <w:t>发动机、主减速器等部件以及燃油、滑油等系统是否渗漏；</w:t>
      </w:r>
    </w:p>
    <w:p w14:paraId="1E8F5942">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d)</w:t>
      </w:r>
      <w:r>
        <w:rPr>
          <w:rFonts w:ascii="宋体" w:hAnsi="宋体" w:cs="宋体"/>
          <w:spacing w:val="8"/>
          <w:sz w:val="20"/>
          <w:szCs w:val="20"/>
        </w:rPr>
        <w:t xml:space="preserve"> </w:t>
      </w:r>
      <w:r>
        <w:rPr>
          <w:rFonts w:hint="eastAsia" w:ascii="宋体" w:hAnsi="宋体" w:cs="宋体"/>
          <w:spacing w:val="8"/>
          <w:sz w:val="20"/>
          <w:szCs w:val="20"/>
        </w:rPr>
        <w:t>各操纵拉杆、传动装置、固定螺栓等是否松动；</w:t>
      </w:r>
    </w:p>
    <w:p w14:paraId="7A4607C0">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e)</w:t>
      </w:r>
      <w:r>
        <w:rPr>
          <w:rFonts w:ascii="宋体" w:hAnsi="宋体" w:cs="宋体"/>
          <w:spacing w:val="8"/>
          <w:sz w:val="20"/>
          <w:szCs w:val="20"/>
        </w:rPr>
        <w:t xml:space="preserve"> </w:t>
      </w:r>
      <w:r>
        <w:rPr>
          <w:rFonts w:hint="eastAsia" w:ascii="宋体" w:hAnsi="宋体" w:cs="宋体"/>
          <w:spacing w:val="8"/>
          <w:sz w:val="20"/>
          <w:szCs w:val="20"/>
        </w:rPr>
        <w:t>各系统油量是否符合规定；</w:t>
      </w:r>
    </w:p>
    <w:p w14:paraId="702FF209">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f)</w:t>
      </w:r>
      <w:r>
        <w:rPr>
          <w:rFonts w:ascii="宋体" w:hAnsi="宋体" w:cs="宋体"/>
          <w:spacing w:val="8"/>
          <w:sz w:val="20"/>
          <w:szCs w:val="20"/>
        </w:rPr>
        <w:t xml:space="preserve"> </w:t>
      </w:r>
      <w:r>
        <w:rPr>
          <w:rFonts w:hint="eastAsia" w:ascii="宋体" w:hAnsi="宋体" w:cs="宋体"/>
          <w:spacing w:val="8"/>
          <w:sz w:val="20"/>
          <w:szCs w:val="20"/>
        </w:rPr>
        <w:t>下载飞行参数记录仪数据，分析直升机发动机及各系统工作是否正常；</w:t>
      </w:r>
    </w:p>
    <w:p w14:paraId="3DA9E0EB">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g)</w:t>
      </w:r>
      <w:r>
        <w:rPr>
          <w:rFonts w:ascii="宋体" w:hAnsi="宋体" w:cs="宋体"/>
          <w:spacing w:val="8"/>
          <w:sz w:val="20"/>
          <w:szCs w:val="20"/>
        </w:rPr>
        <w:t xml:space="preserve"> </w:t>
      </w:r>
      <w:r>
        <w:rPr>
          <w:rFonts w:hint="eastAsia" w:ascii="宋体" w:hAnsi="宋体" w:cs="宋体"/>
          <w:spacing w:val="8"/>
          <w:sz w:val="20"/>
          <w:szCs w:val="20"/>
        </w:rPr>
        <w:t>吊桶等外挂设备是否完好；</w:t>
      </w:r>
    </w:p>
    <w:p w14:paraId="798E7764">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h)</w:t>
      </w:r>
      <w:r>
        <w:rPr>
          <w:rFonts w:ascii="宋体" w:hAnsi="宋体" w:cs="宋体"/>
          <w:spacing w:val="8"/>
          <w:sz w:val="20"/>
          <w:szCs w:val="20"/>
        </w:rPr>
        <w:t xml:space="preserve"> </w:t>
      </w:r>
      <w:r>
        <w:rPr>
          <w:rFonts w:hint="eastAsia" w:ascii="宋体" w:hAnsi="宋体" w:cs="宋体"/>
          <w:spacing w:val="8"/>
          <w:sz w:val="20"/>
          <w:szCs w:val="20"/>
        </w:rPr>
        <w:t>其他检查内容按照该机型飞行手册要求进行。</w:t>
      </w:r>
    </w:p>
    <w:p w14:paraId="59F3992D">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 xml:space="preserve">6.4 </w:t>
      </w:r>
      <w:r>
        <w:rPr>
          <w:rFonts w:hint="eastAsia" w:ascii="黑体" w:hAnsi="黑体" w:eastAsia="黑体" w:cs="黑体"/>
          <w:spacing w:val="-3"/>
          <w:sz w:val="20"/>
          <w:szCs w:val="20"/>
        </w:rPr>
        <w:t>飞行讲评</w:t>
      </w:r>
      <w:r>
        <w:rPr>
          <w:rFonts w:ascii="黑体" w:hAnsi="黑体" w:eastAsia="黑体" w:cs="黑体"/>
          <w:spacing w:val="-3"/>
          <w:sz w:val="20"/>
          <w:szCs w:val="20"/>
        </w:rPr>
        <w:t xml:space="preserve"> </w:t>
      </w:r>
    </w:p>
    <w:p w14:paraId="281680D7">
      <w:pPr>
        <w:adjustRightInd/>
        <w:spacing w:line="240" w:lineRule="auto"/>
        <w:ind w:firstLine="436" w:firstLineChars="200"/>
        <w:rPr>
          <w:rFonts w:ascii="宋体" w:hAnsi="宋体" w:cs="宋体"/>
          <w:spacing w:val="9"/>
          <w:sz w:val="20"/>
          <w:szCs w:val="20"/>
        </w:rPr>
      </w:pPr>
      <w:r>
        <w:rPr>
          <w:rFonts w:hint="eastAsia" w:ascii="宋体" w:hAnsi="宋体" w:cs="宋体"/>
          <w:spacing w:val="9"/>
          <w:sz w:val="20"/>
          <w:szCs w:val="20"/>
        </w:rPr>
        <w:t>飞行讲评是每次救援任务完成后必不可少的重要阶段，主要包括以下方面：</w:t>
      </w:r>
    </w:p>
    <w:p w14:paraId="3ADB0F12">
      <w:pPr>
        <w:adjustRightInd/>
        <w:spacing w:line="240" w:lineRule="auto"/>
        <w:ind w:firstLine="436" w:firstLineChars="200"/>
        <w:rPr>
          <w:rFonts w:ascii="宋体" w:hAnsi="宋体" w:cs="宋体"/>
          <w:spacing w:val="9"/>
          <w:sz w:val="20"/>
          <w:szCs w:val="20"/>
        </w:rPr>
      </w:pPr>
      <w:r>
        <w:rPr>
          <w:rFonts w:ascii="宋体" w:hAnsi="宋体" w:cs="宋体"/>
          <w:spacing w:val="9"/>
          <w:sz w:val="20"/>
          <w:szCs w:val="20"/>
        </w:rPr>
        <w:t>6.4.1对吊桶灭火</w:t>
      </w:r>
      <w:r>
        <w:rPr>
          <w:rFonts w:hint="eastAsia" w:ascii="宋体" w:hAnsi="宋体" w:cs="宋体"/>
          <w:spacing w:val="9"/>
          <w:sz w:val="20"/>
          <w:szCs w:val="20"/>
        </w:rPr>
        <w:t>作业</w:t>
      </w:r>
      <w:r>
        <w:rPr>
          <w:rFonts w:ascii="宋体" w:hAnsi="宋体" w:cs="宋体"/>
          <w:spacing w:val="9"/>
          <w:sz w:val="20"/>
          <w:szCs w:val="20"/>
        </w:rPr>
        <w:t>的组织、实施、完成情况</w:t>
      </w:r>
      <w:r>
        <w:rPr>
          <w:rFonts w:hint="eastAsia" w:ascii="宋体" w:hAnsi="宋体" w:cs="宋体"/>
          <w:spacing w:val="9"/>
          <w:sz w:val="20"/>
          <w:szCs w:val="20"/>
        </w:rPr>
        <w:t>及</w:t>
      </w:r>
      <w:r>
        <w:rPr>
          <w:rFonts w:ascii="宋体" w:hAnsi="宋体" w:cs="宋体"/>
          <w:spacing w:val="9"/>
          <w:sz w:val="20"/>
          <w:szCs w:val="20"/>
        </w:rPr>
        <w:t>飞行安全情况做出评价</w:t>
      </w:r>
      <w:r>
        <w:rPr>
          <w:rFonts w:hint="eastAsia" w:ascii="宋体" w:hAnsi="宋体" w:cs="宋体"/>
          <w:spacing w:val="9"/>
          <w:sz w:val="20"/>
          <w:szCs w:val="20"/>
        </w:rPr>
        <w:t>。</w:t>
      </w:r>
    </w:p>
    <w:p w14:paraId="21966509">
      <w:pPr>
        <w:adjustRightInd/>
        <w:spacing w:line="240" w:lineRule="auto"/>
        <w:ind w:firstLine="436" w:firstLineChars="200"/>
        <w:rPr>
          <w:rFonts w:ascii="宋体" w:hAnsi="宋体" w:cs="宋体"/>
          <w:spacing w:val="9"/>
          <w:sz w:val="20"/>
          <w:szCs w:val="20"/>
        </w:rPr>
      </w:pPr>
      <w:r>
        <w:rPr>
          <w:rFonts w:ascii="宋体" w:hAnsi="宋体" w:cs="宋体"/>
          <w:spacing w:val="9"/>
          <w:sz w:val="20"/>
          <w:szCs w:val="20"/>
        </w:rPr>
        <w:t xml:space="preserve">6.4.2 </w:t>
      </w:r>
      <w:r>
        <w:rPr>
          <w:rFonts w:hint="eastAsia" w:ascii="宋体" w:hAnsi="宋体" w:cs="宋体"/>
          <w:spacing w:val="9"/>
          <w:sz w:val="20"/>
          <w:szCs w:val="20"/>
        </w:rPr>
        <w:t>对飞行中发生安全事件或问题，应按照公司不安全事件上报流程，及时向公司相关部门报告，对于影响较大的按照流程报民航管理部门处理。</w:t>
      </w:r>
    </w:p>
    <w:p w14:paraId="13A94CC1">
      <w:pPr>
        <w:adjustRightInd/>
        <w:spacing w:line="240" w:lineRule="auto"/>
        <w:ind w:firstLine="436" w:firstLineChars="200"/>
        <w:rPr>
          <w:rFonts w:ascii="宋体" w:hAnsi="宋体" w:cs="宋体"/>
          <w:spacing w:val="9"/>
          <w:sz w:val="20"/>
          <w:szCs w:val="20"/>
        </w:rPr>
      </w:pPr>
      <w:r>
        <w:rPr>
          <w:rFonts w:ascii="宋体" w:hAnsi="宋体" w:cs="宋体"/>
          <w:spacing w:val="9"/>
          <w:sz w:val="20"/>
          <w:szCs w:val="20"/>
        </w:rPr>
        <w:t xml:space="preserve">6.4.3 </w:t>
      </w:r>
      <w:r>
        <w:rPr>
          <w:rFonts w:hint="eastAsia" w:ascii="宋体" w:hAnsi="宋体" w:cs="宋体"/>
          <w:spacing w:val="9"/>
          <w:sz w:val="20"/>
          <w:szCs w:val="20"/>
        </w:rPr>
        <w:t>针</w:t>
      </w:r>
      <w:r>
        <w:rPr>
          <w:rFonts w:ascii="宋体" w:hAnsi="宋体" w:cs="宋体"/>
          <w:spacing w:val="9"/>
          <w:sz w:val="20"/>
          <w:szCs w:val="20"/>
        </w:rPr>
        <w:t>对暴露出的问题，特别是技术、安全方面的问题，分析原因、总结经验、接受教训，制定出切实可行的整改措施</w:t>
      </w:r>
      <w:r>
        <w:rPr>
          <w:rFonts w:hint="eastAsia" w:ascii="宋体" w:hAnsi="宋体" w:cs="宋体"/>
          <w:spacing w:val="9"/>
          <w:sz w:val="20"/>
          <w:szCs w:val="20"/>
        </w:rPr>
        <w:t>。</w:t>
      </w:r>
    </w:p>
    <w:p w14:paraId="52D5A81D">
      <w:pPr>
        <w:adjustRightInd/>
        <w:spacing w:line="240" w:lineRule="auto"/>
        <w:ind w:firstLine="436" w:firstLineChars="200"/>
        <w:rPr>
          <w:rFonts w:ascii="宋体" w:hAnsi="宋体" w:cs="宋体"/>
          <w:spacing w:val="9"/>
          <w:sz w:val="20"/>
          <w:szCs w:val="20"/>
        </w:rPr>
      </w:pPr>
      <w:bookmarkStart w:id="54" w:name="_Hlk203473828"/>
      <w:r>
        <w:rPr>
          <w:rFonts w:ascii="宋体" w:hAnsi="宋体" w:cs="宋体"/>
          <w:spacing w:val="9"/>
          <w:sz w:val="20"/>
          <w:szCs w:val="20"/>
        </w:rPr>
        <w:t>6.4.4</w:t>
      </w:r>
      <w:bookmarkEnd w:id="54"/>
      <w:r>
        <w:rPr>
          <w:rFonts w:ascii="宋体" w:hAnsi="宋体" w:cs="宋体"/>
          <w:spacing w:val="9"/>
          <w:sz w:val="20"/>
          <w:szCs w:val="20"/>
        </w:rPr>
        <w:t xml:space="preserve"> 做好文书资料的登记、统计和上报</w:t>
      </w:r>
      <w:r>
        <w:rPr>
          <w:rFonts w:hint="eastAsia" w:ascii="宋体" w:hAnsi="宋体" w:cs="宋体"/>
          <w:spacing w:val="9"/>
          <w:sz w:val="20"/>
          <w:szCs w:val="20"/>
        </w:rPr>
        <w:t>，机长和放行人员检查后签字，包括但不限于飞行日志、飞行任务书、加油单、飞参记录单、云执照等。</w:t>
      </w:r>
    </w:p>
    <w:p w14:paraId="3DDAFAC5">
      <w:pPr>
        <w:adjustRightInd/>
        <w:spacing w:line="240" w:lineRule="auto"/>
        <w:ind w:firstLine="436" w:firstLineChars="200"/>
        <w:rPr>
          <w:rFonts w:hint="eastAsia" w:ascii="宋体" w:hAnsi="宋体" w:cs="宋体"/>
          <w:spacing w:val="9"/>
          <w:sz w:val="20"/>
          <w:szCs w:val="20"/>
        </w:rPr>
      </w:pPr>
      <w:r>
        <w:rPr>
          <w:rFonts w:ascii="宋体" w:hAnsi="宋体" w:cs="宋体"/>
          <w:spacing w:val="9"/>
          <w:sz w:val="20"/>
          <w:szCs w:val="20"/>
        </w:rPr>
        <w:t xml:space="preserve">6.4.5 </w:t>
      </w:r>
      <w:r>
        <w:rPr>
          <w:rFonts w:hint="eastAsia" w:ascii="宋体" w:hAnsi="宋体" w:cs="宋体"/>
          <w:spacing w:val="9"/>
          <w:sz w:val="20"/>
          <w:szCs w:val="20"/>
        </w:rPr>
        <w:t>做好再次起飞准备。</w:t>
      </w:r>
    </w:p>
    <w:p w14:paraId="4415C89D">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6.5 维护保养</w:t>
      </w:r>
    </w:p>
    <w:p w14:paraId="0448157F">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6.5.1 直升机</w:t>
      </w:r>
    </w:p>
    <w:p w14:paraId="206F3A82">
      <w:pPr>
        <w:adjustRightInd/>
        <w:spacing w:line="240" w:lineRule="auto"/>
        <w:ind w:firstLine="436" w:firstLineChars="200"/>
        <w:rPr>
          <w:rFonts w:ascii="宋体" w:hAnsi="宋体" w:cs="宋体"/>
          <w:sz w:val="20"/>
          <w:szCs w:val="20"/>
        </w:rPr>
      </w:pPr>
      <w:r>
        <w:rPr>
          <w:rFonts w:ascii="宋体" w:hAnsi="宋体" w:cs="宋体"/>
          <w:spacing w:val="9"/>
          <w:sz w:val="20"/>
          <w:szCs w:val="20"/>
        </w:rPr>
        <w:t>按照直升机规定要求对直升机进行维护保养，主要包括以下内容：</w:t>
      </w:r>
    </w:p>
    <w:p w14:paraId="623E4A3F">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a)</w:t>
      </w:r>
      <w:r>
        <w:rPr>
          <w:rFonts w:ascii="宋体" w:hAnsi="宋体" w:cs="宋体"/>
          <w:spacing w:val="8"/>
          <w:sz w:val="20"/>
          <w:szCs w:val="20"/>
        </w:rPr>
        <w:t xml:space="preserve"> </w:t>
      </w:r>
      <w:r>
        <w:rPr>
          <w:rFonts w:hint="eastAsia" w:ascii="宋体" w:hAnsi="宋体" w:cs="宋体"/>
          <w:spacing w:val="8"/>
          <w:sz w:val="20"/>
          <w:szCs w:val="20"/>
        </w:rPr>
        <w:t>直升机关车后，应盖好罩布、堵盖、舱口盖，系好防风夹具、系留绳（杆）等外部防护设备；</w:t>
      </w:r>
    </w:p>
    <w:p w14:paraId="3637B80B">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b)</w:t>
      </w:r>
      <w:r>
        <w:rPr>
          <w:rFonts w:ascii="宋体" w:hAnsi="宋体" w:cs="宋体"/>
          <w:spacing w:val="8"/>
          <w:sz w:val="20"/>
          <w:szCs w:val="20"/>
        </w:rPr>
        <w:t xml:space="preserve"> </w:t>
      </w:r>
      <w:r>
        <w:rPr>
          <w:rFonts w:hint="eastAsia" w:ascii="宋体" w:hAnsi="宋体" w:cs="宋体"/>
          <w:spacing w:val="8"/>
          <w:sz w:val="20"/>
          <w:szCs w:val="20"/>
        </w:rPr>
        <w:t>定期对直升机通风晾晒、排水除锈、涂油补漆；</w:t>
      </w:r>
    </w:p>
    <w:p w14:paraId="282AE565">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c)</w:t>
      </w:r>
      <w:r>
        <w:rPr>
          <w:rFonts w:ascii="宋体" w:hAnsi="宋体" w:cs="宋体"/>
          <w:spacing w:val="8"/>
          <w:sz w:val="20"/>
          <w:szCs w:val="20"/>
        </w:rPr>
        <w:t xml:space="preserve"> </w:t>
      </w:r>
      <w:r>
        <w:rPr>
          <w:rFonts w:hint="eastAsia" w:ascii="宋体" w:hAnsi="宋体" w:cs="宋体"/>
          <w:spacing w:val="8"/>
          <w:sz w:val="20"/>
          <w:szCs w:val="20"/>
        </w:rPr>
        <w:t>定期对直升机桨毂各活动关节、倾斜器轴承等进行注油润滑；</w:t>
      </w:r>
    </w:p>
    <w:p w14:paraId="45C474F5">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d)</w:t>
      </w:r>
      <w:r>
        <w:rPr>
          <w:rFonts w:ascii="宋体" w:hAnsi="宋体" w:cs="宋体"/>
          <w:spacing w:val="8"/>
          <w:sz w:val="20"/>
          <w:szCs w:val="20"/>
        </w:rPr>
        <w:t xml:space="preserve"> </w:t>
      </w:r>
      <w:r>
        <w:rPr>
          <w:rFonts w:hint="eastAsia" w:ascii="宋体" w:hAnsi="宋体" w:cs="宋体"/>
          <w:spacing w:val="8"/>
          <w:sz w:val="20"/>
          <w:szCs w:val="20"/>
        </w:rPr>
        <w:t>定期对油气系统及机件的密封性进行监测；</w:t>
      </w:r>
    </w:p>
    <w:p w14:paraId="300D5A74">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e)</w:t>
      </w:r>
      <w:r>
        <w:rPr>
          <w:rFonts w:ascii="宋体" w:hAnsi="宋体" w:cs="宋体"/>
          <w:spacing w:val="8"/>
          <w:sz w:val="20"/>
          <w:szCs w:val="20"/>
        </w:rPr>
        <w:t xml:space="preserve"> </w:t>
      </w:r>
      <w:r>
        <w:rPr>
          <w:rFonts w:hint="eastAsia" w:ascii="宋体" w:hAnsi="宋体" w:cs="宋体"/>
          <w:spacing w:val="8"/>
          <w:sz w:val="20"/>
          <w:szCs w:val="20"/>
        </w:rPr>
        <w:t>定期对直升机各操纵系统等性能参数进行查验调整；</w:t>
      </w:r>
    </w:p>
    <w:p w14:paraId="22B8CCFF">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f)</w:t>
      </w:r>
      <w:r>
        <w:rPr>
          <w:rFonts w:ascii="宋体" w:hAnsi="宋体" w:cs="宋体"/>
          <w:spacing w:val="8"/>
          <w:sz w:val="20"/>
          <w:szCs w:val="20"/>
        </w:rPr>
        <w:t xml:space="preserve"> </w:t>
      </w:r>
      <w:r>
        <w:rPr>
          <w:rFonts w:hint="eastAsia" w:ascii="宋体" w:hAnsi="宋体" w:cs="宋体"/>
          <w:spacing w:val="8"/>
          <w:sz w:val="20"/>
          <w:szCs w:val="20"/>
        </w:rPr>
        <w:t>定期对直升机机载工具、地面设备器材进行校验；</w:t>
      </w:r>
    </w:p>
    <w:p w14:paraId="605F4122">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g)</w:t>
      </w:r>
      <w:r>
        <w:rPr>
          <w:rFonts w:ascii="宋体" w:hAnsi="宋体" w:cs="宋体"/>
          <w:spacing w:val="8"/>
          <w:sz w:val="20"/>
          <w:szCs w:val="20"/>
        </w:rPr>
        <w:t xml:space="preserve"> </w:t>
      </w:r>
      <w:r>
        <w:rPr>
          <w:rFonts w:hint="eastAsia" w:ascii="宋体" w:hAnsi="宋体" w:cs="宋体"/>
          <w:spacing w:val="8"/>
          <w:sz w:val="20"/>
          <w:szCs w:val="20"/>
        </w:rPr>
        <w:t>定期对直升机内部、外部进行清洁维护；</w:t>
      </w:r>
    </w:p>
    <w:p w14:paraId="007D4955">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h)</w:t>
      </w:r>
      <w:r>
        <w:rPr>
          <w:rFonts w:ascii="宋体" w:hAnsi="宋体" w:cs="宋体"/>
          <w:spacing w:val="8"/>
          <w:sz w:val="20"/>
          <w:szCs w:val="20"/>
        </w:rPr>
        <w:t xml:space="preserve"> </w:t>
      </w:r>
      <w:r>
        <w:rPr>
          <w:rFonts w:hint="eastAsia" w:ascii="宋体" w:hAnsi="宋体" w:cs="宋体"/>
          <w:spacing w:val="8"/>
          <w:sz w:val="20"/>
          <w:szCs w:val="20"/>
        </w:rPr>
        <w:t>严格按照直升机维护手册规定的飞行时间或日历时间进行定检。</w:t>
      </w:r>
    </w:p>
    <w:p w14:paraId="09F3C092">
      <w:pPr>
        <w:adjustRightInd/>
        <w:spacing w:before="120" w:beforeLines="50" w:after="120" w:afterLines="50" w:line="240" w:lineRule="auto"/>
        <w:jc w:val="left"/>
        <w:rPr>
          <w:rFonts w:ascii="黑体" w:hAnsi="黑体" w:eastAsia="黑体" w:cs="黑体"/>
          <w:spacing w:val="-3"/>
          <w:sz w:val="20"/>
          <w:szCs w:val="20"/>
        </w:rPr>
      </w:pPr>
      <w:r>
        <w:rPr>
          <w:rFonts w:ascii="黑体" w:hAnsi="黑体" w:eastAsia="黑体" w:cs="黑体"/>
          <w:spacing w:val="-3"/>
          <w:sz w:val="20"/>
          <w:szCs w:val="20"/>
        </w:rPr>
        <w:t>6.5.2  吊桶</w:t>
      </w:r>
    </w:p>
    <w:p w14:paraId="629AED28">
      <w:pPr>
        <w:adjustRightInd/>
        <w:spacing w:line="240" w:lineRule="auto"/>
        <w:ind w:firstLine="436" w:firstLineChars="200"/>
        <w:rPr>
          <w:rFonts w:ascii="宋体" w:hAnsi="宋体" w:cs="宋体"/>
          <w:spacing w:val="9"/>
          <w:sz w:val="20"/>
          <w:szCs w:val="20"/>
        </w:rPr>
      </w:pPr>
      <w:r>
        <w:rPr>
          <w:rFonts w:ascii="宋体" w:hAnsi="宋体" w:cs="宋体"/>
          <w:spacing w:val="9"/>
          <w:sz w:val="20"/>
          <w:szCs w:val="20"/>
        </w:rPr>
        <w:t>吊桶维护保养主要包括以下内容：</w:t>
      </w:r>
    </w:p>
    <w:p w14:paraId="79558532">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a)</w:t>
      </w:r>
      <w:r>
        <w:rPr>
          <w:rFonts w:ascii="宋体" w:hAnsi="宋体" w:cs="宋体"/>
          <w:spacing w:val="8"/>
          <w:sz w:val="20"/>
          <w:szCs w:val="20"/>
        </w:rPr>
        <w:t xml:space="preserve"> </w:t>
      </w:r>
      <w:r>
        <w:rPr>
          <w:rFonts w:hint="eastAsia" w:ascii="宋体" w:hAnsi="宋体" w:cs="宋体"/>
          <w:spacing w:val="8"/>
          <w:sz w:val="20"/>
          <w:szCs w:val="20"/>
        </w:rPr>
        <w:t>定期检查吊桶密封性，若吊桶漏水，应对吊桶底部喷洒阀门重新涂胶，加垫密封，调整绳索，拧紧螺栓；</w:t>
      </w:r>
    </w:p>
    <w:p w14:paraId="75C40493">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b)</w:t>
      </w:r>
      <w:r>
        <w:rPr>
          <w:rFonts w:ascii="宋体" w:hAnsi="宋体" w:cs="宋体"/>
          <w:spacing w:val="8"/>
          <w:sz w:val="20"/>
          <w:szCs w:val="20"/>
        </w:rPr>
        <w:t xml:space="preserve"> </w:t>
      </w:r>
      <w:r>
        <w:rPr>
          <w:rFonts w:hint="eastAsia" w:ascii="宋体" w:hAnsi="宋体" w:cs="宋体"/>
          <w:spacing w:val="8"/>
          <w:sz w:val="20"/>
          <w:szCs w:val="20"/>
        </w:rPr>
        <w:t>检查控制锁相关部件外观，若控制锁机壳、吊环、吊耳有裂痕或外部紧固螺丝松动时，应及时更换、固定并涂上机油，防止与水接触生锈；</w:t>
      </w:r>
    </w:p>
    <w:p w14:paraId="23F1DF6B">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c)</w:t>
      </w:r>
      <w:r>
        <w:rPr>
          <w:rFonts w:ascii="宋体" w:hAnsi="宋体" w:cs="宋体"/>
          <w:spacing w:val="8"/>
          <w:sz w:val="20"/>
          <w:szCs w:val="20"/>
        </w:rPr>
        <w:t xml:space="preserve"> </w:t>
      </w:r>
      <w:r>
        <w:rPr>
          <w:rFonts w:hint="eastAsia" w:ascii="宋体" w:hAnsi="宋体" w:cs="宋体"/>
          <w:spacing w:val="8"/>
          <w:sz w:val="20"/>
          <w:szCs w:val="20"/>
        </w:rPr>
        <w:t>定期清洁释放机构，若释放机构的卷线圆盘内有油垢，用汽油清洗后均匀涂上润滑油；</w:t>
      </w:r>
    </w:p>
    <w:p w14:paraId="4894685E">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d)</w:t>
      </w:r>
      <w:r>
        <w:rPr>
          <w:rFonts w:ascii="宋体" w:hAnsi="宋体" w:cs="宋体"/>
          <w:spacing w:val="8"/>
          <w:sz w:val="20"/>
          <w:szCs w:val="20"/>
        </w:rPr>
        <w:t xml:space="preserve"> </w:t>
      </w:r>
      <w:r>
        <w:rPr>
          <w:rFonts w:hint="eastAsia" w:ascii="宋体" w:hAnsi="宋体" w:cs="宋体"/>
          <w:spacing w:val="8"/>
          <w:sz w:val="20"/>
          <w:szCs w:val="20"/>
        </w:rPr>
        <w:t>定期对电磁开关进行通电检查，接通电磁开关直流电源，铁芯应被吸入阀体内，如无反应，说明线圈有断开的故障，应更换或维修；</w:t>
      </w:r>
    </w:p>
    <w:p w14:paraId="58BC8303">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e)</w:t>
      </w:r>
      <w:r>
        <w:rPr>
          <w:rFonts w:ascii="宋体" w:hAnsi="宋体" w:cs="宋体"/>
          <w:spacing w:val="8"/>
          <w:sz w:val="20"/>
          <w:szCs w:val="20"/>
        </w:rPr>
        <w:t xml:space="preserve"> </w:t>
      </w:r>
      <w:r>
        <w:rPr>
          <w:rFonts w:hint="eastAsia" w:ascii="宋体" w:hAnsi="宋体" w:cs="宋体"/>
          <w:spacing w:val="8"/>
          <w:sz w:val="20"/>
          <w:szCs w:val="20"/>
        </w:rPr>
        <w:t>检查钢丝绳外观，若钢丝绳有破股或折断，应及时更换；</w:t>
      </w:r>
    </w:p>
    <w:p w14:paraId="631162DD">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f)</w:t>
      </w:r>
      <w:r>
        <w:rPr>
          <w:rFonts w:ascii="宋体" w:hAnsi="宋体" w:cs="宋体"/>
          <w:spacing w:val="8"/>
          <w:sz w:val="20"/>
          <w:szCs w:val="20"/>
        </w:rPr>
        <w:t xml:space="preserve"> </w:t>
      </w:r>
      <w:r>
        <w:rPr>
          <w:rFonts w:hint="eastAsia" w:ascii="宋体" w:hAnsi="宋体" w:cs="宋体"/>
          <w:spacing w:val="8"/>
          <w:sz w:val="20"/>
          <w:szCs w:val="20"/>
        </w:rPr>
        <w:t>检查桶体外观，若桶体有划伤、漏洞等情况，应及时修补；</w:t>
      </w:r>
    </w:p>
    <w:p w14:paraId="50DB0C50">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g)</w:t>
      </w:r>
      <w:r>
        <w:rPr>
          <w:rFonts w:ascii="宋体" w:hAnsi="宋体" w:cs="宋体"/>
          <w:spacing w:val="8"/>
          <w:sz w:val="20"/>
          <w:szCs w:val="20"/>
        </w:rPr>
        <w:t xml:space="preserve"> </w:t>
      </w:r>
      <w:r>
        <w:rPr>
          <w:rFonts w:hint="eastAsia" w:ascii="宋体" w:hAnsi="宋体" w:cs="宋体"/>
          <w:spacing w:val="8"/>
          <w:sz w:val="20"/>
          <w:szCs w:val="20"/>
        </w:rPr>
        <w:t>直升机起飞降落时不应拖拉吊桶，以免划破桶体；</w:t>
      </w:r>
    </w:p>
    <w:p w14:paraId="565A0749">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h)</w:t>
      </w:r>
      <w:r>
        <w:rPr>
          <w:rFonts w:ascii="宋体" w:hAnsi="宋体" w:cs="宋体"/>
          <w:spacing w:val="8"/>
          <w:sz w:val="20"/>
          <w:szCs w:val="20"/>
        </w:rPr>
        <w:t xml:space="preserve"> </w:t>
      </w:r>
      <w:r>
        <w:rPr>
          <w:rFonts w:hint="eastAsia" w:ascii="宋体" w:hAnsi="宋体" w:cs="宋体"/>
          <w:spacing w:val="8"/>
          <w:sz w:val="20"/>
          <w:szCs w:val="20"/>
        </w:rPr>
        <w:t>对吊桶使用情况做好记录，不应超过出厂说明书规定的使用寿命；</w:t>
      </w:r>
    </w:p>
    <w:p w14:paraId="3701AFE0">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i)</w:t>
      </w:r>
      <w:r>
        <w:rPr>
          <w:rFonts w:ascii="宋体" w:hAnsi="宋体" w:cs="宋体"/>
          <w:spacing w:val="8"/>
          <w:sz w:val="20"/>
          <w:szCs w:val="20"/>
        </w:rPr>
        <w:t xml:space="preserve"> </w:t>
      </w:r>
      <w:r>
        <w:rPr>
          <w:rFonts w:hint="eastAsia" w:ascii="宋体" w:hAnsi="宋体" w:cs="宋体"/>
          <w:spacing w:val="8"/>
          <w:sz w:val="20"/>
          <w:szCs w:val="20"/>
        </w:rPr>
        <w:t>吊桶作业完成后，应及时检查清除桶内杂草、泥沙等残余物，排尽桶内余水并及时晾晒；</w:t>
      </w:r>
    </w:p>
    <w:p w14:paraId="041A5167">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j)</w:t>
      </w:r>
      <w:r>
        <w:rPr>
          <w:rFonts w:ascii="宋体" w:hAnsi="宋体" w:cs="宋体"/>
          <w:spacing w:val="8"/>
          <w:sz w:val="20"/>
          <w:szCs w:val="20"/>
        </w:rPr>
        <w:t xml:space="preserve"> </w:t>
      </w:r>
      <w:r>
        <w:rPr>
          <w:rFonts w:hint="eastAsia" w:ascii="宋体" w:hAnsi="宋体" w:cs="宋体"/>
          <w:spacing w:val="8"/>
          <w:sz w:val="20"/>
          <w:szCs w:val="20"/>
        </w:rPr>
        <w:t>吊桶晾晒理顺好后装入袋内，存放到通风地方，放置一定高度或宽敞地方以防鼠害。</w:t>
      </w:r>
    </w:p>
    <w:p w14:paraId="3AD0C0B2">
      <w:pPr>
        <w:adjustRightInd/>
        <w:spacing w:before="240" w:beforeLines="100" w:after="240" w:afterLines="100" w:line="240" w:lineRule="auto"/>
        <w:outlineLvl w:val="0"/>
        <w:rPr>
          <w:rFonts w:ascii="黑体" w:hAnsi="黑体" w:eastAsia="黑体" w:cs="黑体"/>
          <w:spacing w:val="-3"/>
          <w:sz w:val="20"/>
          <w:szCs w:val="20"/>
        </w:rPr>
      </w:pPr>
      <w:bookmarkStart w:id="55" w:name="OLE_LINK26"/>
      <w:r>
        <w:rPr>
          <w:rFonts w:ascii="黑体" w:hAnsi="黑体" w:eastAsia="黑体" w:cs="黑体"/>
          <w:spacing w:val="-3"/>
          <w:sz w:val="20"/>
          <w:szCs w:val="20"/>
        </w:rPr>
        <w:t xml:space="preserve">7 </w:t>
      </w:r>
      <w:r>
        <w:rPr>
          <w:rFonts w:hint="eastAsia" w:ascii="黑体" w:hAnsi="黑体" w:eastAsia="黑体" w:cs="黑体"/>
          <w:spacing w:val="-3"/>
          <w:sz w:val="20"/>
          <w:szCs w:val="20"/>
        </w:rPr>
        <w:t xml:space="preserve"> 异常情况应对 </w:t>
      </w:r>
    </w:p>
    <w:bookmarkEnd w:id="55"/>
    <w:p w14:paraId="7742A449">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 xml:space="preserve">7.1 森林航空消防直升机吊桶灭火作业发生事故，应按应急预案要求，立即开展应急处置，对于重大事故应及时报告当地政府寻求帮助，妥善处理。 </w:t>
      </w:r>
    </w:p>
    <w:p w14:paraId="7371515A">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7.</w:t>
      </w:r>
      <w:r>
        <w:rPr>
          <w:rFonts w:ascii="宋体" w:hAnsi="宋体" w:cs="宋体"/>
          <w:spacing w:val="8"/>
          <w:sz w:val="20"/>
          <w:szCs w:val="20"/>
        </w:rPr>
        <w:t>2</w:t>
      </w:r>
      <w:r>
        <w:rPr>
          <w:rFonts w:hint="eastAsia" w:ascii="宋体" w:hAnsi="宋体" w:cs="宋体"/>
          <w:spacing w:val="8"/>
          <w:sz w:val="20"/>
          <w:szCs w:val="20"/>
        </w:rPr>
        <w:t xml:space="preserve"> 作业过程中直升机发生故障时，机组应按照机型飞行手册要求，决定立即着陆、尽快着陆或根据实际情况着陆，需要立即着陆时，应紧急抛放吊桶。</w:t>
      </w:r>
    </w:p>
    <w:p w14:paraId="3C6DE87E">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7.</w:t>
      </w:r>
      <w:r>
        <w:rPr>
          <w:rFonts w:ascii="宋体" w:hAnsi="宋体" w:cs="宋体"/>
          <w:spacing w:val="8"/>
          <w:sz w:val="20"/>
          <w:szCs w:val="20"/>
        </w:rPr>
        <w:t>3</w:t>
      </w:r>
      <w:r>
        <w:rPr>
          <w:rFonts w:hint="eastAsia" w:ascii="宋体" w:hAnsi="宋体" w:cs="宋体"/>
          <w:spacing w:val="8"/>
          <w:sz w:val="20"/>
          <w:szCs w:val="20"/>
        </w:rPr>
        <w:t xml:space="preserve"> 作业过程中，若驾驶员出现疾病、失能等不宜飞行情况时，应及时替换人员或终止作业。</w:t>
      </w:r>
    </w:p>
    <w:p w14:paraId="505A8194">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7.</w:t>
      </w:r>
      <w:r>
        <w:rPr>
          <w:rFonts w:ascii="宋体" w:hAnsi="宋体" w:cs="宋体"/>
          <w:spacing w:val="8"/>
          <w:sz w:val="20"/>
          <w:szCs w:val="20"/>
        </w:rPr>
        <w:t xml:space="preserve">4 </w:t>
      </w:r>
      <w:r>
        <w:rPr>
          <w:rFonts w:hint="eastAsia" w:ascii="宋体" w:hAnsi="宋体" w:cs="宋体"/>
          <w:spacing w:val="8"/>
          <w:sz w:val="20"/>
          <w:szCs w:val="20"/>
        </w:rPr>
        <w:t>飞行中吊桶摆动较大，应及时转入平飞，可适当增大速度稳定直升机状态，使摆动自然减小或消失，不得盲目操纵修正；如果摆动过大危及飞行安全时，应果断放水或抛放吊桶。</w:t>
      </w:r>
    </w:p>
    <w:p w14:paraId="0D081FA9">
      <w:pPr>
        <w:adjustRightInd/>
        <w:spacing w:line="240" w:lineRule="auto"/>
        <w:ind w:firstLine="432" w:firstLineChars="200"/>
        <w:rPr>
          <w:rFonts w:ascii="宋体" w:hAnsi="宋体" w:cs="宋体"/>
          <w:spacing w:val="8"/>
          <w:sz w:val="20"/>
          <w:szCs w:val="20"/>
        </w:rPr>
      </w:pPr>
      <w:bookmarkStart w:id="56" w:name="OLE_LINK28"/>
      <w:bookmarkStart w:id="57" w:name="OLE_LINK32"/>
      <w:r>
        <w:rPr>
          <w:rFonts w:hint="eastAsia" w:ascii="宋体" w:hAnsi="宋体" w:cs="宋体"/>
          <w:spacing w:val="8"/>
          <w:sz w:val="20"/>
          <w:szCs w:val="20"/>
        </w:rPr>
        <w:t xml:space="preserve">7.5 </w:t>
      </w:r>
      <w:bookmarkEnd w:id="56"/>
      <w:bookmarkEnd w:id="57"/>
      <w:r>
        <w:rPr>
          <w:rFonts w:hint="eastAsia" w:ascii="宋体" w:hAnsi="宋体" w:cs="宋体"/>
          <w:spacing w:val="8"/>
          <w:sz w:val="20"/>
          <w:szCs w:val="20"/>
        </w:rPr>
        <w:t>作业过程中突遇雷暴、大风乱流、能见度骤然降低等极端天气危及飞行安全时，机长应立即决定返航或就近选择安全区域降落，指挥人员应予以支持。</w:t>
      </w:r>
      <w:r>
        <w:rPr>
          <w:rFonts w:ascii="宋体" w:hAnsi="宋体" w:cs="宋体"/>
          <w:spacing w:val="8"/>
          <w:sz w:val="20"/>
          <w:szCs w:val="20"/>
        </w:rPr>
        <w:t xml:space="preserve"> </w:t>
      </w:r>
    </w:p>
    <w:p w14:paraId="351BBE67">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7.</w:t>
      </w:r>
      <w:r>
        <w:rPr>
          <w:rFonts w:ascii="宋体" w:hAnsi="宋体" w:cs="宋体"/>
          <w:spacing w:val="8"/>
          <w:sz w:val="20"/>
          <w:szCs w:val="20"/>
        </w:rPr>
        <w:t>6</w:t>
      </w:r>
      <w:r>
        <w:rPr>
          <w:rFonts w:hint="eastAsia" w:ascii="宋体" w:hAnsi="宋体" w:cs="宋体"/>
          <w:spacing w:val="8"/>
          <w:sz w:val="20"/>
          <w:szCs w:val="20"/>
        </w:rPr>
        <w:t xml:space="preserve"> 吊桶碰挂障碍物等危险情况时，机组应按照应急处置程序，立即做出返场或选择平坦地面着陆进行处置；吊桶部分钢丝拉断，视情紧急放水或抛放吊桶，钢丝整体断裂，应立即保持好直升机状态，返场着陆，防止姿态变化过大，危及飞行安全。</w:t>
      </w:r>
    </w:p>
    <w:p w14:paraId="00B2D4FD">
      <w:pPr>
        <w:adjustRightInd/>
        <w:spacing w:before="240" w:beforeLines="100" w:after="240" w:afterLines="100" w:line="240" w:lineRule="auto"/>
        <w:outlineLvl w:val="0"/>
        <w:rPr>
          <w:rFonts w:ascii="黑体" w:hAnsi="黑体" w:eastAsia="黑体" w:cs="黑体"/>
          <w:spacing w:val="-3"/>
          <w:sz w:val="20"/>
          <w:szCs w:val="20"/>
        </w:rPr>
      </w:pPr>
      <w:r>
        <w:rPr>
          <w:rFonts w:ascii="黑体" w:hAnsi="黑体" w:eastAsia="黑体" w:cs="黑体"/>
          <w:spacing w:val="-3"/>
          <w:sz w:val="20"/>
          <w:szCs w:val="20"/>
        </w:rPr>
        <w:t xml:space="preserve">8  </w:t>
      </w:r>
      <w:r>
        <w:rPr>
          <w:rFonts w:hint="eastAsia" w:ascii="黑体" w:hAnsi="黑体" w:eastAsia="黑体" w:cs="黑体"/>
          <w:spacing w:val="-3"/>
          <w:sz w:val="20"/>
          <w:szCs w:val="20"/>
        </w:rPr>
        <w:t>绩效评价</w:t>
      </w:r>
    </w:p>
    <w:p w14:paraId="1F5B78D4">
      <w:pPr>
        <w:adjustRightInd/>
        <w:spacing w:line="240" w:lineRule="auto"/>
        <w:ind w:firstLine="432" w:firstLineChars="200"/>
        <w:rPr>
          <w:rFonts w:ascii="宋体" w:hAnsi="宋体" w:cs="宋体"/>
          <w:spacing w:val="8"/>
          <w:sz w:val="20"/>
          <w:szCs w:val="20"/>
        </w:rPr>
      </w:pPr>
      <w:bookmarkStart w:id="58" w:name="_Hlk199942791"/>
      <w:r>
        <w:rPr>
          <w:rFonts w:hint="eastAsia" w:ascii="宋体" w:hAnsi="宋体" w:cs="宋体"/>
          <w:spacing w:val="8"/>
          <w:sz w:val="20"/>
          <w:szCs w:val="20"/>
        </w:rPr>
        <w:t>救援任务结束后，应客观、公正对救援任务完成情况及飞行机组做出评价，根据得分评为优、良、差三个等级，9</w:t>
      </w:r>
      <w:r>
        <w:rPr>
          <w:rFonts w:ascii="宋体" w:hAnsi="宋体" w:cs="宋体"/>
          <w:spacing w:val="8"/>
          <w:sz w:val="20"/>
          <w:szCs w:val="20"/>
        </w:rPr>
        <w:t>0</w:t>
      </w:r>
      <w:r>
        <w:rPr>
          <w:rFonts w:hint="eastAsia" w:ascii="宋体" w:hAnsi="宋体" w:cs="宋体"/>
          <w:spacing w:val="8"/>
          <w:sz w:val="20"/>
          <w:szCs w:val="20"/>
        </w:rPr>
        <w:t>分以上为优、8</w:t>
      </w:r>
      <w:r>
        <w:rPr>
          <w:rFonts w:ascii="宋体" w:hAnsi="宋体" w:cs="宋体"/>
          <w:spacing w:val="8"/>
          <w:sz w:val="20"/>
          <w:szCs w:val="20"/>
        </w:rPr>
        <w:t>0-89</w:t>
      </w:r>
      <w:r>
        <w:rPr>
          <w:rFonts w:hint="eastAsia" w:ascii="宋体" w:hAnsi="宋体" w:cs="宋体"/>
          <w:spacing w:val="8"/>
          <w:sz w:val="20"/>
          <w:szCs w:val="20"/>
        </w:rPr>
        <w:t>为良、8</w:t>
      </w:r>
      <w:r>
        <w:rPr>
          <w:rFonts w:ascii="宋体" w:hAnsi="宋体" w:cs="宋体"/>
          <w:spacing w:val="8"/>
          <w:sz w:val="20"/>
          <w:szCs w:val="20"/>
        </w:rPr>
        <w:t>0</w:t>
      </w:r>
      <w:r>
        <w:rPr>
          <w:rFonts w:hint="eastAsia" w:ascii="宋体" w:hAnsi="宋体" w:cs="宋体"/>
          <w:spacing w:val="8"/>
          <w:sz w:val="20"/>
          <w:szCs w:val="20"/>
        </w:rPr>
        <w:t>分以下为差。</w:t>
      </w:r>
    </w:p>
    <w:p w14:paraId="5010528F">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 xml:space="preserve">8.1 </w:t>
      </w:r>
      <w:r>
        <w:rPr>
          <w:rFonts w:hint="eastAsia" w:ascii="黑体" w:hAnsi="黑体" w:eastAsia="黑体" w:cs="黑体"/>
          <w:spacing w:val="-3"/>
          <w:sz w:val="20"/>
          <w:szCs w:val="20"/>
        </w:rPr>
        <w:t xml:space="preserve">应急响应 </w:t>
      </w:r>
      <w:r>
        <w:rPr>
          <w:rFonts w:ascii="黑体" w:hAnsi="黑体" w:eastAsia="黑体" w:cs="黑体"/>
          <w:spacing w:val="-3"/>
          <w:sz w:val="20"/>
          <w:szCs w:val="20"/>
        </w:rPr>
        <w:t xml:space="preserve"> </w:t>
      </w:r>
    </w:p>
    <w:p w14:paraId="78E66830">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接到任务指令，组织有序，反应迅速，直升机在规定时间内起飞并到达火场；</w:t>
      </w:r>
      <w:bookmarkStart w:id="59" w:name="OLE_LINK34"/>
      <w:bookmarkStart w:id="60" w:name="_Hlk200014884"/>
      <w:r>
        <w:rPr>
          <w:rFonts w:hint="eastAsia" w:ascii="宋体" w:hAnsi="宋体" w:cs="宋体"/>
          <w:spacing w:val="8"/>
          <w:sz w:val="20"/>
          <w:szCs w:val="20"/>
        </w:rPr>
        <w:t>满分1</w:t>
      </w:r>
      <w:r>
        <w:rPr>
          <w:rFonts w:ascii="宋体" w:hAnsi="宋体" w:cs="宋体"/>
          <w:spacing w:val="8"/>
          <w:sz w:val="20"/>
          <w:szCs w:val="20"/>
        </w:rPr>
        <w:t>0</w:t>
      </w:r>
      <w:r>
        <w:rPr>
          <w:rFonts w:hint="eastAsia" w:ascii="宋体" w:hAnsi="宋体" w:cs="宋体"/>
          <w:spacing w:val="8"/>
          <w:sz w:val="20"/>
          <w:szCs w:val="20"/>
        </w:rPr>
        <w:t>分，</w:t>
      </w:r>
      <w:bookmarkEnd w:id="59"/>
      <w:bookmarkEnd w:id="60"/>
      <w:r>
        <w:rPr>
          <w:rFonts w:hint="eastAsia" w:ascii="宋体" w:hAnsi="宋体" w:cs="宋体"/>
          <w:spacing w:val="8"/>
          <w:sz w:val="20"/>
          <w:szCs w:val="20"/>
        </w:rPr>
        <w:t>准备不充分、工作失误等人为因素延误起飞，不能按时到达火场的视情况做出评价得分。</w:t>
      </w:r>
      <w:r>
        <w:rPr>
          <w:rFonts w:ascii="宋体" w:hAnsi="宋体" w:cs="宋体"/>
          <w:spacing w:val="8"/>
          <w:sz w:val="20"/>
          <w:szCs w:val="20"/>
        </w:rPr>
        <w:t xml:space="preserve"> </w:t>
      </w:r>
    </w:p>
    <w:p w14:paraId="6498C513">
      <w:pPr>
        <w:adjustRightInd/>
        <w:spacing w:before="120" w:beforeLines="50" w:after="120" w:afterLines="50" w:line="240" w:lineRule="auto"/>
        <w:jc w:val="left"/>
        <w:outlineLvl w:val="1"/>
        <w:rPr>
          <w:rFonts w:ascii="黑体" w:hAnsi="黑体" w:eastAsia="黑体" w:cs="黑体"/>
          <w:spacing w:val="-3"/>
          <w:sz w:val="20"/>
          <w:szCs w:val="20"/>
        </w:rPr>
      </w:pPr>
      <w:r>
        <w:rPr>
          <w:rFonts w:hint="eastAsia" w:ascii="黑体" w:hAnsi="黑体" w:eastAsia="黑体" w:cs="黑体"/>
          <w:spacing w:val="-3"/>
          <w:sz w:val="20"/>
          <w:szCs w:val="20"/>
        </w:rPr>
        <w:t>8</w:t>
      </w:r>
      <w:r>
        <w:rPr>
          <w:rFonts w:ascii="黑体" w:hAnsi="黑体" w:eastAsia="黑体" w:cs="黑体"/>
          <w:spacing w:val="-3"/>
          <w:sz w:val="20"/>
          <w:szCs w:val="20"/>
        </w:rPr>
        <w:t xml:space="preserve">.2 </w:t>
      </w:r>
      <w:r>
        <w:rPr>
          <w:rFonts w:hint="eastAsia" w:ascii="黑体" w:hAnsi="黑体" w:eastAsia="黑体" w:cs="黑体"/>
          <w:spacing w:val="-3"/>
          <w:sz w:val="20"/>
          <w:szCs w:val="20"/>
        </w:rPr>
        <w:t>航线建立</w:t>
      </w:r>
    </w:p>
    <w:p w14:paraId="5CBCD9A4">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航线建立合理规范，符合安全和时间规定，直升机能够按时飞抵火场；</w:t>
      </w:r>
      <w:bookmarkStart w:id="61" w:name="_Hlk200023903"/>
      <w:r>
        <w:rPr>
          <w:rFonts w:hint="eastAsia" w:ascii="宋体" w:hAnsi="宋体" w:cs="宋体"/>
          <w:spacing w:val="8"/>
          <w:sz w:val="20"/>
          <w:szCs w:val="20"/>
        </w:rPr>
        <w:t>满分</w:t>
      </w:r>
      <w:r>
        <w:rPr>
          <w:rFonts w:ascii="宋体" w:hAnsi="宋体" w:cs="宋体"/>
          <w:spacing w:val="8"/>
          <w:sz w:val="20"/>
          <w:szCs w:val="20"/>
        </w:rPr>
        <w:t>10分，</w:t>
      </w:r>
      <w:bookmarkEnd w:id="61"/>
      <w:r>
        <w:rPr>
          <w:rFonts w:hint="eastAsia" w:ascii="宋体" w:hAnsi="宋体" w:cs="宋体"/>
          <w:spacing w:val="8"/>
          <w:sz w:val="20"/>
          <w:szCs w:val="20"/>
        </w:rPr>
        <w:t>航线规划不及时或不合理等导致救援不力的，应做出评价得分。</w:t>
      </w:r>
    </w:p>
    <w:p w14:paraId="5F329C6C">
      <w:pPr>
        <w:adjustRightInd/>
        <w:spacing w:before="120" w:beforeLines="50" w:after="120" w:afterLines="50" w:line="240" w:lineRule="auto"/>
        <w:jc w:val="left"/>
        <w:outlineLvl w:val="1"/>
        <w:rPr>
          <w:rFonts w:ascii="黑体" w:hAnsi="黑体" w:eastAsia="黑体" w:cs="黑体"/>
          <w:spacing w:val="-3"/>
          <w:sz w:val="20"/>
          <w:szCs w:val="20"/>
        </w:rPr>
      </w:pPr>
      <w:r>
        <w:rPr>
          <w:rFonts w:hint="eastAsia" w:ascii="黑体" w:hAnsi="黑体" w:eastAsia="黑体" w:cs="黑体"/>
          <w:spacing w:val="-3"/>
          <w:sz w:val="20"/>
          <w:szCs w:val="20"/>
        </w:rPr>
        <w:t>8</w:t>
      </w:r>
      <w:r>
        <w:rPr>
          <w:rFonts w:ascii="黑体" w:hAnsi="黑体" w:eastAsia="黑体" w:cs="黑体"/>
          <w:spacing w:val="-3"/>
          <w:sz w:val="20"/>
          <w:szCs w:val="20"/>
        </w:rPr>
        <w:t xml:space="preserve">.3 </w:t>
      </w:r>
      <w:r>
        <w:rPr>
          <w:rFonts w:hint="eastAsia" w:ascii="黑体" w:hAnsi="黑体" w:eastAsia="黑体" w:cs="黑体"/>
          <w:spacing w:val="-3"/>
          <w:sz w:val="20"/>
          <w:szCs w:val="20"/>
        </w:rPr>
        <w:t>火场研判</w:t>
      </w:r>
    </w:p>
    <w:p w14:paraId="5B72DF8B">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火场观察全面，火情研判准确，科学制定扑救方案；</w:t>
      </w:r>
      <w:bookmarkStart w:id="62" w:name="_Hlk200024839"/>
      <w:r>
        <w:rPr>
          <w:rFonts w:hint="eastAsia" w:ascii="宋体" w:hAnsi="宋体" w:cs="宋体"/>
          <w:spacing w:val="8"/>
          <w:sz w:val="20"/>
          <w:szCs w:val="20"/>
        </w:rPr>
        <w:t>满分</w:t>
      </w:r>
      <w:r>
        <w:rPr>
          <w:rFonts w:ascii="宋体" w:hAnsi="宋体" w:cs="宋体"/>
          <w:spacing w:val="8"/>
          <w:sz w:val="20"/>
          <w:szCs w:val="20"/>
        </w:rPr>
        <w:t>10分，</w:t>
      </w:r>
      <w:bookmarkEnd w:id="62"/>
      <w:r>
        <w:rPr>
          <w:rFonts w:hint="eastAsia" w:ascii="宋体" w:hAnsi="宋体" w:cs="宋体"/>
          <w:spacing w:val="8"/>
          <w:sz w:val="20"/>
          <w:szCs w:val="20"/>
        </w:rPr>
        <w:t>火场观察不细致、研判失误等贻误战机的，应做出评价得分。</w:t>
      </w:r>
    </w:p>
    <w:p w14:paraId="5209AA23">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 xml:space="preserve">8.4 </w:t>
      </w:r>
      <w:r>
        <w:rPr>
          <w:rFonts w:hint="eastAsia" w:ascii="黑体" w:hAnsi="黑体" w:eastAsia="黑体" w:cs="黑体"/>
          <w:spacing w:val="-3"/>
          <w:sz w:val="20"/>
          <w:szCs w:val="20"/>
        </w:rPr>
        <w:t>信息传递</w:t>
      </w:r>
    </w:p>
    <w:p w14:paraId="2AF43F66">
      <w:pPr>
        <w:adjustRightInd/>
        <w:spacing w:line="240" w:lineRule="auto"/>
        <w:ind w:firstLine="432" w:firstLineChars="200"/>
        <w:rPr>
          <w:rFonts w:hint="eastAsia" w:ascii="宋体" w:hAnsi="宋体" w:cs="宋体"/>
          <w:spacing w:val="8"/>
          <w:sz w:val="20"/>
          <w:szCs w:val="20"/>
        </w:rPr>
      </w:pPr>
      <w:r>
        <w:rPr>
          <w:rFonts w:hint="eastAsia" w:ascii="宋体" w:hAnsi="宋体" w:cs="宋体"/>
          <w:spacing w:val="8"/>
          <w:sz w:val="20"/>
          <w:szCs w:val="20"/>
        </w:rPr>
        <w:t>准确及时报告火场信息，为前指科学决策提供重要依据；满分1</w:t>
      </w:r>
      <w:r>
        <w:rPr>
          <w:rFonts w:ascii="宋体" w:hAnsi="宋体" w:cs="宋体"/>
          <w:spacing w:val="8"/>
          <w:sz w:val="20"/>
          <w:szCs w:val="20"/>
        </w:rPr>
        <w:t>0分，</w:t>
      </w:r>
      <w:r>
        <w:rPr>
          <w:rFonts w:hint="eastAsia" w:ascii="宋体" w:hAnsi="宋体" w:cs="宋体"/>
          <w:spacing w:val="8"/>
          <w:sz w:val="20"/>
          <w:szCs w:val="20"/>
        </w:rPr>
        <w:t>信息报告不准、传递不及时等情况的，应做出评价得分。</w:t>
      </w:r>
    </w:p>
    <w:p w14:paraId="7D48CD26">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 xml:space="preserve">8.5 </w:t>
      </w:r>
      <w:r>
        <w:rPr>
          <w:rFonts w:hint="eastAsia" w:ascii="黑体" w:hAnsi="黑体" w:eastAsia="黑体" w:cs="黑体"/>
          <w:spacing w:val="-3"/>
          <w:sz w:val="20"/>
          <w:szCs w:val="20"/>
        </w:rPr>
        <w:t>洒水数量</w:t>
      </w:r>
    </w:p>
    <w:p w14:paraId="6C7FF260">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根据机型和取水点距离火场距离，取水时间及频率符合机型标准；</w:t>
      </w:r>
      <w:bookmarkStart w:id="63" w:name="_Hlk200024971"/>
      <w:r>
        <w:rPr>
          <w:rFonts w:hint="eastAsia" w:ascii="宋体" w:hAnsi="宋体" w:cs="宋体"/>
          <w:spacing w:val="8"/>
          <w:sz w:val="20"/>
          <w:szCs w:val="20"/>
        </w:rPr>
        <w:t>满分1</w:t>
      </w:r>
      <w:r>
        <w:rPr>
          <w:rFonts w:ascii="宋体" w:hAnsi="宋体" w:cs="宋体"/>
          <w:spacing w:val="8"/>
          <w:sz w:val="20"/>
          <w:szCs w:val="20"/>
        </w:rPr>
        <w:t>0分</w:t>
      </w:r>
      <w:r>
        <w:rPr>
          <w:rFonts w:hint="eastAsia" w:ascii="宋体" w:hAnsi="宋体" w:cs="宋体"/>
          <w:spacing w:val="8"/>
          <w:sz w:val="20"/>
          <w:szCs w:val="20"/>
        </w:rPr>
        <w:t>，</w:t>
      </w:r>
      <w:bookmarkEnd w:id="63"/>
      <w:r>
        <w:rPr>
          <w:rFonts w:hint="eastAsia" w:ascii="宋体" w:hAnsi="宋体" w:cs="宋体"/>
          <w:spacing w:val="8"/>
          <w:sz w:val="20"/>
          <w:szCs w:val="20"/>
        </w:rPr>
        <w:t>洒水量少效</w:t>
      </w:r>
    </w:p>
    <w:p w14:paraId="450B0B85">
      <w:pPr>
        <w:adjustRightInd/>
        <w:spacing w:before="219" w:line="240" w:lineRule="auto"/>
        <w:jc w:val="left"/>
        <w:rPr>
          <w:rFonts w:ascii="黑体" w:hAnsi="黑体" w:eastAsia="黑体" w:cs="黑体"/>
          <w:position w:val="1"/>
          <w:sz w:val="20"/>
          <w:szCs w:val="20"/>
        </w:rPr>
      </w:pPr>
    </w:p>
    <w:p w14:paraId="0C666C55">
      <w:pPr>
        <w:adjustRightInd/>
        <w:spacing w:line="240" w:lineRule="auto"/>
        <w:rPr>
          <w:rFonts w:ascii="宋体" w:hAnsi="宋体" w:cs="宋体"/>
          <w:spacing w:val="8"/>
          <w:sz w:val="20"/>
          <w:szCs w:val="20"/>
        </w:rPr>
      </w:pPr>
      <w:r>
        <w:rPr>
          <w:rFonts w:hint="eastAsia" w:ascii="宋体" w:hAnsi="宋体" w:cs="宋体"/>
          <w:spacing w:val="8"/>
          <w:sz w:val="20"/>
          <w:szCs w:val="20"/>
        </w:rPr>
        <w:t>率低下的应视情况做出评价得分。</w:t>
      </w:r>
    </w:p>
    <w:p w14:paraId="74820E89">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 xml:space="preserve">8.6 </w:t>
      </w:r>
      <w:r>
        <w:rPr>
          <w:rFonts w:hint="eastAsia" w:ascii="黑体" w:hAnsi="黑体" w:eastAsia="黑体" w:cs="黑体"/>
          <w:spacing w:val="-3"/>
          <w:sz w:val="20"/>
          <w:szCs w:val="20"/>
        </w:rPr>
        <w:t>协同配合</w:t>
      </w:r>
    </w:p>
    <w:p w14:paraId="470FBE9B">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人员分工明确，配合默契，工作效率高；满分</w:t>
      </w:r>
      <w:r>
        <w:rPr>
          <w:rFonts w:ascii="宋体" w:hAnsi="宋体" w:cs="宋体"/>
          <w:spacing w:val="8"/>
          <w:sz w:val="20"/>
          <w:szCs w:val="20"/>
        </w:rPr>
        <w:t>10分，</w:t>
      </w:r>
      <w:r>
        <w:rPr>
          <w:rFonts w:hint="eastAsia" w:ascii="宋体" w:hAnsi="宋体" w:cs="宋体"/>
          <w:spacing w:val="8"/>
          <w:sz w:val="20"/>
          <w:szCs w:val="20"/>
        </w:rPr>
        <w:t>配合不畅或出现分歧影响救</w:t>
      </w:r>
    </w:p>
    <w:p w14:paraId="7CF322E6">
      <w:pPr>
        <w:adjustRightInd/>
        <w:spacing w:line="240" w:lineRule="auto"/>
        <w:jc w:val="left"/>
        <w:rPr>
          <w:rFonts w:ascii="宋体" w:hAnsi="宋体" w:cs="宋体"/>
          <w:spacing w:val="8"/>
          <w:sz w:val="20"/>
          <w:szCs w:val="20"/>
        </w:rPr>
      </w:pPr>
      <w:r>
        <w:rPr>
          <w:rFonts w:hint="eastAsia" w:ascii="宋体" w:hAnsi="宋体" w:cs="宋体"/>
          <w:spacing w:val="8"/>
          <w:sz w:val="20"/>
          <w:szCs w:val="20"/>
        </w:rPr>
        <w:t>援的，应视情况做出评价得分。</w:t>
      </w:r>
    </w:p>
    <w:p w14:paraId="7DBA6D7C">
      <w:pPr>
        <w:adjustRightInd/>
        <w:spacing w:before="120" w:beforeLines="50" w:after="120" w:afterLines="50" w:line="240" w:lineRule="auto"/>
        <w:jc w:val="left"/>
        <w:outlineLvl w:val="1"/>
        <w:rPr>
          <w:rFonts w:ascii="黑体" w:hAnsi="黑体" w:eastAsia="黑体" w:cs="黑体"/>
          <w:spacing w:val="-3"/>
          <w:sz w:val="20"/>
          <w:szCs w:val="20"/>
        </w:rPr>
      </w:pPr>
      <w:bookmarkStart w:id="64" w:name="_Hlk199601045"/>
      <w:r>
        <w:rPr>
          <w:rFonts w:ascii="黑体" w:hAnsi="黑体" w:eastAsia="黑体" w:cs="黑体"/>
          <w:spacing w:val="-3"/>
          <w:sz w:val="20"/>
          <w:szCs w:val="20"/>
        </w:rPr>
        <w:t xml:space="preserve">8.7 </w:t>
      </w:r>
      <w:r>
        <w:rPr>
          <w:rFonts w:hint="eastAsia" w:ascii="黑体" w:hAnsi="黑体" w:eastAsia="黑体" w:cs="黑体"/>
          <w:spacing w:val="-3"/>
          <w:sz w:val="20"/>
          <w:szCs w:val="20"/>
        </w:rPr>
        <w:t>安全飞行</w:t>
      </w:r>
    </w:p>
    <w:bookmarkEnd w:id="64"/>
    <w:p w14:paraId="19AA2753">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遵章飞行，有效规避风险，安全高效完成任务，没有出现安全状况及安全事故；</w:t>
      </w:r>
      <w:bookmarkStart w:id="65" w:name="_Hlk200025564"/>
      <w:r>
        <w:rPr>
          <w:rFonts w:hint="eastAsia" w:ascii="宋体" w:hAnsi="宋体" w:cs="宋体"/>
          <w:spacing w:val="8"/>
          <w:sz w:val="20"/>
          <w:szCs w:val="20"/>
        </w:rPr>
        <w:t>满分</w:t>
      </w:r>
      <w:r>
        <w:rPr>
          <w:rFonts w:ascii="宋体" w:hAnsi="宋体" w:cs="宋体"/>
          <w:spacing w:val="8"/>
          <w:sz w:val="20"/>
          <w:szCs w:val="20"/>
        </w:rPr>
        <w:t>15分，</w:t>
      </w:r>
      <w:bookmarkEnd w:id="65"/>
      <w:r>
        <w:rPr>
          <w:rFonts w:hint="eastAsia" w:ascii="宋体" w:hAnsi="宋体" w:cs="宋体"/>
          <w:spacing w:val="8"/>
          <w:sz w:val="20"/>
          <w:szCs w:val="20"/>
        </w:rPr>
        <w:t>发生飞行安全事故及出现安全问题应说明原因，视情况严重程度做出评价得分；</w:t>
      </w:r>
    </w:p>
    <w:p w14:paraId="6AB7DDE0">
      <w:pPr>
        <w:adjustRightInd/>
        <w:spacing w:before="120" w:beforeLines="50" w:after="120" w:afterLines="50" w:line="240" w:lineRule="auto"/>
        <w:jc w:val="left"/>
        <w:outlineLvl w:val="1"/>
        <w:rPr>
          <w:rFonts w:ascii="黑体" w:hAnsi="黑体" w:eastAsia="黑体" w:cs="黑体"/>
          <w:spacing w:val="-3"/>
          <w:sz w:val="20"/>
          <w:szCs w:val="20"/>
        </w:rPr>
      </w:pPr>
      <w:r>
        <w:rPr>
          <w:rFonts w:ascii="黑体" w:hAnsi="黑体" w:eastAsia="黑体" w:cs="黑体"/>
          <w:spacing w:val="-3"/>
          <w:sz w:val="20"/>
          <w:szCs w:val="20"/>
        </w:rPr>
        <w:t xml:space="preserve">8.8 </w:t>
      </w:r>
      <w:r>
        <w:rPr>
          <w:rFonts w:hint="eastAsia" w:ascii="黑体" w:hAnsi="黑体" w:eastAsia="黑体" w:cs="黑体"/>
          <w:spacing w:val="-3"/>
          <w:sz w:val="20"/>
          <w:szCs w:val="20"/>
        </w:rPr>
        <w:t>群众反映</w:t>
      </w:r>
    </w:p>
    <w:p w14:paraId="4DF2FDF1">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当地群众及现场人员评价认可度高；满分</w:t>
      </w:r>
      <w:r>
        <w:rPr>
          <w:rFonts w:ascii="宋体" w:hAnsi="宋体" w:cs="宋体"/>
          <w:spacing w:val="8"/>
          <w:sz w:val="20"/>
          <w:szCs w:val="20"/>
        </w:rPr>
        <w:t>5分，</w:t>
      </w:r>
      <w:r>
        <w:rPr>
          <w:rFonts w:hint="eastAsia" w:ascii="宋体" w:hAnsi="宋体" w:cs="宋体"/>
          <w:spacing w:val="8"/>
          <w:sz w:val="20"/>
          <w:szCs w:val="20"/>
        </w:rPr>
        <w:t>通过舆情及问卷等形式做出评价得分；</w:t>
      </w:r>
    </w:p>
    <w:p w14:paraId="49E00943">
      <w:pPr>
        <w:adjustRightInd/>
        <w:spacing w:before="120" w:beforeLines="50" w:after="120" w:afterLines="50" w:line="240" w:lineRule="auto"/>
        <w:jc w:val="left"/>
        <w:outlineLvl w:val="1"/>
        <w:rPr>
          <w:rFonts w:hint="eastAsia" w:ascii="黑体" w:hAnsi="黑体" w:eastAsia="黑体" w:cs="黑体"/>
          <w:spacing w:val="-3"/>
          <w:sz w:val="20"/>
          <w:szCs w:val="20"/>
        </w:rPr>
      </w:pPr>
      <w:r>
        <w:rPr>
          <w:rFonts w:ascii="黑体" w:hAnsi="黑体" w:eastAsia="黑体" w:cs="黑体"/>
          <w:spacing w:val="-3"/>
          <w:sz w:val="20"/>
          <w:szCs w:val="20"/>
        </w:rPr>
        <w:t xml:space="preserve">8.9 </w:t>
      </w:r>
      <w:r>
        <w:rPr>
          <w:rFonts w:hint="eastAsia" w:ascii="黑体" w:hAnsi="黑体" w:eastAsia="黑体" w:cs="黑体"/>
          <w:spacing w:val="-3"/>
          <w:sz w:val="20"/>
          <w:szCs w:val="20"/>
        </w:rPr>
        <w:t>领导评价</w:t>
      </w:r>
    </w:p>
    <w:p w14:paraId="6406C286">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执行力强，灭火效率高，领导评价高；满分</w:t>
      </w:r>
      <w:r>
        <w:rPr>
          <w:rFonts w:ascii="宋体" w:hAnsi="宋体" w:cs="宋体"/>
          <w:spacing w:val="8"/>
          <w:sz w:val="20"/>
          <w:szCs w:val="20"/>
        </w:rPr>
        <w:t>5分，</w:t>
      </w:r>
      <w:r>
        <w:rPr>
          <w:rFonts w:hint="eastAsia" w:ascii="宋体" w:hAnsi="宋体" w:cs="宋体"/>
          <w:spacing w:val="8"/>
          <w:sz w:val="20"/>
          <w:szCs w:val="20"/>
        </w:rPr>
        <w:t>执行不强救援不力的应说明原因并做出评价得分；</w:t>
      </w:r>
    </w:p>
    <w:p w14:paraId="0F9314E8">
      <w:pPr>
        <w:adjustRightInd/>
        <w:spacing w:before="120" w:beforeLines="50" w:after="120" w:afterLines="50" w:line="240" w:lineRule="auto"/>
        <w:jc w:val="left"/>
        <w:outlineLvl w:val="1"/>
        <w:rPr>
          <w:rFonts w:ascii="黑体" w:hAnsi="黑体" w:eastAsia="黑体" w:cs="黑体"/>
          <w:spacing w:val="-3"/>
          <w:sz w:val="20"/>
          <w:szCs w:val="20"/>
        </w:rPr>
      </w:pPr>
      <w:bookmarkStart w:id="66" w:name="OLE_LINK14"/>
      <w:r>
        <w:rPr>
          <w:rFonts w:ascii="黑体" w:hAnsi="黑体" w:eastAsia="黑体" w:cs="黑体"/>
          <w:spacing w:val="-3"/>
          <w:sz w:val="20"/>
          <w:szCs w:val="20"/>
        </w:rPr>
        <w:t xml:space="preserve">8.10 </w:t>
      </w:r>
      <w:r>
        <w:rPr>
          <w:rFonts w:hint="eastAsia" w:ascii="黑体" w:hAnsi="黑体" w:eastAsia="黑体" w:cs="黑体"/>
          <w:spacing w:val="-3"/>
          <w:sz w:val="20"/>
          <w:szCs w:val="20"/>
        </w:rPr>
        <w:t>灭火效果</w:t>
      </w:r>
    </w:p>
    <w:bookmarkEnd w:id="66"/>
    <w:p w14:paraId="6D313919">
      <w:pPr>
        <w:adjustRightInd/>
        <w:spacing w:line="240" w:lineRule="auto"/>
        <w:ind w:firstLine="432" w:firstLineChars="200"/>
        <w:rPr>
          <w:rFonts w:ascii="宋体" w:hAnsi="宋体" w:cs="宋体"/>
          <w:spacing w:val="8"/>
          <w:sz w:val="20"/>
          <w:szCs w:val="20"/>
        </w:rPr>
      </w:pPr>
      <w:r>
        <w:rPr>
          <w:rFonts w:hint="eastAsia" w:ascii="宋体" w:hAnsi="宋体" w:cs="宋体"/>
          <w:spacing w:val="8"/>
          <w:sz w:val="20"/>
          <w:szCs w:val="20"/>
        </w:rPr>
        <w:t>洒水高度和洒水时机把握精准，洒水覆盖在火头、火线和烟点上，吊桶灭火效果好；满分</w:t>
      </w:r>
      <w:r>
        <w:rPr>
          <w:rFonts w:ascii="宋体" w:hAnsi="宋体" w:cs="宋体"/>
          <w:spacing w:val="8"/>
          <w:sz w:val="20"/>
          <w:szCs w:val="20"/>
        </w:rPr>
        <w:t>15分，</w:t>
      </w:r>
      <w:r>
        <w:rPr>
          <w:rFonts w:hint="eastAsia" w:ascii="宋体" w:hAnsi="宋体" w:cs="宋体"/>
          <w:spacing w:val="8"/>
          <w:sz w:val="20"/>
          <w:szCs w:val="20"/>
        </w:rPr>
        <w:t>根据吊灭效果做出评价得分。</w:t>
      </w:r>
    </w:p>
    <w:p w14:paraId="71ADDC04">
      <w:pPr>
        <w:adjustRightInd/>
        <w:spacing w:line="240" w:lineRule="auto"/>
        <w:ind w:firstLine="432" w:firstLineChars="200"/>
        <w:rPr>
          <w:rFonts w:hint="eastAsia" w:ascii="宋体" w:hAnsi="宋体" w:cs="宋体"/>
          <w:spacing w:val="8"/>
          <w:sz w:val="20"/>
          <w:szCs w:val="20"/>
        </w:rPr>
      </w:pPr>
    </w:p>
    <w:p w14:paraId="6279D195">
      <w:pPr>
        <w:adjustRightInd/>
        <w:spacing w:line="240" w:lineRule="auto"/>
        <w:ind w:firstLine="432" w:firstLineChars="200"/>
        <w:jc w:val="center"/>
        <w:rPr>
          <w:rFonts w:hint="eastAsia" w:ascii="宋体" w:hAnsi="宋体" w:cs="宋体"/>
          <w:spacing w:val="8"/>
          <w:sz w:val="20"/>
          <w:szCs w:val="20"/>
        </w:rPr>
      </w:pPr>
      <w:r>
        <w:rPr>
          <w:rFonts w:hint="eastAsia" w:ascii="宋体" w:hAnsi="宋体" w:cs="宋体"/>
          <w:spacing w:val="8"/>
          <w:sz w:val="20"/>
          <w:szCs w:val="20"/>
        </w:rPr>
        <w:t>森林航空消防直升机吊桶灭火作业绩效评价表（表8</w:t>
      </w:r>
      <w:r>
        <w:rPr>
          <w:rFonts w:ascii="宋体" w:hAnsi="宋体" w:cs="宋体"/>
          <w:spacing w:val="8"/>
          <w:sz w:val="20"/>
          <w:szCs w:val="20"/>
        </w:rPr>
        <w:t>-1</w:t>
      </w:r>
      <w:r>
        <w:rPr>
          <w:rFonts w:hint="eastAsia" w:ascii="宋体" w:hAnsi="宋体" w:cs="宋体"/>
          <w:spacing w:val="8"/>
          <w:sz w:val="20"/>
          <w:szCs w:val="20"/>
        </w:rPr>
        <w:t>）</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842"/>
        <w:gridCol w:w="842"/>
        <w:gridCol w:w="842"/>
        <w:gridCol w:w="843"/>
        <w:gridCol w:w="843"/>
        <w:gridCol w:w="843"/>
        <w:gridCol w:w="843"/>
        <w:gridCol w:w="844"/>
        <w:gridCol w:w="844"/>
        <w:gridCol w:w="844"/>
      </w:tblGrid>
      <w:tr w14:paraId="6FEF8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 w:type="dxa"/>
            <w:noWrap w:val="0"/>
            <w:vAlign w:val="center"/>
          </w:tcPr>
          <w:p w14:paraId="2A5EA5A8">
            <w:pPr>
              <w:adjustRightInd/>
              <w:spacing w:line="240" w:lineRule="auto"/>
              <w:jc w:val="center"/>
              <w:rPr>
                <w:rFonts w:ascii="宋体" w:hAnsi="宋体" w:cs="宋体"/>
                <w:spacing w:val="9"/>
                <w:sz w:val="20"/>
                <w:szCs w:val="20"/>
              </w:rPr>
            </w:pPr>
            <w:r>
              <w:rPr>
                <w:rFonts w:hint="eastAsia" w:ascii="宋体" w:hAnsi="宋体" w:cs="宋体"/>
                <w:spacing w:val="9"/>
                <w:sz w:val="20"/>
                <w:szCs w:val="20"/>
              </w:rPr>
              <w:t>评价因子</w:t>
            </w:r>
          </w:p>
        </w:tc>
        <w:tc>
          <w:tcPr>
            <w:tcW w:w="842" w:type="dxa"/>
            <w:noWrap w:val="0"/>
            <w:vAlign w:val="center"/>
          </w:tcPr>
          <w:p w14:paraId="2A4C1579">
            <w:pPr>
              <w:adjustRightInd/>
              <w:spacing w:line="240" w:lineRule="auto"/>
              <w:jc w:val="center"/>
              <w:rPr>
                <w:rFonts w:ascii="宋体" w:hAnsi="宋体" w:cs="宋体"/>
                <w:spacing w:val="9"/>
                <w:sz w:val="20"/>
                <w:szCs w:val="20"/>
              </w:rPr>
            </w:pPr>
            <w:r>
              <w:rPr>
                <w:rFonts w:hint="eastAsia" w:ascii="宋体" w:hAnsi="宋体" w:cs="宋体"/>
                <w:spacing w:val="9"/>
                <w:sz w:val="20"/>
                <w:szCs w:val="20"/>
              </w:rPr>
              <w:t>应急响应</w:t>
            </w:r>
          </w:p>
        </w:tc>
        <w:tc>
          <w:tcPr>
            <w:tcW w:w="842" w:type="dxa"/>
            <w:noWrap w:val="0"/>
            <w:vAlign w:val="center"/>
          </w:tcPr>
          <w:p w14:paraId="1A57DF88">
            <w:pPr>
              <w:adjustRightInd/>
              <w:spacing w:line="240" w:lineRule="auto"/>
              <w:jc w:val="center"/>
              <w:rPr>
                <w:rFonts w:ascii="宋体" w:hAnsi="宋体" w:cs="宋体"/>
                <w:spacing w:val="9"/>
                <w:sz w:val="20"/>
                <w:szCs w:val="20"/>
              </w:rPr>
            </w:pPr>
            <w:r>
              <w:rPr>
                <w:rFonts w:hint="eastAsia" w:ascii="宋体" w:hAnsi="宋体" w:cs="宋体"/>
                <w:spacing w:val="9"/>
                <w:sz w:val="20"/>
                <w:szCs w:val="20"/>
              </w:rPr>
              <w:t>航线建立</w:t>
            </w:r>
          </w:p>
        </w:tc>
        <w:tc>
          <w:tcPr>
            <w:tcW w:w="842" w:type="dxa"/>
            <w:noWrap w:val="0"/>
            <w:vAlign w:val="center"/>
          </w:tcPr>
          <w:p w14:paraId="52F89D54">
            <w:pPr>
              <w:adjustRightInd/>
              <w:spacing w:line="240" w:lineRule="auto"/>
              <w:jc w:val="center"/>
              <w:rPr>
                <w:rFonts w:ascii="宋体" w:hAnsi="宋体" w:cs="宋体"/>
                <w:spacing w:val="9"/>
                <w:sz w:val="20"/>
                <w:szCs w:val="20"/>
              </w:rPr>
            </w:pPr>
            <w:r>
              <w:rPr>
                <w:rFonts w:hint="eastAsia" w:ascii="宋体" w:hAnsi="宋体" w:cs="宋体"/>
                <w:spacing w:val="9"/>
                <w:sz w:val="20"/>
                <w:szCs w:val="20"/>
              </w:rPr>
              <w:t>火场研判</w:t>
            </w:r>
          </w:p>
        </w:tc>
        <w:tc>
          <w:tcPr>
            <w:tcW w:w="843" w:type="dxa"/>
            <w:noWrap w:val="0"/>
            <w:vAlign w:val="center"/>
          </w:tcPr>
          <w:p w14:paraId="4D9B1F45">
            <w:pPr>
              <w:adjustRightInd/>
              <w:spacing w:line="240" w:lineRule="auto"/>
              <w:jc w:val="center"/>
              <w:rPr>
                <w:rFonts w:ascii="宋体" w:hAnsi="宋体" w:cs="宋体"/>
                <w:spacing w:val="9"/>
                <w:sz w:val="20"/>
                <w:szCs w:val="20"/>
              </w:rPr>
            </w:pPr>
            <w:r>
              <w:rPr>
                <w:rFonts w:hint="eastAsia" w:ascii="宋体" w:hAnsi="宋体" w:cs="宋体"/>
                <w:spacing w:val="9"/>
                <w:sz w:val="20"/>
                <w:szCs w:val="20"/>
              </w:rPr>
              <w:t>信息传递</w:t>
            </w:r>
          </w:p>
        </w:tc>
        <w:tc>
          <w:tcPr>
            <w:tcW w:w="843" w:type="dxa"/>
            <w:noWrap w:val="0"/>
            <w:vAlign w:val="center"/>
          </w:tcPr>
          <w:p w14:paraId="3509A291">
            <w:pPr>
              <w:adjustRightInd/>
              <w:spacing w:line="240" w:lineRule="auto"/>
              <w:jc w:val="center"/>
              <w:rPr>
                <w:rFonts w:ascii="宋体" w:hAnsi="宋体" w:cs="宋体"/>
                <w:spacing w:val="9"/>
                <w:sz w:val="20"/>
                <w:szCs w:val="20"/>
              </w:rPr>
            </w:pPr>
            <w:r>
              <w:rPr>
                <w:rFonts w:hint="eastAsia" w:ascii="宋体" w:hAnsi="宋体" w:cs="宋体"/>
                <w:spacing w:val="9"/>
                <w:sz w:val="20"/>
                <w:szCs w:val="20"/>
              </w:rPr>
              <w:t>洒水数量</w:t>
            </w:r>
          </w:p>
        </w:tc>
        <w:tc>
          <w:tcPr>
            <w:tcW w:w="843" w:type="dxa"/>
            <w:noWrap w:val="0"/>
            <w:vAlign w:val="center"/>
          </w:tcPr>
          <w:p w14:paraId="11B4162A">
            <w:pPr>
              <w:adjustRightInd/>
              <w:spacing w:line="240" w:lineRule="auto"/>
              <w:jc w:val="center"/>
              <w:rPr>
                <w:rFonts w:ascii="宋体" w:hAnsi="宋体" w:cs="宋体"/>
                <w:spacing w:val="9"/>
                <w:sz w:val="20"/>
                <w:szCs w:val="20"/>
              </w:rPr>
            </w:pPr>
            <w:r>
              <w:rPr>
                <w:rFonts w:hint="eastAsia" w:ascii="宋体" w:hAnsi="宋体" w:cs="宋体"/>
                <w:spacing w:val="9"/>
                <w:sz w:val="20"/>
                <w:szCs w:val="20"/>
              </w:rPr>
              <w:t>协同配合</w:t>
            </w:r>
          </w:p>
        </w:tc>
        <w:tc>
          <w:tcPr>
            <w:tcW w:w="843" w:type="dxa"/>
            <w:noWrap w:val="0"/>
            <w:vAlign w:val="center"/>
          </w:tcPr>
          <w:p w14:paraId="28FAF88B">
            <w:pPr>
              <w:adjustRightInd/>
              <w:spacing w:line="240" w:lineRule="auto"/>
              <w:jc w:val="center"/>
              <w:rPr>
                <w:rFonts w:ascii="宋体" w:hAnsi="宋体" w:cs="宋体"/>
                <w:spacing w:val="9"/>
                <w:sz w:val="20"/>
                <w:szCs w:val="20"/>
              </w:rPr>
            </w:pPr>
            <w:r>
              <w:rPr>
                <w:rFonts w:hint="eastAsia" w:ascii="宋体" w:hAnsi="宋体" w:cs="宋体"/>
                <w:spacing w:val="9"/>
                <w:sz w:val="20"/>
                <w:szCs w:val="20"/>
              </w:rPr>
              <w:t>安全飞行</w:t>
            </w:r>
          </w:p>
        </w:tc>
        <w:tc>
          <w:tcPr>
            <w:tcW w:w="844" w:type="dxa"/>
            <w:noWrap w:val="0"/>
            <w:vAlign w:val="center"/>
          </w:tcPr>
          <w:p w14:paraId="1D3B8056">
            <w:pPr>
              <w:adjustRightInd/>
              <w:spacing w:line="240" w:lineRule="auto"/>
              <w:jc w:val="center"/>
              <w:rPr>
                <w:rFonts w:ascii="宋体" w:hAnsi="宋体" w:cs="宋体"/>
                <w:spacing w:val="9"/>
                <w:sz w:val="20"/>
                <w:szCs w:val="20"/>
              </w:rPr>
            </w:pPr>
            <w:r>
              <w:rPr>
                <w:rFonts w:hint="eastAsia" w:ascii="宋体" w:hAnsi="宋体" w:cs="宋体"/>
                <w:spacing w:val="9"/>
                <w:sz w:val="20"/>
                <w:szCs w:val="20"/>
              </w:rPr>
              <w:t>群众反映</w:t>
            </w:r>
          </w:p>
        </w:tc>
        <w:tc>
          <w:tcPr>
            <w:tcW w:w="844" w:type="dxa"/>
            <w:noWrap w:val="0"/>
            <w:vAlign w:val="center"/>
          </w:tcPr>
          <w:p w14:paraId="35883E1E">
            <w:pPr>
              <w:adjustRightInd/>
              <w:spacing w:line="240" w:lineRule="auto"/>
              <w:jc w:val="center"/>
              <w:rPr>
                <w:rFonts w:ascii="宋体" w:hAnsi="宋体" w:cs="宋体"/>
                <w:spacing w:val="9"/>
                <w:sz w:val="20"/>
                <w:szCs w:val="20"/>
              </w:rPr>
            </w:pPr>
            <w:r>
              <w:rPr>
                <w:rFonts w:hint="eastAsia" w:ascii="宋体" w:hAnsi="宋体" w:cs="宋体"/>
                <w:spacing w:val="9"/>
                <w:sz w:val="20"/>
                <w:szCs w:val="20"/>
              </w:rPr>
              <w:t>领导评价</w:t>
            </w:r>
          </w:p>
        </w:tc>
        <w:tc>
          <w:tcPr>
            <w:tcW w:w="844" w:type="dxa"/>
            <w:noWrap w:val="0"/>
            <w:vAlign w:val="center"/>
          </w:tcPr>
          <w:p w14:paraId="1016A3CB">
            <w:pPr>
              <w:adjustRightInd/>
              <w:spacing w:line="240" w:lineRule="auto"/>
              <w:jc w:val="center"/>
              <w:rPr>
                <w:rFonts w:ascii="宋体" w:hAnsi="宋体" w:cs="宋体"/>
                <w:spacing w:val="9"/>
                <w:sz w:val="20"/>
                <w:szCs w:val="20"/>
              </w:rPr>
            </w:pPr>
            <w:r>
              <w:rPr>
                <w:rFonts w:hint="eastAsia" w:ascii="宋体" w:hAnsi="宋体" w:cs="宋体"/>
                <w:spacing w:val="9"/>
                <w:sz w:val="20"/>
                <w:szCs w:val="20"/>
              </w:rPr>
              <w:t>灭火效果</w:t>
            </w:r>
          </w:p>
        </w:tc>
      </w:tr>
      <w:tr w14:paraId="67EB6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2" w:type="dxa"/>
            <w:noWrap w:val="0"/>
            <w:vAlign w:val="center"/>
          </w:tcPr>
          <w:p w14:paraId="2F71B95A">
            <w:pPr>
              <w:adjustRightInd/>
              <w:spacing w:line="240" w:lineRule="auto"/>
              <w:jc w:val="center"/>
              <w:rPr>
                <w:rFonts w:ascii="宋体" w:hAnsi="宋体" w:cs="宋体"/>
                <w:spacing w:val="9"/>
                <w:sz w:val="20"/>
                <w:szCs w:val="20"/>
              </w:rPr>
            </w:pPr>
            <w:r>
              <w:rPr>
                <w:rFonts w:hint="eastAsia" w:ascii="宋体" w:hAnsi="宋体" w:cs="宋体"/>
                <w:spacing w:val="9"/>
                <w:sz w:val="20"/>
                <w:szCs w:val="20"/>
              </w:rPr>
              <w:t>分值</w:t>
            </w:r>
          </w:p>
        </w:tc>
        <w:tc>
          <w:tcPr>
            <w:tcW w:w="842" w:type="dxa"/>
            <w:noWrap w:val="0"/>
            <w:vAlign w:val="center"/>
          </w:tcPr>
          <w:p w14:paraId="0F0D3392">
            <w:pPr>
              <w:adjustRightInd/>
              <w:spacing w:line="240" w:lineRule="auto"/>
              <w:rPr>
                <w:rFonts w:ascii="宋体" w:hAnsi="宋体" w:cs="宋体"/>
                <w:spacing w:val="9"/>
                <w:sz w:val="20"/>
                <w:szCs w:val="20"/>
              </w:rPr>
            </w:pPr>
          </w:p>
        </w:tc>
        <w:tc>
          <w:tcPr>
            <w:tcW w:w="842" w:type="dxa"/>
            <w:noWrap w:val="0"/>
            <w:vAlign w:val="center"/>
          </w:tcPr>
          <w:p w14:paraId="430808AA">
            <w:pPr>
              <w:adjustRightInd/>
              <w:spacing w:line="240" w:lineRule="auto"/>
              <w:rPr>
                <w:rFonts w:ascii="宋体" w:hAnsi="宋体" w:cs="宋体"/>
                <w:spacing w:val="9"/>
                <w:sz w:val="20"/>
                <w:szCs w:val="20"/>
              </w:rPr>
            </w:pPr>
          </w:p>
        </w:tc>
        <w:tc>
          <w:tcPr>
            <w:tcW w:w="842" w:type="dxa"/>
            <w:noWrap w:val="0"/>
            <w:vAlign w:val="center"/>
          </w:tcPr>
          <w:p w14:paraId="13F602A3">
            <w:pPr>
              <w:adjustRightInd/>
              <w:spacing w:line="240" w:lineRule="auto"/>
              <w:rPr>
                <w:rFonts w:ascii="宋体" w:hAnsi="宋体" w:cs="宋体"/>
                <w:spacing w:val="9"/>
                <w:sz w:val="20"/>
                <w:szCs w:val="20"/>
              </w:rPr>
            </w:pPr>
          </w:p>
        </w:tc>
        <w:tc>
          <w:tcPr>
            <w:tcW w:w="843" w:type="dxa"/>
            <w:noWrap w:val="0"/>
            <w:vAlign w:val="center"/>
          </w:tcPr>
          <w:p w14:paraId="39729E06">
            <w:pPr>
              <w:adjustRightInd/>
              <w:spacing w:line="240" w:lineRule="auto"/>
              <w:rPr>
                <w:rFonts w:ascii="宋体" w:hAnsi="宋体" w:cs="宋体"/>
                <w:spacing w:val="9"/>
                <w:sz w:val="20"/>
                <w:szCs w:val="20"/>
              </w:rPr>
            </w:pPr>
          </w:p>
        </w:tc>
        <w:tc>
          <w:tcPr>
            <w:tcW w:w="843" w:type="dxa"/>
            <w:noWrap w:val="0"/>
            <w:vAlign w:val="center"/>
          </w:tcPr>
          <w:p w14:paraId="5C4366CD">
            <w:pPr>
              <w:adjustRightInd/>
              <w:spacing w:line="240" w:lineRule="auto"/>
              <w:rPr>
                <w:rFonts w:ascii="宋体" w:hAnsi="宋体" w:cs="宋体"/>
                <w:spacing w:val="9"/>
                <w:sz w:val="20"/>
                <w:szCs w:val="20"/>
              </w:rPr>
            </w:pPr>
          </w:p>
        </w:tc>
        <w:tc>
          <w:tcPr>
            <w:tcW w:w="843" w:type="dxa"/>
            <w:noWrap w:val="0"/>
            <w:vAlign w:val="center"/>
          </w:tcPr>
          <w:p w14:paraId="2D19BD0E">
            <w:pPr>
              <w:adjustRightInd/>
              <w:spacing w:line="240" w:lineRule="auto"/>
              <w:rPr>
                <w:rFonts w:ascii="宋体" w:hAnsi="宋体" w:cs="宋体"/>
                <w:spacing w:val="9"/>
                <w:sz w:val="20"/>
                <w:szCs w:val="20"/>
              </w:rPr>
            </w:pPr>
          </w:p>
        </w:tc>
        <w:tc>
          <w:tcPr>
            <w:tcW w:w="843" w:type="dxa"/>
            <w:noWrap w:val="0"/>
            <w:vAlign w:val="center"/>
          </w:tcPr>
          <w:p w14:paraId="3DC391EE">
            <w:pPr>
              <w:adjustRightInd/>
              <w:spacing w:line="240" w:lineRule="auto"/>
              <w:rPr>
                <w:rFonts w:ascii="宋体" w:hAnsi="宋体" w:cs="宋体"/>
                <w:spacing w:val="9"/>
                <w:sz w:val="20"/>
                <w:szCs w:val="20"/>
              </w:rPr>
            </w:pPr>
          </w:p>
        </w:tc>
        <w:tc>
          <w:tcPr>
            <w:tcW w:w="844" w:type="dxa"/>
            <w:noWrap w:val="0"/>
            <w:vAlign w:val="center"/>
          </w:tcPr>
          <w:p w14:paraId="377AAC94">
            <w:pPr>
              <w:adjustRightInd/>
              <w:spacing w:line="240" w:lineRule="auto"/>
              <w:rPr>
                <w:rFonts w:ascii="宋体" w:hAnsi="宋体" w:cs="宋体"/>
                <w:spacing w:val="9"/>
                <w:sz w:val="20"/>
                <w:szCs w:val="20"/>
              </w:rPr>
            </w:pPr>
          </w:p>
        </w:tc>
        <w:tc>
          <w:tcPr>
            <w:tcW w:w="844" w:type="dxa"/>
            <w:noWrap w:val="0"/>
            <w:vAlign w:val="center"/>
          </w:tcPr>
          <w:p w14:paraId="0DE797AB">
            <w:pPr>
              <w:adjustRightInd/>
              <w:spacing w:line="240" w:lineRule="auto"/>
              <w:rPr>
                <w:rFonts w:ascii="宋体" w:hAnsi="宋体" w:cs="宋体"/>
                <w:spacing w:val="9"/>
                <w:sz w:val="20"/>
                <w:szCs w:val="20"/>
              </w:rPr>
            </w:pPr>
          </w:p>
        </w:tc>
        <w:tc>
          <w:tcPr>
            <w:tcW w:w="844" w:type="dxa"/>
            <w:noWrap w:val="0"/>
            <w:vAlign w:val="center"/>
          </w:tcPr>
          <w:p w14:paraId="0577F335">
            <w:pPr>
              <w:adjustRightInd/>
              <w:spacing w:line="240" w:lineRule="auto"/>
              <w:rPr>
                <w:rFonts w:ascii="宋体" w:hAnsi="宋体" w:cs="宋体"/>
                <w:spacing w:val="9"/>
                <w:sz w:val="20"/>
                <w:szCs w:val="20"/>
              </w:rPr>
            </w:pPr>
          </w:p>
        </w:tc>
      </w:tr>
    </w:tbl>
    <w:p w14:paraId="336FD7EC">
      <w:pPr>
        <w:adjustRightInd/>
        <w:spacing w:before="219" w:line="240" w:lineRule="auto"/>
        <w:ind w:firstLine="418" w:firstLineChars="192"/>
        <w:rPr>
          <w:rFonts w:ascii="宋体" w:hAnsi="宋体" w:cs="宋体"/>
          <w:spacing w:val="9"/>
          <w:sz w:val="20"/>
          <w:szCs w:val="20"/>
        </w:rPr>
      </w:pPr>
    </w:p>
    <w:bookmarkEnd w:id="58"/>
    <w:p w14:paraId="6325F044">
      <w:pPr>
        <w:adjustRightInd/>
        <w:spacing w:before="42" w:line="265" w:lineRule="exact"/>
        <w:jc w:val="right"/>
        <w:rPr>
          <w:rFonts w:ascii="黑体" w:hAnsi="黑体" w:eastAsia="黑体" w:cs="黑体"/>
          <w:position w:val="1"/>
          <w:sz w:val="20"/>
          <w:szCs w:val="20"/>
        </w:rPr>
      </w:pPr>
    </w:p>
    <w:p w14:paraId="1C7F9894">
      <w:pPr>
        <w:adjustRightInd/>
        <w:spacing w:before="42" w:line="265" w:lineRule="exact"/>
        <w:jc w:val="right"/>
        <w:rPr>
          <w:rFonts w:ascii="黑体" w:hAnsi="黑体" w:eastAsia="黑体" w:cs="黑体"/>
          <w:position w:val="1"/>
          <w:sz w:val="20"/>
          <w:szCs w:val="20"/>
        </w:rPr>
      </w:pPr>
    </w:p>
    <w:p w14:paraId="114522BD">
      <w:pPr>
        <w:adjustRightInd/>
        <w:spacing w:before="42" w:line="265" w:lineRule="exact"/>
        <w:jc w:val="right"/>
        <w:rPr>
          <w:rFonts w:ascii="黑体" w:hAnsi="黑体" w:eastAsia="黑体" w:cs="黑体"/>
          <w:position w:val="1"/>
          <w:sz w:val="20"/>
          <w:szCs w:val="20"/>
        </w:rPr>
      </w:pPr>
    </w:p>
    <w:p w14:paraId="55962D39">
      <w:pPr>
        <w:adjustRightInd/>
        <w:spacing w:before="42" w:line="265" w:lineRule="exact"/>
        <w:jc w:val="right"/>
        <w:rPr>
          <w:rFonts w:ascii="黑体" w:hAnsi="黑体" w:eastAsia="黑体" w:cs="黑体"/>
          <w:position w:val="1"/>
          <w:sz w:val="20"/>
          <w:szCs w:val="20"/>
        </w:rPr>
      </w:pPr>
    </w:p>
    <w:p w14:paraId="52876A25">
      <w:pPr>
        <w:adjustRightInd/>
        <w:spacing w:before="42" w:line="265" w:lineRule="exact"/>
        <w:jc w:val="right"/>
        <w:rPr>
          <w:rFonts w:ascii="黑体" w:hAnsi="黑体" w:eastAsia="黑体" w:cs="黑体"/>
          <w:position w:val="1"/>
          <w:sz w:val="20"/>
          <w:szCs w:val="20"/>
        </w:rPr>
      </w:pPr>
    </w:p>
    <w:p w14:paraId="4B502F09">
      <w:pPr>
        <w:adjustRightInd/>
        <w:spacing w:before="42" w:line="265" w:lineRule="exact"/>
        <w:jc w:val="right"/>
        <w:rPr>
          <w:rFonts w:ascii="黑体" w:hAnsi="黑体" w:eastAsia="黑体" w:cs="黑体"/>
          <w:position w:val="1"/>
          <w:sz w:val="20"/>
          <w:szCs w:val="20"/>
        </w:rPr>
      </w:pPr>
    </w:p>
    <w:p w14:paraId="30CF2EDF">
      <w:pPr>
        <w:adjustRightInd/>
        <w:spacing w:before="42" w:line="265" w:lineRule="exact"/>
        <w:jc w:val="right"/>
        <w:rPr>
          <w:rFonts w:ascii="黑体" w:hAnsi="黑体" w:eastAsia="黑体" w:cs="黑体"/>
          <w:position w:val="1"/>
          <w:sz w:val="20"/>
          <w:szCs w:val="20"/>
        </w:rPr>
      </w:pPr>
    </w:p>
    <w:p w14:paraId="60B9DB65">
      <w:pPr>
        <w:adjustRightInd/>
        <w:spacing w:before="42" w:line="265" w:lineRule="exact"/>
        <w:jc w:val="right"/>
        <w:rPr>
          <w:rFonts w:ascii="黑体" w:hAnsi="黑体" w:eastAsia="黑体" w:cs="黑体"/>
          <w:position w:val="1"/>
          <w:sz w:val="20"/>
          <w:szCs w:val="20"/>
        </w:rPr>
      </w:pPr>
    </w:p>
    <w:p w14:paraId="5E57B39A">
      <w:pPr>
        <w:adjustRightInd/>
        <w:spacing w:before="42" w:line="265" w:lineRule="exact"/>
        <w:jc w:val="right"/>
        <w:rPr>
          <w:rFonts w:ascii="黑体" w:hAnsi="黑体" w:eastAsia="黑体" w:cs="黑体"/>
          <w:position w:val="1"/>
          <w:sz w:val="20"/>
          <w:szCs w:val="20"/>
        </w:rPr>
      </w:pPr>
    </w:p>
    <w:p w14:paraId="26A1E56D">
      <w:pPr>
        <w:adjustRightInd/>
        <w:spacing w:before="42" w:line="265" w:lineRule="exact"/>
        <w:jc w:val="right"/>
        <w:rPr>
          <w:rFonts w:ascii="黑体" w:hAnsi="黑体" w:eastAsia="黑体" w:cs="黑体"/>
          <w:position w:val="1"/>
          <w:sz w:val="20"/>
          <w:szCs w:val="20"/>
        </w:rPr>
      </w:pPr>
    </w:p>
    <w:p w14:paraId="089054FE">
      <w:pPr>
        <w:adjustRightInd/>
        <w:spacing w:before="42" w:line="265" w:lineRule="exact"/>
        <w:jc w:val="right"/>
        <w:rPr>
          <w:rFonts w:ascii="黑体" w:hAnsi="黑体" w:eastAsia="黑体" w:cs="黑体"/>
          <w:position w:val="1"/>
          <w:sz w:val="20"/>
          <w:szCs w:val="20"/>
        </w:rPr>
      </w:pPr>
    </w:p>
    <w:p w14:paraId="0415B589">
      <w:pPr>
        <w:adjustRightInd/>
        <w:spacing w:before="42" w:line="265" w:lineRule="exact"/>
        <w:jc w:val="right"/>
        <w:rPr>
          <w:rFonts w:ascii="黑体" w:hAnsi="黑体" w:eastAsia="黑体" w:cs="黑体"/>
          <w:position w:val="1"/>
          <w:sz w:val="20"/>
          <w:szCs w:val="20"/>
        </w:rPr>
      </w:pPr>
    </w:p>
    <w:p w14:paraId="21AE091D">
      <w:pPr>
        <w:adjustRightInd/>
        <w:spacing w:before="42" w:line="265" w:lineRule="exact"/>
        <w:jc w:val="right"/>
        <w:rPr>
          <w:rFonts w:ascii="黑体" w:hAnsi="黑体" w:eastAsia="黑体" w:cs="黑体"/>
          <w:position w:val="1"/>
          <w:sz w:val="20"/>
          <w:szCs w:val="20"/>
        </w:rPr>
      </w:pPr>
    </w:p>
    <w:p w14:paraId="3C63CFBC">
      <w:pPr>
        <w:adjustRightInd/>
        <w:spacing w:before="42" w:line="265" w:lineRule="exact"/>
        <w:jc w:val="right"/>
        <w:rPr>
          <w:rFonts w:ascii="黑体" w:hAnsi="黑体" w:eastAsia="黑体" w:cs="黑体"/>
          <w:position w:val="1"/>
          <w:sz w:val="20"/>
          <w:szCs w:val="20"/>
        </w:rPr>
      </w:pPr>
    </w:p>
    <w:p w14:paraId="613156F7">
      <w:pPr>
        <w:adjustRightInd/>
        <w:spacing w:before="42" w:line="265" w:lineRule="exact"/>
        <w:jc w:val="right"/>
        <w:rPr>
          <w:rFonts w:ascii="黑体" w:hAnsi="黑体" w:eastAsia="黑体" w:cs="黑体"/>
          <w:position w:val="1"/>
          <w:sz w:val="20"/>
          <w:szCs w:val="20"/>
        </w:rPr>
      </w:pPr>
    </w:p>
    <w:p w14:paraId="4B43CC98">
      <w:pPr>
        <w:adjustRightInd/>
        <w:spacing w:before="42" w:line="265" w:lineRule="exact"/>
        <w:jc w:val="right"/>
        <w:rPr>
          <w:rFonts w:ascii="黑体" w:hAnsi="黑体" w:eastAsia="黑体" w:cs="黑体"/>
          <w:position w:val="1"/>
          <w:sz w:val="20"/>
          <w:szCs w:val="20"/>
        </w:rPr>
      </w:pPr>
    </w:p>
    <w:p w14:paraId="372BCB3A">
      <w:pPr>
        <w:adjustRightInd/>
        <w:spacing w:before="42" w:line="265" w:lineRule="exact"/>
        <w:jc w:val="right"/>
        <w:rPr>
          <w:rFonts w:ascii="黑体" w:hAnsi="黑体" w:eastAsia="黑体" w:cs="黑体"/>
          <w:position w:val="1"/>
          <w:sz w:val="20"/>
          <w:szCs w:val="20"/>
        </w:rPr>
      </w:pPr>
    </w:p>
    <w:p w14:paraId="5E06209B">
      <w:pPr>
        <w:adjustRightInd/>
        <w:spacing w:before="42" w:line="265" w:lineRule="exact"/>
        <w:jc w:val="right"/>
        <w:rPr>
          <w:rFonts w:ascii="黑体" w:hAnsi="黑体" w:eastAsia="黑体" w:cs="黑体"/>
          <w:position w:val="1"/>
          <w:sz w:val="20"/>
          <w:szCs w:val="20"/>
        </w:rPr>
      </w:pPr>
      <w:bookmarkStart w:id="67" w:name="_Hlk200117730"/>
    </w:p>
    <w:p w14:paraId="39431B3B">
      <w:pPr>
        <w:adjustRightInd/>
        <w:spacing w:before="42" w:line="265" w:lineRule="exact"/>
        <w:jc w:val="right"/>
        <w:rPr>
          <w:rFonts w:ascii="黑体" w:hAnsi="黑体" w:eastAsia="黑体" w:cs="黑体"/>
          <w:position w:val="1"/>
          <w:sz w:val="20"/>
          <w:szCs w:val="20"/>
        </w:rPr>
      </w:pPr>
    </w:p>
    <w:p w14:paraId="51313A06">
      <w:pPr>
        <w:adjustRightInd/>
        <w:spacing w:before="42" w:line="265" w:lineRule="exact"/>
        <w:jc w:val="right"/>
        <w:rPr>
          <w:rFonts w:ascii="黑体" w:hAnsi="黑体" w:eastAsia="黑体" w:cs="黑体"/>
          <w:position w:val="1"/>
          <w:sz w:val="20"/>
          <w:szCs w:val="20"/>
        </w:rPr>
      </w:pPr>
    </w:p>
    <w:p w14:paraId="091E91D0">
      <w:pPr>
        <w:adjustRightInd/>
        <w:spacing w:before="42" w:line="265" w:lineRule="exact"/>
        <w:jc w:val="right"/>
        <w:rPr>
          <w:rFonts w:ascii="黑体" w:hAnsi="黑体" w:eastAsia="黑体" w:cs="黑体"/>
          <w:position w:val="1"/>
          <w:sz w:val="20"/>
          <w:szCs w:val="20"/>
        </w:rPr>
      </w:pPr>
    </w:p>
    <w:p w14:paraId="253ED65B">
      <w:pPr>
        <w:adjustRightInd/>
        <w:spacing w:before="42" w:line="265" w:lineRule="exact"/>
        <w:jc w:val="right"/>
        <w:rPr>
          <w:rFonts w:ascii="黑体" w:hAnsi="黑体" w:eastAsia="黑体" w:cs="黑体"/>
          <w:position w:val="1"/>
          <w:sz w:val="20"/>
          <w:szCs w:val="20"/>
        </w:rPr>
      </w:pPr>
    </w:p>
    <w:p w14:paraId="4DFC26BC">
      <w:pPr>
        <w:adjustRightInd/>
        <w:spacing w:before="42" w:line="265" w:lineRule="exact"/>
        <w:jc w:val="right"/>
        <w:rPr>
          <w:rFonts w:ascii="黑体" w:hAnsi="黑体" w:eastAsia="黑体" w:cs="黑体"/>
          <w:position w:val="1"/>
          <w:sz w:val="20"/>
          <w:szCs w:val="20"/>
        </w:rPr>
      </w:pPr>
    </w:p>
    <w:bookmarkEnd w:id="67"/>
    <w:p w14:paraId="50F9418E">
      <w:pPr>
        <w:adjustRightInd/>
        <w:spacing w:before="42" w:line="265" w:lineRule="exact"/>
        <w:jc w:val="right"/>
        <w:rPr>
          <w:rFonts w:ascii="黑体" w:hAnsi="黑体" w:eastAsia="黑体" w:cs="黑体"/>
          <w:position w:val="1"/>
          <w:sz w:val="20"/>
          <w:szCs w:val="20"/>
        </w:rPr>
      </w:pPr>
    </w:p>
    <w:p w14:paraId="40528A4C">
      <w:pPr>
        <w:numPr>
          <w:ilvl w:val="0"/>
          <w:numId w:val="0"/>
        </w:numPr>
        <w:shd w:val="clear" w:color="FFFFFF" w:fill="FFFFFF"/>
        <w:spacing w:before="60" w:beforeLines="25" w:after="120" w:afterLines="50"/>
        <w:jc w:val="center"/>
        <w:outlineLvl w:val="0"/>
        <w:rPr>
          <w:rFonts w:hint="eastAsia" w:ascii="黑体" w:hAnsi="Times New Roman" w:eastAsia="黑体" w:cs="Times New Roman"/>
          <w:sz w:val="21"/>
          <w:lang w:val="en-US" w:eastAsia="zh-CN" w:bidi="ar-SA"/>
        </w:rPr>
      </w:pPr>
    </w:p>
    <w:p w14:paraId="48062E75">
      <w:pPr>
        <w:numPr>
          <w:ilvl w:val="0"/>
          <w:numId w:val="0"/>
        </w:numPr>
        <w:shd w:val="clear" w:color="FFFFFF" w:fill="FFFFFF"/>
        <w:spacing w:before="60" w:beforeLines="25" w:after="120" w:afterLines="50"/>
        <w:jc w:val="center"/>
        <w:outlineLvl w:val="0"/>
        <w:rPr>
          <w:rFonts w:hint="eastAsia" w:ascii="黑体" w:hAnsi="Times New Roman" w:eastAsia="黑体" w:cs="Times New Roman"/>
          <w:sz w:val="21"/>
          <w:lang w:val="en-US" w:eastAsia="zh-CN" w:bidi="ar-SA"/>
        </w:rPr>
      </w:pPr>
    </w:p>
    <w:p w14:paraId="1DD7373E">
      <w:pPr>
        <w:numPr>
          <w:ilvl w:val="0"/>
          <w:numId w:val="0"/>
        </w:numPr>
        <w:shd w:val="clear" w:color="FFFFFF" w:fill="FFFFFF"/>
        <w:spacing w:before="60" w:beforeLines="25" w:after="120" w:afterLines="50"/>
        <w:jc w:val="center"/>
        <w:outlineLvl w:val="0"/>
        <w:rPr>
          <w:rFonts w:hint="eastAsia" w:ascii="黑体" w:hAnsi="Times New Roman" w:eastAsia="黑体" w:cs="Times New Roman"/>
          <w:sz w:val="21"/>
          <w:lang w:val="en-US" w:eastAsia="zh-CN" w:bidi="ar-SA"/>
        </w:rPr>
      </w:pPr>
    </w:p>
    <w:p w14:paraId="2F0A6B88">
      <w:pPr>
        <w:numPr>
          <w:ilvl w:val="0"/>
          <w:numId w:val="0"/>
        </w:numPr>
        <w:shd w:val="clear" w:color="FFFFFF" w:fill="FFFFFF"/>
        <w:spacing w:before="60" w:beforeLines="25" w:after="120" w:afterLines="50"/>
        <w:jc w:val="center"/>
        <w:outlineLvl w:val="0"/>
        <w:rPr>
          <w:rFonts w:hint="eastAsia" w:ascii="黑体" w:hAnsi="Times New Roman" w:eastAsia="黑体" w:cs="Times New Roman"/>
          <w:sz w:val="21"/>
          <w:lang w:val="en-US" w:eastAsia="zh-CN" w:bidi="ar-SA"/>
        </w:rPr>
      </w:pPr>
    </w:p>
    <w:p w14:paraId="5D0BA9D8">
      <w:pPr>
        <w:numPr>
          <w:ilvl w:val="0"/>
          <w:numId w:val="0"/>
        </w:numPr>
        <w:shd w:val="clear" w:color="FFFFFF" w:fill="FFFFFF"/>
        <w:spacing w:before="60" w:beforeLines="25" w:after="120" w:afterLines="50"/>
        <w:jc w:val="center"/>
        <w:outlineLvl w:val="0"/>
        <w:rPr>
          <w:rFonts w:hint="eastAsia" w:ascii="黑体" w:hAnsi="Times New Roman" w:eastAsia="黑体" w:cs="Times New Roman"/>
          <w:sz w:val="21"/>
          <w:lang w:val="en-US" w:eastAsia="zh-CN" w:bidi="ar-SA"/>
        </w:rPr>
      </w:pPr>
    </w:p>
    <w:p w14:paraId="25D28370">
      <w:pPr>
        <w:numPr>
          <w:ilvl w:val="0"/>
          <w:numId w:val="0"/>
        </w:numPr>
        <w:shd w:val="clear" w:color="FFFFFF" w:fill="FFFFFF"/>
        <w:spacing w:before="60" w:beforeLines="25" w:after="120" w:afterLines="50"/>
        <w:jc w:val="center"/>
        <w:outlineLvl w:val="0"/>
        <w:rPr>
          <w:rFonts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 xml:space="preserve">附 录 </w:t>
      </w:r>
      <w:bookmarkStart w:id="68" w:name="_Toc119998130"/>
      <w:bookmarkStart w:id="69" w:name="_Toc119316605"/>
      <w:r>
        <w:rPr>
          <w:rFonts w:hint="eastAsia" w:ascii="黑体" w:hAnsi="Times New Roman" w:eastAsia="黑体" w:cs="Times New Roman"/>
          <w:sz w:val="21"/>
          <w:lang w:val="en-US" w:eastAsia="zh-CN" w:bidi="ar-SA"/>
        </w:rPr>
        <w:t>A</w:t>
      </w:r>
    </w:p>
    <w:p w14:paraId="124E7AEC">
      <w:pPr>
        <w:numPr>
          <w:ilvl w:val="0"/>
          <w:numId w:val="0"/>
        </w:numPr>
        <w:shd w:val="clear" w:color="FFFFFF" w:fill="FFFFFF"/>
        <w:spacing w:before="60" w:beforeLines="25" w:after="120" w:afterLines="50"/>
        <w:jc w:val="center"/>
        <w:outlineLvl w:val="0"/>
        <w:rPr>
          <w:rFonts w:ascii="黑体" w:hAnsi="Times New Roman" w:eastAsia="黑体" w:cs="Times New Roman"/>
          <w:sz w:val="21"/>
          <w:lang w:val="en-US" w:eastAsia="zh-CN" w:bidi="ar-SA"/>
        </w:rPr>
      </w:pPr>
      <w:r>
        <w:rPr>
          <w:rFonts w:hint="eastAsia" w:ascii="黑体" w:hAnsi="Times New Roman" w:eastAsia="黑体" w:cs="Times New Roman"/>
          <w:sz w:val="21"/>
          <w:lang w:val="en-US" w:eastAsia="zh-CN" w:bidi="ar-SA"/>
        </w:rPr>
        <w:t>（资料性）</w:t>
      </w:r>
      <w:r>
        <w:rPr>
          <w:rFonts w:ascii="黑体" w:hAnsi="Times New Roman" w:eastAsia="黑体" w:cs="Times New Roman"/>
          <w:sz w:val="21"/>
          <w:lang w:val="en-US" w:eastAsia="zh-CN" w:bidi="ar-SA"/>
        </w:rPr>
        <w:br w:type="textWrapping"/>
      </w:r>
      <w:r>
        <w:rPr>
          <w:rFonts w:hint="eastAsia" w:ascii="黑体" w:hAnsi="Times New Roman" w:eastAsia="黑体" w:cs="Times New Roman"/>
          <w:sz w:val="21"/>
          <w:lang w:val="en-US" w:eastAsia="zh-CN" w:bidi="ar-SA"/>
        </w:rPr>
        <w:t>吊桶洒水修正航线与火线距离表</w:t>
      </w:r>
      <w:bookmarkEnd w:id="68"/>
      <w:bookmarkEnd w:id="69"/>
    </w:p>
    <w:p w14:paraId="2149C936">
      <w:pPr>
        <w:autoSpaceDE w:val="0"/>
        <w:autoSpaceDN w:val="0"/>
        <w:ind w:firstLine="420" w:firstLineChars="200"/>
        <w:jc w:val="both"/>
        <w:rPr>
          <w:rFonts w:ascii="宋体" w:hAnsi="Times New Roman" w:eastAsia="宋体" w:cs="Times New Roman"/>
          <w:sz w:val="21"/>
          <w:lang w:val="en-US" w:eastAsia="zh-CN" w:bidi="ar-SA"/>
        </w:rPr>
      </w:pPr>
      <w:r>
        <w:rPr>
          <w:rFonts w:hint="eastAsia" w:ascii="宋体" w:hAnsi="Times New Roman" w:eastAsia="宋体" w:cs="Times New Roman"/>
          <w:sz w:val="21"/>
          <w:lang w:val="en-US" w:eastAsia="zh-CN" w:bidi="ar-SA"/>
        </w:rPr>
        <w:t>吊桶洒水修正航线与火线距离表见表A.1。</w:t>
      </w:r>
    </w:p>
    <w:p w14:paraId="228A0A1B">
      <w:pPr>
        <w:numPr>
          <w:ilvl w:val="0"/>
          <w:numId w:val="0"/>
        </w:numPr>
        <w:adjustRightInd w:val="0"/>
        <w:snapToGrid w:val="0"/>
        <w:spacing w:before="120" w:beforeLines="50" w:after="120" w:afterLines="50"/>
        <w:ind w:left="420"/>
        <w:jc w:val="center"/>
        <w:textAlignment w:val="baseline"/>
        <w:rPr>
          <w:rFonts w:ascii="黑体" w:hAnsi="Times New Roman" w:eastAsia="黑体" w:cs="Times New Roman"/>
          <w:kern w:val="21"/>
          <w:sz w:val="21"/>
          <w:lang w:val="en-US" w:eastAsia="zh-CN" w:bidi="ar-SA"/>
        </w:rPr>
      </w:pPr>
      <w:r>
        <w:rPr>
          <w:rFonts w:hint="eastAsia" w:ascii="黑体" w:hAnsi="Times New Roman" w:eastAsia="黑体" w:cs="Times New Roman"/>
          <w:kern w:val="21"/>
          <w:sz w:val="21"/>
          <w:lang w:val="en-US" w:eastAsia="zh-CN" w:bidi="ar-SA"/>
        </w:rPr>
        <w:t>表</w:t>
      </w:r>
      <w:bookmarkStart w:id="70" w:name="_Hlk195877232"/>
      <w:r>
        <w:rPr>
          <w:rFonts w:hint="eastAsia" w:ascii="黑体" w:hAnsi="Times New Roman" w:eastAsia="黑体" w:cs="Times New Roman"/>
          <w:kern w:val="21"/>
          <w:sz w:val="21"/>
          <w:lang w:val="en-US" w:eastAsia="zh-CN" w:bidi="ar-SA"/>
        </w:rPr>
        <w:t>A.</w:t>
      </w:r>
      <w:r>
        <w:rPr>
          <w:rFonts w:ascii="黑体" w:hAnsi="Times New Roman" w:eastAsia="黑体" w:cs="Times New Roman"/>
          <w:kern w:val="21"/>
          <w:sz w:val="21"/>
          <w:lang w:val="en-US" w:eastAsia="zh-CN" w:bidi="ar-SA"/>
        </w:rPr>
        <w:t>1</w:t>
      </w:r>
      <w:bookmarkEnd w:id="70"/>
      <w:r>
        <w:rPr>
          <w:rFonts w:hint="eastAsia" w:ascii="黑体" w:hAnsi="Times New Roman" w:eastAsia="黑体" w:cs="Times New Roman"/>
          <w:kern w:val="21"/>
          <w:sz w:val="21"/>
          <w:lang w:val="en-US" w:eastAsia="zh-CN" w:bidi="ar-SA"/>
        </w:rPr>
        <w:t>吊桶洒水修正航线与火线距离表</w:t>
      </w:r>
    </w:p>
    <w:tbl>
      <w:tblPr>
        <w:tblStyle w:val="26"/>
        <w:tblW w:w="939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00"/>
        <w:gridCol w:w="667"/>
        <w:gridCol w:w="703"/>
        <w:gridCol w:w="704"/>
        <w:gridCol w:w="817"/>
        <w:gridCol w:w="817"/>
        <w:gridCol w:w="817"/>
        <w:gridCol w:w="817"/>
        <w:gridCol w:w="817"/>
        <w:gridCol w:w="817"/>
        <w:gridCol w:w="820"/>
      </w:tblGrid>
      <w:tr w14:paraId="2B922B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1600" w:type="dxa"/>
            <w:vMerge w:val="restart"/>
            <w:tcBorders>
              <w:top w:val="single" w:color="auto" w:sz="8" w:space="0"/>
              <w:bottom w:val="single" w:color="auto" w:sz="4" w:space="0"/>
            </w:tcBorders>
            <w:noWrap w:val="0"/>
            <w:vAlign w:val="center"/>
          </w:tcPr>
          <w:p w14:paraId="609185FC">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桶底距火焰或树冠高度</w:t>
            </w:r>
          </w:p>
          <w:p w14:paraId="70BD9CAD">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m</w:t>
            </w:r>
          </w:p>
        </w:tc>
        <w:tc>
          <w:tcPr>
            <w:tcW w:w="7796" w:type="dxa"/>
            <w:gridSpan w:val="10"/>
            <w:tcBorders>
              <w:top w:val="single" w:color="auto" w:sz="8" w:space="0"/>
              <w:bottom w:val="single" w:color="auto" w:sz="4" w:space="0"/>
            </w:tcBorders>
            <w:noWrap w:val="0"/>
            <w:vAlign w:val="center"/>
          </w:tcPr>
          <w:p w14:paraId="4736DD71">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风速</w:t>
            </w:r>
          </w:p>
          <w:p w14:paraId="71B53FDC">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m/s</w:t>
            </w:r>
          </w:p>
        </w:tc>
      </w:tr>
      <w:tr w14:paraId="4A68CE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600" w:type="dxa"/>
            <w:vMerge w:val="continue"/>
            <w:tcBorders>
              <w:top w:val="single" w:color="auto" w:sz="4" w:space="0"/>
              <w:bottom w:val="single" w:color="auto" w:sz="8" w:space="0"/>
            </w:tcBorders>
            <w:noWrap w:val="0"/>
            <w:vAlign w:val="center"/>
          </w:tcPr>
          <w:p w14:paraId="3BF437C7">
            <w:pPr>
              <w:widowControl/>
              <w:adjustRightInd/>
              <w:spacing w:line="240" w:lineRule="auto"/>
              <w:jc w:val="left"/>
              <w:rPr>
                <w:rFonts w:ascii="宋体" w:hAnsi="宋体"/>
                <w:kern w:val="0"/>
                <w:sz w:val="18"/>
                <w:szCs w:val="18"/>
              </w:rPr>
            </w:pPr>
          </w:p>
        </w:tc>
        <w:tc>
          <w:tcPr>
            <w:tcW w:w="667" w:type="dxa"/>
            <w:tcBorders>
              <w:top w:val="single" w:color="auto" w:sz="4" w:space="0"/>
              <w:bottom w:val="single" w:color="auto" w:sz="8" w:space="0"/>
            </w:tcBorders>
            <w:noWrap w:val="0"/>
            <w:vAlign w:val="center"/>
          </w:tcPr>
          <w:p w14:paraId="3890716F">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w:t>
            </w:r>
          </w:p>
        </w:tc>
        <w:tc>
          <w:tcPr>
            <w:tcW w:w="703" w:type="dxa"/>
            <w:tcBorders>
              <w:top w:val="single" w:color="auto" w:sz="4" w:space="0"/>
              <w:bottom w:val="single" w:color="auto" w:sz="8" w:space="0"/>
            </w:tcBorders>
            <w:noWrap w:val="0"/>
            <w:vAlign w:val="center"/>
          </w:tcPr>
          <w:p w14:paraId="31E9BEED">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w:t>
            </w:r>
          </w:p>
        </w:tc>
        <w:tc>
          <w:tcPr>
            <w:tcW w:w="704" w:type="dxa"/>
            <w:tcBorders>
              <w:top w:val="single" w:color="auto" w:sz="4" w:space="0"/>
              <w:bottom w:val="single" w:color="auto" w:sz="8" w:space="0"/>
            </w:tcBorders>
            <w:noWrap w:val="0"/>
            <w:vAlign w:val="center"/>
          </w:tcPr>
          <w:p w14:paraId="75EF4355">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3</w:t>
            </w:r>
          </w:p>
        </w:tc>
        <w:tc>
          <w:tcPr>
            <w:tcW w:w="817" w:type="dxa"/>
            <w:tcBorders>
              <w:top w:val="single" w:color="auto" w:sz="4" w:space="0"/>
              <w:bottom w:val="single" w:color="auto" w:sz="8" w:space="0"/>
            </w:tcBorders>
            <w:noWrap w:val="0"/>
            <w:vAlign w:val="center"/>
          </w:tcPr>
          <w:p w14:paraId="44A991B7">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4</w:t>
            </w:r>
          </w:p>
        </w:tc>
        <w:tc>
          <w:tcPr>
            <w:tcW w:w="817" w:type="dxa"/>
            <w:tcBorders>
              <w:top w:val="single" w:color="auto" w:sz="4" w:space="0"/>
              <w:bottom w:val="single" w:color="auto" w:sz="8" w:space="0"/>
            </w:tcBorders>
            <w:noWrap w:val="0"/>
            <w:vAlign w:val="center"/>
          </w:tcPr>
          <w:p w14:paraId="5647FF5D">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5</w:t>
            </w:r>
          </w:p>
        </w:tc>
        <w:tc>
          <w:tcPr>
            <w:tcW w:w="817" w:type="dxa"/>
            <w:tcBorders>
              <w:top w:val="single" w:color="auto" w:sz="4" w:space="0"/>
              <w:bottom w:val="single" w:color="auto" w:sz="8" w:space="0"/>
            </w:tcBorders>
            <w:noWrap w:val="0"/>
            <w:vAlign w:val="center"/>
          </w:tcPr>
          <w:p w14:paraId="2DE20FD6">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6</w:t>
            </w:r>
          </w:p>
        </w:tc>
        <w:tc>
          <w:tcPr>
            <w:tcW w:w="817" w:type="dxa"/>
            <w:tcBorders>
              <w:top w:val="single" w:color="auto" w:sz="4" w:space="0"/>
              <w:bottom w:val="single" w:color="auto" w:sz="8" w:space="0"/>
            </w:tcBorders>
            <w:noWrap w:val="0"/>
            <w:vAlign w:val="center"/>
          </w:tcPr>
          <w:p w14:paraId="6B456ECF">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7</w:t>
            </w:r>
          </w:p>
        </w:tc>
        <w:tc>
          <w:tcPr>
            <w:tcW w:w="817" w:type="dxa"/>
            <w:tcBorders>
              <w:top w:val="single" w:color="auto" w:sz="4" w:space="0"/>
              <w:bottom w:val="single" w:color="auto" w:sz="8" w:space="0"/>
            </w:tcBorders>
            <w:noWrap w:val="0"/>
            <w:vAlign w:val="center"/>
          </w:tcPr>
          <w:p w14:paraId="3DC34FBA">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8</w:t>
            </w:r>
          </w:p>
        </w:tc>
        <w:tc>
          <w:tcPr>
            <w:tcW w:w="817" w:type="dxa"/>
            <w:tcBorders>
              <w:top w:val="single" w:color="auto" w:sz="4" w:space="0"/>
              <w:bottom w:val="single" w:color="auto" w:sz="8" w:space="0"/>
            </w:tcBorders>
            <w:noWrap w:val="0"/>
            <w:vAlign w:val="center"/>
          </w:tcPr>
          <w:p w14:paraId="5B117973">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9</w:t>
            </w:r>
          </w:p>
        </w:tc>
        <w:tc>
          <w:tcPr>
            <w:tcW w:w="820" w:type="dxa"/>
            <w:tcBorders>
              <w:top w:val="single" w:color="auto" w:sz="4" w:space="0"/>
              <w:bottom w:val="single" w:color="auto" w:sz="8" w:space="0"/>
            </w:tcBorders>
            <w:noWrap w:val="0"/>
            <w:vAlign w:val="center"/>
          </w:tcPr>
          <w:p w14:paraId="2CE3F7E5">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10</w:t>
            </w:r>
          </w:p>
        </w:tc>
      </w:tr>
      <w:tr w14:paraId="30B1AA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600" w:type="dxa"/>
            <w:tcBorders>
              <w:top w:val="single" w:color="auto" w:sz="8" w:space="0"/>
            </w:tcBorders>
            <w:noWrap w:val="0"/>
            <w:vAlign w:val="center"/>
          </w:tcPr>
          <w:p w14:paraId="254A2D4B">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10</w:t>
            </w:r>
          </w:p>
        </w:tc>
        <w:tc>
          <w:tcPr>
            <w:tcW w:w="667" w:type="dxa"/>
            <w:tcBorders>
              <w:top w:val="single" w:color="auto" w:sz="8" w:space="0"/>
            </w:tcBorders>
            <w:noWrap w:val="0"/>
            <w:vAlign w:val="center"/>
          </w:tcPr>
          <w:p w14:paraId="26C09419">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1.4</w:t>
            </w:r>
          </w:p>
        </w:tc>
        <w:tc>
          <w:tcPr>
            <w:tcW w:w="703" w:type="dxa"/>
            <w:tcBorders>
              <w:top w:val="single" w:color="auto" w:sz="8" w:space="0"/>
            </w:tcBorders>
            <w:noWrap w:val="0"/>
            <w:vAlign w:val="center"/>
          </w:tcPr>
          <w:p w14:paraId="7ADEE542">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2.9</w:t>
            </w:r>
          </w:p>
        </w:tc>
        <w:tc>
          <w:tcPr>
            <w:tcW w:w="704" w:type="dxa"/>
            <w:tcBorders>
              <w:top w:val="single" w:color="auto" w:sz="8" w:space="0"/>
            </w:tcBorders>
            <w:noWrap w:val="0"/>
            <w:vAlign w:val="center"/>
          </w:tcPr>
          <w:p w14:paraId="13FCE31F">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4.3</w:t>
            </w:r>
          </w:p>
        </w:tc>
        <w:tc>
          <w:tcPr>
            <w:tcW w:w="817" w:type="dxa"/>
            <w:tcBorders>
              <w:top w:val="single" w:color="auto" w:sz="8" w:space="0"/>
            </w:tcBorders>
            <w:noWrap w:val="0"/>
            <w:vAlign w:val="center"/>
          </w:tcPr>
          <w:p w14:paraId="71D05B7B">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5.7</w:t>
            </w:r>
          </w:p>
        </w:tc>
        <w:tc>
          <w:tcPr>
            <w:tcW w:w="817" w:type="dxa"/>
            <w:tcBorders>
              <w:top w:val="single" w:color="auto" w:sz="8" w:space="0"/>
            </w:tcBorders>
            <w:noWrap w:val="0"/>
            <w:vAlign w:val="center"/>
          </w:tcPr>
          <w:p w14:paraId="2CDFB8FB">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7.1</w:t>
            </w:r>
          </w:p>
        </w:tc>
        <w:tc>
          <w:tcPr>
            <w:tcW w:w="817" w:type="dxa"/>
            <w:tcBorders>
              <w:top w:val="single" w:color="auto" w:sz="8" w:space="0"/>
            </w:tcBorders>
            <w:noWrap w:val="0"/>
            <w:vAlign w:val="center"/>
          </w:tcPr>
          <w:p w14:paraId="5359D502">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8.6</w:t>
            </w:r>
          </w:p>
        </w:tc>
        <w:tc>
          <w:tcPr>
            <w:tcW w:w="817" w:type="dxa"/>
            <w:tcBorders>
              <w:top w:val="single" w:color="auto" w:sz="8" w:space="0"/>
            </w:tcBorders>
            <w:noWrap w:val="0"/>
            <w:vAlign w:val="center"/>
          </w:tcPr>
          <w:p w14:paraId="0CD97521">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10.0</w:t>
            </w:r>
          </w:p>
        </w:tc>
        <w:tc>
          <w:tcPr>
            <w:tcW w:w="817" w:type="dxa"/>
            <w:tcBorders>
              <w:top w:val="single" w:color="auto" w:sz="8" w:space="0"/>
            </w:tcBorders>
            <w:noWrap w:val="0"/>
            <w:vAlign w:val="center"/>
          </w:tcPr>
          <w:p w14:paraId="1390F1B7">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11.4</w:t>
            </w:r>
          </w:p>
        </w:tc>
        <w:tc>
          <w:tcPr>
            <w:tcW w:w="817" w:type="dxa"/>
            <w:tcBorders>
              <w:top w:val="single" w:color="auto" w:sz="8" w:space="0"/>
            </w:tcBorders>
            <w:noWrap w:val="0"/>
            <w:vAlign w:val="center"/>
          </w:tcPr>
          <w:p w14:paraId="28832844">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12.9</w:t>
            </w:r>
          </w:p>
        </w:tc>
        <w:tc>
          <w:tcPr>
            <w:tcW w:w="820" w:type="dxa"/>
            <w:tcBorders>
              <w:top w:val="single" w:color="auto" w:sz="8" w:space="0"/>
            </w:tcBorders>
            <w:noWrap w:val="0"/>
            <w:vAlign w:val="center"/>
          </w:tcPr>
          <w:p w14:paraId="41DB5064">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14.3</w:t>
            </w:r>
          </w:p>
        </w:tc>
      </w:tr>
      <w:tr w14:paraId="140110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600" w:type="dxa"/>
            <w:noWrap w:val="0"/>
            <w:vAlign w:val="center"/>
          </w:tcPr>
          <w:p w14:paraId="06F654BF">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15</w:t>
            </w:r>
          </w:p>
        </w:tc>
        <w:tc>
          <w:tcPr>
            <w:tcW w:w="667" w:type="dxa"/>
            <w:noWrap w:val="0"/>
            <w:vAlign w:val="center"/>
          </w:tcPr>
          <w:p w14:paraId="3661E5B3">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1.7</w:t>
            </w:r>
          </w:p>
        </w:tc>
        <w:tc>
          <w:tcPr>
            <w:tcW w:w="703" w:type="dxa"/>
            <w:noWrap w:val="0"/>
            <w:vAlign w:val="center"/>
          </w:tcPr>
          <w:p w14:paraId="3B8B7434">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3.5</w:t>
            </w:r>
          </w:p>
        </w:tc>
        <w:tc>
          <w:tcPr>
            <w:tcW w:w="704" w:type="dxa"/>
            <w:noWrap w:val="0"/>
            <w:vAlign w:val="center"/>
          </w:tcPr>
          <w:p w14:paraId="73BF8F14">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5.2</w:t>
            </w:r>
          </w:p>
        </w:tc>
        <w:tc>
          <w:tcPr>
            <w:tcW w:w="817" w:type="dxa"/>
            <w:noWrap w:val="0"/>
            <w:vAlign w:val="center"/>
          </w:tcPr>
          <w:p w14:paraId="38F09205">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7.0</w:t>
            </w:r>
          </w:p>
        </w:tc>
        <w:tc>
          <w:tcPr>
            <w:tcW w:w="817" w:type="dxa"/>
            <w:noWrap w:val="0"/>
            <w:vAlign w:val="center"/>
          </w:tcPr>
          <w:p w14:paraId="291A6A69">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8.7</w:t>
            </w:r>
          </w:p>
        </w:tc>
        <w:tc>
          <w:tcPr>
            <w:tcW w:w="817" w:type="dxa"/>
            <w:noWrap w:val="0"/>
            <w:vAlign w:val="center"/>
          </w:tcPr>
          <w:p w14:paraId="31CBB5A8">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10.5</w:t>
            </w:r>
          </w:p>
        </w:tc>
        <w:tc>
          <w:tcPr>
            <w:tcW w:w="817" w:type="dxa"/>
            <w:noWrap w:val="0"/>
            <w:vAlign w:val="center"/>
          </w:tcPr>
          <w:p w14:paraId="24560211">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12.2</w:t>
            </w:r>
          </w:p>
        </w:tc>
        <w:tc>
          <w:tcPr>
            <w:tcW w:w="817" w:type="dxa"/>
            <w:noWrap w:val="0"/>
            <w:vAlign w:val="center"/>
          </w:tcPr>
          <w:p w14:paraId="70F68919">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14.0</w:t>
            </w:r>
          </w:p>
        </w:tc>
        <w:tc>
          <w:tcPr>
            <w:tcW w:w="817" w:type="dxa"/>
            <w:noWrap w:val="0"/>
            <w:vAlign w:val="center"/>
          </w:tcPr>
          <w:p w14:paraId="21D9B3FB">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15.7</w:t>
            </w:r>
          </w:p>
        </w:tc>
        <w:tc>
          <w:tcPr>
            <w:tcW w:w="820" w:type="dxa"/>
            <w:noWrap w:val="0"/>
            <w:vAlign w:val="center"/>
          </w:tcPr>
          <w:p w14:paraId="2C97D47C">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17.5</w:t>
            </w:r>
          </w:p>
        </w:tc>
      </w:tr>
      <w:tr w14:paraId="27E69D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1600" w:type="dxa"/>
            <w:noWrap w:val="0"/>
            <w:vAlign w:val="center"/>
          </w:tcPr>
          <w:p w14:paraId="7FCF643C">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20</w:t>
            </w:r>
          </w:p>
        </w:tc>
        <w:tc>
          <w:tcPr>
            <w:tcW w:w="667" w:type="dxa"/>
            <w:noWrap w:val="0"/>
            <w:vAlign w:val="center"/>
          </w:tcPr>
          <w:p w14:paraId="193BE997">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2.0</w:t>
            </w:r>
          </w:p>
        </w:tc>
        <w:tc>
          <w:tcPr>
            <w:tcW w:w="703" w:type="dxa"/>
            <w:noWrap w:val="0"/>
            <w:vAlign w:val="center"/>
          </w:tcPr>
          <w:p w14:paraId="6D11EE94">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4.0</w:t>
            </w:r>
          </w:p>
        </w:tc>
        <w:tc>
          <w:tcPr>
            <w:tcW w:w="704" w:type="dxa"/>
            <w:noWrap w:val="0"/>
            <w:vAlign w:val="center"/>
          </w:tcPr>
          <w:p w14:paraId="4E2AE30A">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6.1</w:t>
            </w:r>
          </w:p>
        </w:tc>
        <w:tc>
          <w:tcPr>
            <w:tcW w:w="817" w:type="dxa"/>
            <w:noWrap w:val="0"/>
            <w:vAlign w:val="center"/>
          </w:tcPr>
          <w:p w14:paraId="6C7F68AA">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8.1</w:t>
            </w:r>
          </w:p>
        </w:tc>
        <w:tc>
          <w:tcPr>
            <w:tcW w:w="817" w:type="dxa"/>
            <w:noWrap w:val="0"/>
            <w:vAlign w:val="center"/>
          </w:tcPr>
          <w:p w14:paraId="4AA28D8B">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10.1</w:t>
            </w:r>
          </w:p>
        </w:tc>
        <w:tc>
          <w:tcPr>
            <w:tcW w:w="817" w:type="dxa"/>
            <w:noWrap w:val="0"/>
            <w:vAlign w:val="center"/>
          </w:tcPr>
          <w:p w14:paraId="014C1EA4">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12.1</w:t>
            </w:r>
          </w:p>
        </w:tc>
        <w:tc>
          <w:tcPr>
            <w:tcW w:w="817" w:type="dxa"/>
            <w:noWrap w:val="0"/>
            <w:vAlign w:val="center"/>
          </w:tcPr>
          <w:p w14:paraId="2C4D328A">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14.1</w:t>
            </w:r>
          </w:p>
        </w:tc>
        <w:tc>
          <w:tcPr>
            <w:tcW w:w="817" w:type="dxa"/>
            <w:noWrap w:val="0"/>
            <w:vAlign w:val="center"/>
          </w:tcPr>
          <w:p w14:paraId="4454FF13">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16.2</w:t>
            </w:r>
          </w:p>
        </w:tc>
        <w:tc>
          <w:tcPr>
            <w:tcW w:w="817" w:type="dxa"/>
            <w:noWrap w:val="0"/>
            <w:vAlign w:val="center"/>
          </w:tcPr>
          <w:p w14:paraId="7303901C">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18.2</w:t>
            </w:r>
          </w:p>
        </w:tc>
        <w:tc>
          <w:tcPr>
            <w:tcW w:w="820" w:type="dxa"/>
            <w:noWrap w:val="0"/>
            <w:vAlign w:val="center"/>
          </w:tcPr>
          <w:p w14:paraId="0C7CE57D">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20.2</w:t>
            </w:r>
          </w:p>
        </w:tc>
      </w:tr>
      <w:tr w14:paraId="2BCFFC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600" w:type="dxa"/>
            <w:noWrap w:val="0"/>
            <w:vAlign w:val="center"/>
          </w:tcPr>
          <w:p w14:paraId="02181F2F">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25</w:t>
            </w:r>
          </w:p>
        </w:tc>
        <w:tc>
          <w:tcPr>
            <w:tcW w:w="667" w:type="dxa"/>
            <w:noWrap w:val="0"/>
            <w:vAlign w:val="center"/>
          </w:tcPr>
          <w:p w14:paraId="76548B4E">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2.3</w:t>
            </w:r>
          </w:p>
        </w:tc>
        <w:tc>
          <w:tcPr>
            <w:tcW w:w="703" w:type="dxa"/>
            <w:noWrap w:val="0"/>
            <w:vAlign w:val="center"/>
          </w:tcPr>
          <w:p w14:paraId="5C0B45BC">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4.5</w:t>
            </w:r>
          </w:p>
        </w:tc>
        <w:tc>
          <w:tcPr>
            <w:tcW w:w="704" w:type="dxa"/>
            <w:noWrap w:val="0"/>
            <w:vAlign w:val="center"/>
          </w:tcPr>
          <w:p w14:paraId="69AB1E46">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6.8</w:t>
            </w:r>
          </w:p>
        </w:tc>
        <w:tc>
          <w:tcPr>
            <w:tcW w:w="817" w:type="dxa"/>
            <w:noWrap w:val="0"/>
            <w:vAlign w:val="center"/>
          </w:tcPr>
          <w:p w14:paraId="655AC097">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9.0</w:t>
            </w:r>
          </w:p>
        </w:tc>
        <w:tc>
          <w:tcPr>
            <w:tcW w:w="817" w:type="dxa"/>
            <w:noWrap w:val="0"/>
            <w:vAlign w:val="center"/>
          </w:tcPr>
          <w:p w14:paraId="5156EF4A">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11.3</w:t>
            </w:r>
          </w:p>
        </w:tc>
        <w:tc>
          <w:tcPr>
            <w:tcW w:w="817" w:type="dxa"/>
            <w:noWrap w:val="0"/>
            <w:vAlign w:val="center"/>
          </w:tcPr>
          <w:p w14:paraId="61D1C53B">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13.6</w:t>
            </w:r>
          </w:p>
        </w:tc>
        <w:tc>
          <w:tcPr>
            <w:tcW w:w="817" w:type="dxa"/>
            <w:noWrap w:val="0"/>
            <w:vAlign w:val="center"/>
          </w:tcPr>
          <w:p w14:paraId="2AD5BF05">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15.8</w:t>
            </w:r>
          </w:p>
        </w:tc>
        <w:tc>
          <w:tcPr>
            <w:tcW w:w="817" w:type="dxa"/>
            <w:noWrap w:val="0"/>
            <w:vAlign w:val="center"/>
          </w:tcPr>
          <w:p w14:paraId="215678D2">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18.1</w:t>
            </w:r>
          </w:p>
        </w:tc>
        <w:tc>
          <w:tcPr>
            <w:tcW w:w="817" w:type="dxa"/>
            <w:noWrap w:val="0"/>
            <w:vAlign w:val="center"/>
          </w:tcPr>
          <w:p w14:paraId="3343DA68">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20.3</w:t>
            </w:r>
          </w:p>
        </w:tc>
        <w:tc>
          <w:tcPr>
            <w:tcW w:w="820" w:type="dxa"/>
            <w:noWrap w:val="0"/>
            <w:vAlign w:val="center"/>
          </w:tcPr>
          <w:p w14:paraId="0680BA29">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22.6</w:t>
            </w:r>
          </w:p>
        </w:tc>
      </w:tr>
      <w:tr w14:paraId="3D5664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600" w:type="dxa"/>
            <w:noWrap w:val="0"/>
            <w:vAlign w:val="center"/>
          </w:tcPr>
          <w:p w14:paraId="2E12DB31">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30</w:t>
            </w:r>
          </w:p>
        </w:tc>
        <w:tc>
          <w:tcPr>
            <w:tcW w:w="667" w:type="dxa"/>
            <w:noWrap w:val="0"/>
            <w:vAlign w:val="center"/>
          </w:tcPr>
          <w:p w14:paraId="2ABD055A">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2.5</w:t>
            </w:r>
          </w:p>
        </w:tc>
        <w:tc>
          <w:tcPr>
            <w:tcW w:w="703" w:type="dxa"/>
            <w:noWrap w:val="0"/>
            <w:vAlign w:val="center"/>
          </w:tcPr>
          <w:p w14:paraId="0E1BAD38">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4.9</w:t>
            </w:r>
          </w:p>
        </w:tc>
        <w:tc>
          <w:tcPr>
            <w:tcW w:w="704" w:type="dxa"/>
            <w:noWrap w:val="0"/>
            <w:vAlign w:val="center"/>
          </w:tcPr>
          <w:p w14:paraId="404D3EA3">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7.4</w:t>
            </w:r>
          </w:p>
        </w:tc>
        <w:tc>
          <w:tcPr>
            <w:tcW w:w="817" w:type="dxa"/>
            <w:noWrap w:val="0"/>
            <w:vAlign w:val="center"/>
          </w:tcPr>
          <w:p w14:paraId="268F820F">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9.9</w:t>
            </w:r>
          </w:p>
        </w:tc>
        <w:tc>
          <w:tcPr>
            <w:tcW w:w="817" w:type="dxa"/>
            <w:noWrap w:val="0"/>
            <w:vAlign w:val="center"/>
          </w:tcPr>
          <w:p w14:paraId="3C0AF130">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12.4</w:t>
            </w:r>
          </w:p>
        </w:tc>
        <w:tc>
          <w:tcPr>
            <w:tcW w:w="817" w:type="dxa"/>
            <w:noWrap w:val="0"/>
            <w:vAlign w:val="center"/>
          </w:tcPr>
          <w:p w14:paraId="0330DC35">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14.8</w:t>
            </w:r>
          </w:p>
        </w:tc>
        <w:tc>
          <w:tcPr>
            <w:tcW w:w="817" w:type="dxa"/>
            <w:noWrap w:val="0"/>
            <w:vAlign w:val="center"/>
          </w:tcPr>
          <w:p w14:paraId="13985C6F">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17.3</w:t>
            </w:r>
          </w:p>
        </w:tc>
        <w:tc>
          <w:tcPr>
            <w:tcW w:w="817" w:type="dxa"/>
            <w:noWrap w:val="0"/>
            <w:vAlign w:val="center"/>
          </w:tcPr>
          <w:p w14:paraId="634CECD8">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19.8</w:t>
            </w:r>
          </w:p>
        </w:tc>
        <w:tc>
          <w:tcPr>
            <w:tcW w:w="817" w:type="dxa"/>
            <w:noWrap w:val="0"/>
            <w:vAlign w:val="center"/>
          </w:tcPr>
          <w:p w14:paraId="192D9CBC">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22.2</w:t>
            </w:r>
          </w:p>
        </w:tc>
        <w:tc>
          <w:tcPr>
            <w:tcW w:w="820" w:type="dxa"/>
            <w:noWrap w:val="0"/>
            <w:vAlign w:val="center"/>
          </w:tcPr>
          <w:p w14:paraId="1FDB3564">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24.7</w:t>
            </w:r>
          </w:p>
        </w:tc>
      </w:tr>
      <w:tr w14:paraId="5B34F3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600" w:type="dxa"/>
            <w:noWrap w:val="0"/>
            <w:vAlign w:val="center"/>
          </w:tcPr>
          <w:p w14:paraId="2E8496E2">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35</w:t>
            </w:r>
          </w:p>
        </w:tc>
        <w:tc>
          <w:tcPr>
            <w:tcW w:w="667" w:type="dxa"/>
            <w:noWrap w:val="0"/>
            <w:vAlign w:val="center"/>
          </w:tcPr>
          <w:p w14:paraId="1C829598">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2.7</w:t>
            </w:r>
          </w:p>
        </w:tc>
        <w:tc>
          <w:tcPr>
            <w:tcW w:w="703" w:type="dxa"/>
            <w:noWrap w:val="0"/>
            <w:vAlign w:val="center"/>
          </w:tcPr>
          <w:p w14:paraId="07B5A2F7">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5.3</w:t>
            </w:r>
          </w:p>
        </w:tc>
        <w:tc>
          <w:tcPr>
            <w:tcW w:w="704" w:type="dxa"/>
            <w:noWrap w:val="0"/>
            <w:vAlign w:val="center"/>
          </w:tcPr>
          <w:p w14:paraId="73471715">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8.0</w:t>
            </w:r>
          </w:p>
        </w:tc>
        <w:tc>
          <w:tcPr>
            <w:tcW w:w="817" w:type="dxa"/>
            <w:noWrap w:val="0"/>
            <w:vAlign w:val="center"/>
          </w:tcPr>
          <w:p w14:paraId="16CE8AEB">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10.7</w:t>
            </w:r>
          </w:p>
        </w:tc>
        <w:tc>
          <w:tcPr>
            <w:tcW w:w="817" w:type="dxa"/>
            <w:noWrap w:val="0"/>
            <w:vAlign w:val="center"/>
          </w:tcPr>
          <w:p w14:paraId="7CEB212F">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13.4</w:t>
            </w:r>
          </w:p>
        </w:tc>
        <w:tc>
          <w:tcPr>
            <w:tcW w:w="817" w:type="dxa"/>
            <w:noWrap w:val="0"/>
            <w:vAlign w:val="center"/>
          </w:tcPr>
          <w:p w14:paraId="677973DB">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16.0</w:t>
            </w:r>
          </w:p>
        </w:tc>
        <w:tc>
          <w:tcPr>
            <w:tcW w:w="817" w:type="dxa"/>
            <w:noWrap w:val="0"/>
            <w:vAlign w:val="center"/>
          </w:tcPr>
          <w:p w14:paraId="75785484">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18.7</w:t>
            </w:r>
          </w:p>
        </w:tc>
        <w:tc>
          <w:tcPr>
            <w:tcW w:w="817" w:type="dxa"/>
            <w:noWrap w:val="0"/>
            <w:vAlign w:val="center"/>
          </w:tcPr>
          <w:p w14:paraId="453FD6DD">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21.4</w:t>
            </w:r>
          </w:p>
        </w:tc>
        <w:tc>
          <w:tcPr>
            <w:tcW w:w="817" w:type="dxa"/>
            <w:noWrap w:val="0"/>
            <w:vAlign w:val="center"/>
          </w:tcPr>
          <w:p w14:paraId="10B925B3">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24.0</w:t>
            </w:r>
          </w:p>
        </w:tc>
        <w:tc>
          <w:tcPr>
            <w:tcW w:w="820" w:type="dxa"/>
            <w:noWrap w:val="0"/>
            <w:vAlign w:val="center"/>
          </w:tcPr>
          <w:p w14:paraId="01320F57">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26.7</w:t>
            </w:r>
          </w:p>
        </w:tc>
      </w:tr>
      <w:tr w14:paraId="05994F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1600" w:type="dxa"/>
            <w:noWrap w:val="0"/>
            <w:vAlign w:val="center"/>
          </w:tcPr>
          <w:p w14:paraId="4B1EE2F6">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40</w:t>
            </w:r>
          </w:p>
        </w:tc>
        <w:tc>
          <w:tcPr>
            <w:tcW w:w="667" w:type="dxa"/>
            <w:noWrap w:val="0"/>
            <w:vAlign w:val="center"/>
          </w:tcPr>
          <w:p w14:paraId="3A62C2F7">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2.9</w:t>
            </w:r>
          </w:p>
        </w:tc>
        <w:tc>
          <w:tcPr>
            <w:tcW w:w="703" w:type="dxa"/>
            <w:noWrap w:val="0"/>
            <w:vAlign w:val="center"/>
          </w:tcPr>
          <w:p w14:paraId="03D3A460">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5.7</w:t>
            </w:r>
          </w:p>
        </w:tc>
        <w:tc>
          <w:tcPr>
            <w:tcW w:w="704" w:type="dxa"/>
            <w:noWrap w:val="0"/>
            <w:vAlign w:val="center"/>
          </w:tcPr>
          <w:p w14:paraId="64C3189E">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8.6</w:t>
            </w:r>
          </w:p>
        </w:tc>
        <w:tc>
          <w:tcPr>
            <w:tcW w:w="817" w:type="dxa"/>
            <w:noWrap w:val="0"/>
            <w:vAlign w:val="center"/>
          </w:tcPr>
          <w:p w14:paraId="6E6EC2F0">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11.4</w:t>
            </w:r>
          </w:p>
        </w:tc>
        <w:tc>
          <w:tcPr>
            <w:tcW w:w="817" w:type="dxa"/>
            <w:noWrap w:val="0"/>
            <w:vAlign w:val="center"/>
          </w:tcPr>
          <w:p w14:paraId="3EBBDCF8">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14.3</w:t>
            </w:r>
          </w:p>
        </w:tc>
        <w:tc>
          <w:tcPr>
            <w:tcW w:w="817" w:type="dxa"/>
            <w:noWrap w:val="0"/>
            <w:vAlign w:val="center"/>
          </w:tcPr>
          <w:p w14:paraId="6910D11E">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17.2</w:t>
            </w:r>
          </w:p>
        </w:tc>
        <w:tc>
          <w:tcPr>
            <w:tcW w:w="817" w:type="dxa"/>
            <w:noWrap w:val="0"/>
            <w:vAlign w:val="center"/>
          </w:tcPr>
          <w:p w14:paraId="09C8A078">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20.0</w:t>
            </w:r>
          </w:p>
        </w:tc>
        <w:tc>
          <w:tcPr>
            <w:tcW w:w="817" w:type="dxa"/>
            <w:noWrap w:val="0"/>
            <w:vAlign w:val="center"/>
          </w:tcPr>
          <w:p w14:paraId="221789B1">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22.9</w:t>
            </w:r>
          </w:p>
        </w:tc>
        <w:tc>
          <w:tcPr>
            <w:tcW w:w="817" w:type="dxa"/>
            <w:noWrap w:val="0"/>
            <w:vAlign w:val="center"/>
          </w:tcPr>
          <w:p w14:paraId="508A6713">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25.7</w:t>
            </w:r>
          </w:p>
        </w:tc>
        <w:tc>
          <w:tcPr>
            <w:tcW w:w="820" w:type="dxa"/>
            <w:noWrap w:val="0"/>
            <w:vAlign w:val="center"/>
          </w:tcPr>
          <w:p w14:paraId="3B8FBECD">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28.6</w:t>
            </w:r>
          </w:p>
        </w:tc>
      </w:tr>
      <w:tr w14:paraId="210078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1600" w:type="dxa"/>
            <w:noWrap w:val="0"/>
            <w:vAlign w:val="center"/>
          </w:tcPr>
          <w:p w14:paraId="61E022ED">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45</w:t>
            </w:r>
          </w:p>
        </w:tc>
        <w:tc>
          <w:tcPr>
            <w:tcW w:w="667" w:type="dxa"/>
            <w:noWrap w:val="0"/>
            <w:vAlign w:val="center"/>
          </w:tcPr>
          <w:p w14:paraId="7C5F2FC9">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3.0</w:t>
            </w:r>
          </w:p>
        </w:tc>
        <w:tc>
          <w:tcPr>
            <w:tcW w:w="703" w:type="dxa"/>
            <w:noWrap w:val="0"/>
            <w:vAlign w:val="center"/>
          </w:tcPr>
          <w:p w14:paraId="5C3DAAE8">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6.1</w:t>
            </w:r>
          </w:p>
        </w:tc>
        <w:tc>
          <w:tcPr>
            <w:tcW w:w="704" w:type="dxa"/>
            <w:noWrap w:val="0"/>
            <w:vAlign w:val="center"/>
          </w:tcPr>
          <w:p w14:paraId="27B8281C">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9.1</w:t>
            </w:r>
          </w:p>
        </w:tc>
        <w:tc>
          <w:tcPr>
            <w:tcW w:w="817" w:type="dxa"/>
            <w:noWrap w:val="0"/>
            <w:vAlign w:val="center"/>
          </w:tcPr>
          <w:p w14:paraId="787563B4">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12.1</w:t>
            </w:r>
          </w:p>
        </w:tc>
        <w:tc>
          <w:tcPr>
            <w:tcW w:w="817" w:type="dxa"/>
            <w:noWrap w:val="0"/>
            <w:vAlign w:val="center"/>
          </w:tcPr>
          <w:p w14:paraId="1B30795F">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15.2</w:t>
            </w:r>
          </w:p>
        </w:tc>
        <w:tc>
          <w:tcPr>
            <w:tcW w:w="817" w:type="dxa"/>
            <w:noWrap w:val="0"/>
            <w:vAlign w:val="center"/>
          </w:tcPr>
          <w:p w14:paraId="11609E21">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18.2</w:t>
            </w:r>
          </w:p>
        </w:tc>
        <w:tc>
          <w:tcPr>
            <w:tcW w:w="817" w:type="dxa"/>
            <w:noWrap w:val="0"/>
            <w:vAlign w:val="center"/>
          </w:tcPr>
          <w:p w14:paraId="53D4172B">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21.2</w:t>
            </w:r>
          </w:p>
        </w:tc>
        <w:tc>
          <w:tcPr>
            <w:tcW w:w="817" w:type="dxa"/>
            <w:noWrap w:val="0"/>
            <w:vAlign w:val="center"/>
          </w:tcPr>
          <w:p w14:paraId="7F89E8A4">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24.2</w:t>
            </w:r>
          </w:p>
        </w:tc>
        <w:tc>
          <w:tcPr>
            <w:tcW w:w="817" w:type="dxa"/>
            <w:noWrap w:val="0"/>
            <w:vAlign w:val="center"/>
          </w:tcPr>
          <w:p w14:paraId="384A50A1">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27.3</w:t>
            </w:r>
          </w:p>
        </w:tc>
        <w:tc>
          <w:tcPr>
            <w:tcW w:w="820" w:type="dxa"/>
            <w:noWrap w:val="0"/>
            <w:vAlign w:val="center"/>
          </w:tcPr>
          <w:p w14:paraId="7846E449">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30.3</w:t>
            </w:r>
          </w:p>
        </w:tc>
      </w:tr>
      <w:tr w14:paraId="04E390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 w:hRule="atLeast"/>
          <w:jc w:val="center"/>
        </w:trPr>
        <w:tc>
          <w:tcPr>
            <w:tcW w:w="1600" w:type="dxa"/>
            <w:noWrap w:val="0"/>
            <w:vAlign w:val="center"/>
          </w:tcPr>
          <w:p w14:paraId="1EDC7B8A">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50</w:t>
            </w:r>
          </w:p>
        </w:tc>
        <w:tc>
          <w:tcPr>
            <w:tcW w:w="667" w:type="dxa"/>
            <w:noWrap w:val="0"/>
            <w:vAlign w:val="center"/>
          </w:tcPr>
          <w:p w14:paraId="2A6891E6">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3.2</w:t>
            </w:r>
          </w:p>
        </w:tc>
        <w:tc>
          <w:tcPr>
            <w:tcW w:w="703" w:type="dxa"/>
            <w:noWrap w:val="0"/>
            <w:vAlign w:val="center"/>
          </w:tcPr>
          <w:p w14:paraId="18D7F8A8">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6.4</w:t>
            </w:r>
          </w:p>
        </w:tc>
        <w:tc>
          <w:tcPr>
            <w:tcW w:w="704" w:type="dxa"/>
            <w:noWrap w:val="0"/>
            <w:vAlign w:val="center"/>
          </w:tcPr>
          <w:p w14:paraId="32FB0C69">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9.6</w:t>
            </w:r>
          </w:p>
        </w:tc>
        <w:tc>
          <w:tcPr>
            <w:tcW w:w="817" w:type="dxa"/>
            <w:noWrap w:val="0"/>
            <w:vAlign w:val="center"/>
          </w:tcPr>
          <w:p w14:paraId="3147D4D9">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12.8</w:t>
            </w:r>
          </w:p>
        </w:tc>
        <w:tc>
          <w:tcPr>
            <w:tcW w:w="817" w:type="dxa"/>
            <w:noWrap w:val="0"/>
            <w:vAlign w:val="center"/>
          </w:tcPr>
          <w:p w14:paraId="6D4690F1">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16.0</w:t>
            </w:r>
          </w:p>
        </w:tc>
        <w:tc>
          <w:tcPr>
            <w:tcW w:w="817" w:type="dxa"/>
            <w:noWrap w:val="0"/>
            <w:vAlign w:val="center"/>
          </w:tcPr>
          <w:p w14:paraId="5F115D73">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19.1</w:t>
            </w:r>
          </w:p>
        </w:tc>
        <w:tc>
          <w:tcPr>
            <w:tcW w:w="817" w:type="dxa"/>
            <w:noWrap w:val="0"/>
            <w:vAlign w:val="center"/>
          </w:tcPr>
          <w:p w14:paraId="39007AF2">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22.3</w:t>
            </w:r>
          </w:p>
        </w:tc>
        <w:tc>
          <w:tcPr>
            <w:tcW w:w="817" w:type="dxa"/>
            <w:noWrap w:val="0"/>
            <w:vAlign w:val="center"/>
          </w:tcPr>
          <w:p w14:paraId="29FD9BBF">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25.5</w:t>
            </w:r>
          </w:p>
        </w:tc>
        <w:tc>
          <w:tcPr>
            <w:tcW w:w="817" w:type="dxa"/>
            <w:noWrap w:val="0"/>
            <w:vAlign w:val="center"/>
          </w:tcPr>
          <w:p w14:paraId="009AD17B">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28.7</w:t>
            </w:r>
          </w:p>
        </w:tc>
        <w:tc>
          <w:tcPr>
            <w:tcW w:w="820" w:type="dxa"/>
            <w:noWrap w:val="0"/>
            <w:vAlign w:val="center"/>
          </w:tcPr>
          <w:p w14:paraId="094B3840">
            <w:pPr>
              <w:widowControl/>
              <w:tabs>
                <w:tab w:val="center" w:pos="4201"/>
                <w:tab w:val="right" w:leader="dot" w:pos="9298"/>
              </w:tabs>
              <w:autoSpaceDE w:val="0"/>
              <w:autoSpaceDN w:val="0"/>
              <w:adjustRightInd/>
              <w:spacing w:line="240" w:lineRule="auto"/>
              <w:jc w:val="center"/>
              <w:rPr>
                <w:rFonts w:ascii="宋体" w:hAnsi="宋体"/>
                <w:kern w:val="0"/>
                <w:sz w:val="18"/>
                <w:szCs w:val="18"/>
              </w:rPr>
            </w:pPr>
            <w:r>
              <w:rPr>
                <w:rFonts w:hint="eastAsia" w:ascii="宋体" w:hAnsi="宋体"/>
                <w:kern w:val="0"/>
                <w:sz w:val="18"/>
                <w:szCs w:val="18"/>
              </w:rPr>
              <w:t>31.9</w:t>
            </w:r>
          </w:p>
        </w:tc>
      </w:tr>
      <w:tr w14:paraId="6C8605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 w:hRule="atLeast"/>
          <w:jc w:val="center"/>
        </w:trPr>
        <w:tc>
          <w:tcPr>
            <w:tcW w:w="9396" w:type="dxa"/>
            <w:gridSpan w:val="11"/>
            <w:noWrap w:val="0"/>
            <w:vAlign w:val="center"/>
          </w:tcPr>
          <w:p w14:paraId="77B66D02">
            <w:pPr>
              <w:widowControl w:val="0"/>
              <w:numPr>
                <w:ilvl w:val="0"/>
                <w:numId w:val="26"/>
              </w:numPr>
              <w:autoSpaceDE w:val="0"/>
              <w:autoSpaceDN w:val="0"/>
              <w:jc w:val="both"/>
              <w:rPr>
                <w:rFonts w:ascii="宋体" w:hAnsi="Times New Roman" w:eastAsia="宋体" w:cs="Times New Roman"/>
                <w:sz w:val="18"/>
                <w:szCs w:val="18"/>
                <w:lang w:val="en-US" w:eastAsia="zh-CN" w:bidi="ar-SA"/>
              </w:rPr>
            </w:pPr>
            <w:r>
              <w:rPr>
                <w:rFonts w:hint="eastAsia" w:ascii="宋体" w:hAnsi="Times New Roman" w:eastAsia="宋体" w:cs="Times New Roman"/>
                <w:sz w:val="18"/>
                <w:szCs w:val="18"/>
                <w:lang w:val="en-US" w:eastAsia="zh-CN" w:bidi="ar-SA"/>
              </w:rPr>
              <w:t>一般采用带速洒水，顺风洒水时，风速不同和飞行高度不同时，距离火点的洒水距离可以从上表查出。例如：火场风速为5</w:t>
            </w:r>
            <w:r>
              <w:rPr>
                <w:rFonts w:ascii="宋体" w:hAnsi="Times New Roman" w:eastAsia="宋体" w:cs="Times New Roman"/>
                <w:sz w:val="18"/>
                <w:szCs w:val="18"/>
                <w:lang w:val="en-US" w:eastAsia="zh-CN" w:bidi="ar-SA"/>
              </w:rPr>
              <w:t> </w:t>
            </w:r>
            <w:r>
              <w:rPr>
                <w:rFonts w:hint="eastAsia" w:ascii="宋体" w:hAnsi="Times New Roman" w:eastAsia="宋体" w:cs="Times New Roman"/>
                <w:sz w:val="18"/>
                <w:szCs w:val="18"/>
                <w:lang w:val="en-US" w:eastAsia="zh-CN" w:bidi="ar-SA"/>
              </w:rPr>
              <w:t>m/s、吊桶离火焰高度（或树冠）为30</w:t>
            </w:r>
            <w:r>
              <w:rPr>
                <w:rFonts w:ascii="宋体" w:hAnsi="Times New Roman" w:eastAsia="宋体" w:cs="Times New Roman"/>
                <w:sz w:val="18"/>
                <w:szCs w:val="18"/>
                <w:lang w:val="en-US" w:eastAsia="zh-CN" w:bidi="ar-SA"/>
              </w:rPr>
              <w:t> </w:t>
            </w:r>
            <w:r>
              <w:rPr>
                <w:rFonts w:hint="eastAsia" w:ascii="宋体" w:hAnsi="Times New Roman" w:eastAsia="宋体" w:cs="Times New Roman"/>
                <w:sz w:val="18"/>
                <w:szCs w:val="18"/>
                <w:lang w:val="en-US" w:eastAsia="zh-CN" w:bidi="ar-SA"/>
              </w:rPr>
              <w:t>m时，从表中查得直升机应在距离火线（火点）12.4米处开始洒水为宜。逆风洒水可参照该表修正进行。</w:t>
            </w:r>
          </w:p>
        </w:tc>
      </w:tr>
    </w:tbl>
    <w:p w14:paraId="37C689FE">
      <w:pPr>
        <w:autoSpaceDE w:val="0"/>
        <w:autoSpaceDN w:val="0"/>
        <w:ind w:firstLine="420" w:firstLineChars="200"/>
        <w:jc w:val="both"/>
        <w:rPr>
          <w:rFonts w:hint="eastAsia" w:ascii="宋体" w:hAnsi="Times New Roman" w:eastAsia="宋体" w:cs="Times New Roman"/>
          <w:sz w:val="21"/>
          <w:lang w:val="en-US" w:eastAsia="zh-CN" w:bidi="ar-SA"/>
        </w:rPr>
      </w:pPr>
    </w:p>
    <w:p w14:paraId="22F94F95">
      <w:pPr>
        <w:adjustRightInd/>
        <w:spacing w:before="32" w:line="416" w:lineRule="auto"/>
        <w:ind w:left="130" w:right="3526"/>
        <w:jc w:val="left"/>
        <w:rPr>
          <w:rFonts w:hint="eastAsia" w:ascii="宋体" w:hAnsi="宋体" w:cs="宋体"/>
          <w:spacing w:val="8"/>
          <w:sz w:val="20"/>
          <w:szCs w:val="20"/>
        </w:rPr>
      </w:pPr>
    </w:p>
    <w:p w14:paraId="60CA321C">
      <w:pPr>
        <w:adjustRightInd/>
        <w:spacing w:before="32" w:line="416" w:lineRule="auto"/>
        <w:ind w:left="130" w:right="3526"/>
        <w:jc w:val="left"/>
        <w:rPr>
          <w:rFonts w:ascii="宋体" w:hAnsi="宋体" w:cs="宋体"/>
          <w:spacing w:val="8"/>
          <w:sz w:val="20"/>
          <w:szCs w:val="20"/>
        </w:rPr>
      </w:pPr>
    </w:p>
    <w:p w14:paraId="04F839CA">
      <w:pPr>
        <w:adjustRightInd/>
        <w:spacing w:before="32" w:line="416" w:lineRule="auto"/>
        <w:ind w:left="130" w:right="3526"/>
        <w:jc w:val="left"/>
        <w:rPr>
          <w:rFonts w:ascii="宋体" w:hAnsi="宋体" w:cs="宋体"/>
          <w:spacing w:val="8"/>
          <w:sz w:val="20"/>
          <w:szCs w:val="20"/>
        </w:rPr>
      </w:pPr>
    </w:p>
    <w:p w14:paraId="292B7653">
      <w:pPr>
        <w:adjustRightInd/>
        <w:spacing w:before="32" w:line="416" w:lineRule="auto"/>
        <w:ind w:left="130" w:right="3526"/>
        <w:jc w:val="left"/>
        <w:rPr>
          <w:rFonts w:ascii="宋体" w:hAnsi="宋体" w:cs="宋体"/>
          <w:spacing w:val="8"/>
          <w:sz w:val="20"/>
          <w:szCs w:val="20"/>
        </w:rPr>
      </w:pPr>
    </w:p>
    <w:p w14:paraId="15545432">
      <w:pPr>
        <w:adjustRightInd/>
        <w:spacing w:before="32" w:line="416" w:lineRule="auto"/>
        <w:ind w:left="130" w:right="3526"/>
        <w:jc w:val="left"/>
        <w:rPr>
          <w:rFonts w:ascii="宋体" w:hAnsi="宋体" w:cs="宋体"/>
          <w:spacing w:val="8"/>
          <w:sz w:val="20"/>
          <w:szCs w:val="20"/>
        </w:rPr>
      </w:pPr>
    </w:p>
    <w:p w14:paraId="08CF6719">
      <w:pPr>
        <w:adjustRightInd/>
        <w:spacing w:before="32" w:line="416" w:lineRule="auto"/>
        <w:ind w:left="130" w:right="3526"/>
        <w:jc w:val="left"/>
        <w:rPr>
          <w:rFonts w:ascii="宋体" w:hAnsi="宋体" w:cs="宋体"/>
          <w:spacing w:val="8"/>
          <w:sz w:val="20"/>
          <w:szCs w:val="20"/>
        </w:rPr>
      </w:pPr>
    </w:p>
    <w:p w14:paraId="54EB433F">
      <w:pPr>
        <w:adjustRightInd/>
        <w:spacing w:before="32" w:line="416" w:lineRule="auto"/>
        <w:ind w:left="130" w:right="3526"/>
        <w:jc w:val="left"/>
        <w:rPr>
          <w:rFonts w:ascii="宋体" w:hAnsi="宋体" w:cs="宋体"/>
          <w:spacing w:val="8"/>
          <w:sz w:val="20"/>
          <w:szCs w:val="20"/>
        </w:rPr>
      </w:pPr>
    </w:p>
    <w:p w14:paraId="06B1269B">
      <w:pPr>
        <w:adjustRightInd/>
        <w:spacing w:before="32" w:line="416" w:lineRule="auto"/>
        <w:ind w:left="130" w:right="3526"/>
        <w:jc w:val="left"/>
        <w:rPr>
          <w:rFonts w:ascii="宋体" w:hAnsi="宋体" w:cs="宋体"/>
          <w:spacing w:val="8"/>
          <w:sz w:val="20"/>
          <w:szCs w:val="20"/>
        </w:rPr>
      </w:pPr>
    </w:p>
    <w:p w14:paraId="1E4D58A8">
      <w:pPr>
        <w:adjustRightInd/>
        <w:spacing w:before="32" w:line="416" w:lineRule="auto"/>
        <w:ind w:left="130" w:right="3526"/>
        <w:jc w:val="left"/>
        <w:rPr>
          <w:rFonts w:ascii="宋体" w:hAnsi="宋体" w:cs="宋体"/>
          <w:spacing w:val="8"/>
          <w:sz w:val="20"/>
          <w:szCs w:val="20"/>
        </w:rPr>
      </w:pPr>
    </w:p>
    <w:p w14:paraId="38798315">
      <w:pPr>
        <w:adjustRightInd/>
        <w:spacing w:before="32" w:line="416" w:lineRule="auto"/>
        <w:ind w:left="130" w:right="3526"/>
        <w:jc w:val="left"/>
        <w:rPr>
          <w:rFonts w:ascii="宋体" w:hAnsi="宋体" w:cs="宋体"/>
          <w:spacing w:val="8"/>
          <w:sz w:val="20"/>
          <w:szCs w:val="20"/>
        </w:rPr>
      </w:pPr>
    </w:p>
    <w:p w14:paraId="19B170EE">
      <w:pPr>
        <w:adjustRightInd/>
        <w:spacing w:before="32" w:line="416" w:lineRule="auto"/>
        <w:ind w:left="130" w:right="3526"/>
        <w:jc w:val="left"/>
        <w:rPr>
          <w:rFonts w:hint="eastAsia" w:ascii="宋体" w:hAnsi="宋体" w:cs="宋体"/>
          <w:spacing w:val="8"/>
          <w:sz w:val="20"/>
          <w:szCs w:val="20"/>
        </w:rPr>
      </w:pPr>
    </w:p>
    <w:p w14:paraId="6DEF0C7B">
      <w:pPr>
        <w:adjustRightInd/>
        <w:spacing w:before="32" w:line="416" w:lineRule="auto"/>
        <w:ind w:left="130" w:right="3526"/>
        <w:jc w:val="left"/>
        <w:rPr>
          <w:rFonts w:ascii="宋体" w:hAnsi="宋体" w:cs="宋体"/>
          <w:sz w:val="20"/>
          <w:szCs w:val="20"/>
        </w:rPr>
      </w:pPr>
    </w:p>
    <w:p w14:paraId="46EB0210">
      <w:pPr>
        <w:adjustRightInd/>
        <w:spacing w:before="32" w:line="416" w:lineRule="auto"/>
        <w:ind w:left="130" w:right="3526"/>
        <w:jc w:val="left"/>
        <w:rPr>
          <w:rFonts w:ascii="宋体" w:hAnsi="宋体" w:cs="宋体"/>
          <w:sz w:val="20"/>
          <w:szCs w:val="20"/>
        </w:rPr>
      </w:pPr>
    </w:p>
    <w:p w14:paraId="326F495E">
      <w:pPr>
        <w:adjustRightInd/>
        <w:spacing w:before="32" w:line="416" w:lineRule="auto"/>
        <w:ind w:left="130" w:right="3526"/>
        <w:jc w:val="left"/>
        <w:rPr>
          <w:rFonts w:ascii="宋体" w:hAnsi="宋体" w:cs="宋体"/>
          <w:sz w:val="20"/>
          <w:szCs w:val="20"/>
        </w:rPr>
      </w:pPr>
    </w:p>
    <w:p w14:paraId="7E207B24">
      <w:pPr>
        <w:adjustRightInd/>
        <w:spacing w:before="32" w:line="416" w:lineRule="auto"/>
        <w:ind w:left="130" w:right="3526"/>
        <w:jc w:val="left"/>
        <w:rPr>
          <w:rFonts w:ascii="宋体" w:hAnsi="宋体" w:cs="宋体"/>
          <w:sz w:val="20"/>
          <w:szCs w:val="20"/>
        </w:rPr>
      </w:pPr>
    </w:p>
    <w:p w14:paraId="2335A22A">
      <w:pPr>
        <w:adjustRightInd/>
        <w:spacing w:before="32" w:line="416" w:lineRule="auto"/>
        <w:ind w:left="130" w:right="3526"/>
        <w:jc w:val="left"/>
        <w:rPr>
          <w:rFonts w:ascii="宋体" w:hAnsi="宋体" w:cs="宋体"/>
          <w:sz w:val="20"/>
          <w:szCs w:val="20"/>
        </w:rPr>
      </w:pPr>
    </w:p>
    <w:p w14:paraId="0D9FF26B">
      <w:pPr>
        <w:widowControl/>
        <w:shd w:val="clear" w:color="FFFFFF" w:fill="FFFFFF"/>
        <w:tabs>
          <w:tab w:val="left" w:pos="6406"/>
        </w:tabs>
        <w:adjustRightInd/>
        <w:spacing w:before="60" w:beforeLines="25" w:after="120" w:afterLines="50" w:line="240" w:lineRule="auto"/>
        <w:jc w:val="center"/>
        <w:outlineLvl w:val="0"/>
        <w:rPr>
          <w:rFonts w:ascii="黑体" w:hAnsi="Times New Roman" w:eastAsia="黑体"/>
          <w:kern w:val="0"/>
          <w:szCs w:val="20"/>
        </w:rPr>
      </w:pPr>
      <w:bookmarkStart w:id="71" w:name="_Toc119998131"/>
      <w:bookmarkStart w:id="72" w:name="_Toc119316606"/>
    </w:p>
    <w:p w14:paraId="16520C56">
      <w:pPr>
        <w:widowControl/>
        <w:shd w:val="clear" w:color="FFFFFF" w:fill="FFFFFF"/>
        <w:tabs>
          <w:tab w:val="left" w:pos="6406"/>
        </w:tabs>
        <w:adjustRightInd/>
        <w:spacing w:before="60" w:beforeLines="25" w:after="120" w:afterLines="50" w:line="240" w:lineRule="auto"/>
        <w:jc w:val="center"/>
        <w:outlineLvl w:val="0"/>
        <w:rPr>
          <w:rFonts w:ascii="黑体" w:hAnsi="Times New Roman" w:eastAsia="黑体"/>
          <w:kern w:val="0"/>
          <w:szCs w:val="20"/>
        </w:rPr>
      </w:pPr>
      <w:r>
        <w:rPr>
          <w:rFonts w:hint="eastAsia" w:ascii="黑体" w:hAnsi="Times New Roman" w:eastAsia="黑体"/>
          <w:kern w:val="0"/>
          <w:szCs w:val="20"/>
        </w:rPr>
        <w:t>附录B</w:t>
      </w:r>
    </w:p>
    <w:p w14:paraId="531AEEC6">
      <w:pPr>
        <w:widowControl/>
        <w:shd w:val="clear" w:color="FFFFFF" w:fill="FFFFFF"/>
        <w:tabs>
          <w:tab w:val="left" w:pos="6406"/>
        </w:tabs>
        <w:adjustRightInd/>
        <w:spacing w:before="60" w:beforeLines="25" w:after="120" w:afterLines="50" w:line="240" w:lineRule="auto"/>
        <w:jc w:val="center"/>
        <w:outlineLvl w:val="0"/>
        <w:rPr>
          <w:rFonts w:ascii="黑体" w:hAnsi="Times New Roman" w:eastAsia="黑体"/>
          <w:kern w:val="0"/>
          <w:szCs w:val="20"/>
        </w:rPr>
      </w:pPr>
      <w:r>
        <w:rPr>
          <w:rFonts w:hint="eastAsia" w:ascii="黑体" w:hAnsi="Times New Roman" w:eastAsia="黑体"/>
          <w:kern w:val="0"/>
          <w:szCs w:val="20"/>
        </w:rPr>
        <w:t>（规范性）</w:t>
      </w:r>
      <w:r>
        <w:rPr>
          <w:rFonts w:ascii="黑体" w:hAnsi="Times New Roman" w:eastAsia="黑体"/>
          <w:kern w:val="0"/>
          <w:szCs w:val="20"/>
        </w:rPr>
        <w:br w:type="textWrapping"/>
      </w:r>
      <w:r>
        <w:rPr>
          <w:rFonts w:hint="eastAsia" w:ascii="黑体" w:hAnsi="Times New Roman" w:eastAsia="黑体"/>
          <w:kern w:val="0"/>
          <w:szCs w:val="20"/>
        </w:rPr>
        <w:t>森林航空消防飞行任务书</w:t>
      </w:r>
      <w:bookmarkEnd w:id="71"/>
      <w:bookmarkEnd w:id="72"/>
    </w:p>
    <w:p w14:paraId="33AA434A">
      <w:pPr>
        <w:widowControl/>
        <w:autoSpaceDE w:val="0"/>
        <w:autoSpaceDN w:val="0"/>
        <w:adjustRightInd/>
        <w:spacing w:line="240" w:lineRule="auto"/>
        <w:ind w:firstLine="315" w:firstLineChars="150"/>
        <w:rPr>
          <w:rFonts w:ascii="宋体" w:hAnsi="Times New Roman"/>
          <w:kern w:val="0"/>
          <w:szCs w:val="20"/>
        </w:rPr>
      </w:pPr>
      <w:r>
        <w:rPr>
          <w:rFonts w:hint="eastAsia" w:ascii="宋体" w:hAnsi="Times New Roman"/>
          <w:kern w:val="0"/>
          <w:szCs w:val="20"/>
        </w:rPr>
        <w:t>森林航空消防飞行任务书见表B.1。</w:t>
      </w:r>
    </w:p>
    <w:p w14:paraId="321788BB">
      <w:pPr>
        <w:widowControl/>
        <w:autoSpaceDE w:val="0"/>
        <w:autoSpaceDN w:val="0"/>
        <w:adjustRightInd/>
        <w:spacing w:line="240" w:lineRule="auto"/>
        <w:ind w:firstLine="420" w:firstLineChars="200"/>
        <w:rPr>
          <w:rFonts w:hint="eastAsia" w:ascii="宋体" w:hAnsi="Times New Roman"/>
          <w:kern w:val="0"/>
          <w:szCs w:val="20"/>
        </w:rPr>
      </w:pPr>
    </w:p>
    <w:p w14:paraId="0283F08B">
      <w:pPr>
        <w:adjustRightInd/>
        <w:spacing w:before="20" w:line="229" w:lineRule="auto"/>
        <w:ind w:left="2959"/>
        <w:rPr>
          <w:rFonts w:ascii="黑体" w:hAnsi="黑体" w:eastAsia="黑体" w:cs="黑体"/>
          <w:sz w:val="20"/>
          <w:szCs w:val="20"/>
        </w:rPr>
      </w:pPr>
      <w:r>
        <w:rPr>
          <w:rFonts w:ascii="黑体" w:hAnsi="黑体" w:eastAsia="黑体" w:cs="黑体"/>
          <w:spacing w:val="7"/>
          <w:sz w:val="20"/>
          <w:szCs w:val="20"/>
        </w:rPr>
        <w:t>表</w:t>
      </w:r>
      <w:r>
        <w:rPr>
          <w:rFonts w:hint="eastAsia" w:ascii="黑体" w:hAnsi="黑体" w:eastAsia="黑体" w:cs="黑体"/>
          <w:spacing w:val="7"/>
          <w:sz w:val="20"/>
          <w:szCs w:val="20"/>
        </w:rPr>
        <w:t>B</w:t>
      </w:r>
      <w:r>
        <w:rPr>
          <w:rFonts w:hint="eastAsia"/>
          <w:szCs w:val="24"/>
        </w:rPr>
        <w:t>.</w:t>
      </w:r>
      <w:r>
        <w:rPr>
          <w:szCs w:val="24"/>
        </w:rPr>
        <w:t>1</w:t>
      </w:r>
      <w:r>
        <w:rPr>
          <w:rFonts w:ascii="黑体" w:hAnsi="黑体" w:eastAsia="黑体" w:cs="黑体"/>
          <w:spacing w:val="7"/>
          <w:sz w:val="20"/>
          <w:szCs w:val="20"/>
        </w:rPr>
        <w:t xml:space="preserve"> 森林航空消防飞行任务书</w:t>
      </w:r>
    </w:p>
    <w:p w14:paraId="11F2FCAE">
      <w:pPr>
        <w:adjustRightInd/>
        <w:spacing w:before="212" w:line="220" w:lineRule="auto"/>
        <w:ind w:left="68" w:firstLine="924" w:firstLineChars="550"/>
        <w:rPr>
          <w:rFonts w:ascii="宋体" w:hAnsi="宋体" w:cs="宋体"/>
          <w:sz w:val="18"/>
          <w:szCs w:val="18"/>
        </w:rPr>
      </w:pPr>
      <w:r>
        <w:rPr>
          <w:rFonts w:ascii="宋体" w:hAnsi="宋体" w:cs="宋体"/>
          <w:spacing w:val="-6"/>
          <w:sz w:val="18"/>
          <w:szCs w:val="18"/>
        </w:rPr>
        <w:t>年</w:t>
      </w:r>
      <w:r>
        <w:rPr>
          <w:rFonts w:ascii="宋体" w:hAnsi="宋体" w:cs="宋体"/>
          <w:spacing w:val="9"/>
          <w:sz w:val="18"/>
          <w:szCs w:val="18"/>
        </w:rPr>
        <w:t xml:space="preserve">  </w:t>
      </w:r>
      <w:r>
        <w:rPr>
          <w:rFonts w:ascii="宋体" w:hAnsi="宋体" w:cs="宋体"/>
          <w:spacing w:val="-6"/>
          <w:sz w:val="18"/>
          <w:szCs w:val="18"/>
        </w:rPr>
        <w:t>月</w:t>
      </w:r>
      <w:r>
        <w:rPr>
          <w:rFonts w:ascii="宋体" w:hAnsi="宋体" w:cs="宋体"/>
          <w:spacing w:val="19"/>
          <w:sz w:val="18"/>
          <w:szCs w:val="18"/>
        </w:rPr>
        <w:t xml:space="preserve">  </w:t>
      </w:r>
      <w:r>
        <w:rPr>
          <w:rFonts w:ascii="宋体" w:hAnsi="宋体" w:cs="宋体"/>
          <w:spacing w:val="-6"/>
          <w:sz w:val="18"/>
          <w:szCs w:val="18"/>
        </w:rPr>
        <w:t>日                                                           编号：</w:t>
      </w:r>
    </w:p>
    <w:p w14:paraId="3A5DE00D">
      <w:pPr>
        <w:adjustRightInd/>
        <w:spacing w:line="161" w:lineRule="exact"/>
        <w:rPr>
          <w:szCs w:val="24"/>
        </w:rPr>
      </w:pPr>
    </w:p>
    <w:tbl>
      <w:tblPr>
        <w:tblStyle w:val="26"/>
        <w:tblW w:w="874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3"/>
        <w:gridCol w:w="536"/>
        <w:gridCol w:w="665"/>
        <w:gridCol w:w="214"/>
        <w:gridCol w:w="1274"/>
        <w:gridCol w:w="404"/>
        <w:gridCol w:w="869"/>
        <w:gridCol w:w="219"/>
        <w:gridCol w:w="912"/>
        <w:gridCol w:w="166"/>
        <w:gridCol w:w="1246"/>
        <w:gridCol w:w="1692"/>
      </w:tblGrid>
      <w:tr w14:paraId="4472F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1079" w:type="dxa"/>
            <w:gridSpan w:val="2"/>
            <w:noWrap w:val="0"/>
            <w:vAlign w:val="top"/>
          </w:tcPr>
          <w:p w14:paraId="61835025">
            <w:pPr>
              <w:adjustRightInd/>
              <w:spacing w:before="106" w:line="219" w:lineRule="auto"/>
              <w:ind w:left="354"/>
              <w:rPr>
                <w:rFonts w:ascii="宋体" w:hAnsi="宋体" w:cs="宋体"/>
                <w:sz w:val="18"/>
                <w:szCs w:val="18"/>
              </w:rPr>
            </w:pPr>
            <w:r>
              <w:rPr>
                <w:rFonts w:ascii="宋体" w:hAnsi="宋体" w:cs="宋体"/>
                <w:spacing w:val="-4"/>
                <w:sz w:val="18"/>
                <w:szCs w:val="18"/>
              </w:rPr>
              <w:t>机型</w:t>
            </w:r>
          </w:p>
        </w:tc>
        <w:tc>
          <w:tcPr>
            <w:tcW w:w="665" w:type="dxa"/>
            <w:noWrap w:val="0"/>
            <w:vAlign w:val="top"/>
          </w:tcPr>
          <w:p w14:paraId="7ADB613F">
            <w:pPr>
              <w:adjustRightInd/>
              <w:spacing w:line="240" w:lineRule="auto"/>
              <w:rPr>
                <w:szCs w:val="24"/>
              </w:rPr>
            </w:pPr>
          </w:p>
        </w:tc>
        <w:tc>
          <w:tcPr>
            <w:tcW w:w="1892" w:type="dxa"/>
            <w:gridSpan w:val="3"/>
            <w:noWrap w:val="0"/>
            <w:vAlign w:val="top"/>
          </w:tcPr>
          <w:p w14:paraId="2B56CF83">
            <w:pPr>
              <w:adjustRightInd/>
              <w:spacing w:before="106" w:line="219" w:lineRule="auto"/>
              <w:ind w:left="761"/>
              <w:rPr>
                <w:rFonts w:ascii="宋体" w:hAnsi="宋体" w:cs="宋体"/>
                <w:sz w:val="18"/>
                <w:szCs w:val="18"/>
              </w:rPr>
            </w:pPr>
            <w:r>
              <w:rPr>
                <w:rFonts w:ascii="宋体" w:hAnsi="宋体" w:cs="宋体"/>
                <w:spacing w:val="-4"/>
                <w:sz w:val="18"/>
                <w:szCs w:val="18"/>
              </w:rPr>
              <w:t>机号</w:t>
            </w:r>
          </w:p>
        </w:tc>
        <w:tc>
          <w:tcPr>
            <w:tcW w:w="1088" w:type="dxa"/>
            <w:gridSpan w:val="2"/>
            <w:noWrap w:val="0"/>
            <w:vAlign w:val="top"/>
          </w:tcPr>
          <w:p w14:paraId="6495F33A">
            <w:pPr>
              <w:adjustRightInd/>
              <w:spacing w:line="240" w:lineRule="auto"/>
              <w:rPr>
                <w:szCs w:val="24"/>
              </w:rPr>
            </w:pPr>
          </w:p>
        </w:tc>
        <w:tc>
          <w:tcPr>
            <w:tcW w:w="1078" w:type="dxa"/>
            <w:gridSpan w:val="2"/>
            <w:noWrap w:val="0"/>
            <w:vAlign w:val="top"/>
          </w:tcPr>
          <w:p w14:paraId="2605563F">
            <w:pPr>
              <w:adjustRightInd/>
              <w:spacing w:before="106" w:line="219" w:lineRule="auto"/>
              <w:ind w:left="180"/>
              <w:rPr>
                <w:rFonts w:ascii="宋体" w:hAnsi="宋体" w:cs="宋体"/>
                <w:sz w:val="18"/>
                <w:szCs w:val="18"/>
              </w:rPr>
            </w:pPr>
            <w:r>
              <w:rPr>
                <w:rFonts w:ascii="宋体" w:hAnsi="宋体" w:cs="宋体"/>
                <w:spacing w:val="-2"/>
                <w:sz w:val="18"/>
                <w:szCs w:val="18"/>
              </w:rPr>
              <w:t>作业机场</w:t>
            </w:r>
          </w:p>
        </w:tc>
        <w:tc>
          <w:tcPr>
            <w:tcW w:w="1246" w:type="dxa"/>
            <w:noWrap w:val="0"/>
            <w:vAlign w:val="top"/>
          </w:tcPr>
          <w:p w14:paraId="06BBA9AE">
            <w:pPr>
              <w:adjustRightInd/>
              <w:spacing w:line="240" w:lineRule="auto"/>
              <w:rPr>
                <w:szCs w:val="24"/>
              </w:rPr>
            </w:pPr>
          </w:p>
        </w:tc>
        <w:tc>
          <w:tcPr>
            <w:tcW w:w="1692" w:type="dxa"/>
            <w:noWrap w:val="0"/>
            <w:vAlign w:val="top"/>
          </w:tcPr>
          <w:p w14:paraId="695118E8">
            <w:pPr>
              <w:adjustRightInd/>
              <w:spacing w:line="240" w:lineRule="auto"/>
              <w:rPr>
                <w:szCs w:val="24"/>
              </w:rPr>
            </w:pPr>
          </w:p>
        </w:tc>
      </w:tr>
      <w:tr w14:paraId="45D7F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6" w:hRule="atLeast"/>
        </w:trPr>
        <w:tc>
          <w:tcPr>
            <w:tcW w:w="1079" w:type="dxa"/>
            <w:gridSpan w:val="2"/>
            <w:noWrap w:val="0"/>
            <w:vAlign w:val="top"/>
          </w:tcPr>
          <w:p w14:paraId="3E3361FB">
            <w:pPr>
              <w:adjustRightInd/>
              <w:spacing w:before="95" w:line="220" w:lineRule="auto"/>
              <w:ind w:left="355"/>
              <w:rPr>
                <w:rFonts w:ascii="宋体" w:hAnsi="宋体" w:cs="宋体"/>
                <w:sz w:val="18"/>
                <w:szCs w:val="18"/>
              </w:rPr>
            </w:pPr>
            <w:r>
              <w:rPr>
                <w:rFonts w:ascii="宋体" w:hAnsi="宋体" w:cs="宋体"/>
                <w:spacing w:val="-4"/>
                <w:sz w:val="18"/>
                <w:szCs w:val="18"/>
              </w:rPr>
              <w:t>航线</w:t>
            </w:r>
          </w:p>
        </w:tc>
        <w:tc>
          <w:tcPr>
            <w:tcW w:w="665" w:type="dxa"/>
            <w:noWrap w:val="0"/>
            <w:vAlign w:val="top"/>
          </w:tcPr>
          <w:p w14:paraId="38E903A0">
            <w:pPr>
              <w:adjustRightInd/>
              <w:spacing w:line="240" w:lineRule="auto"/>
              <w:rPr>
                <w:szCs w:val="24"/>
              </w:rPr>
            </w:pPr>
          </w:p>
        </w:tc>
        <w:tc>
          <w:tcPr>
            <w:tcW w:w="1892" w:type="dxa"/>
            <w:gridSpan w:val="3"/>
            <w:noWrap w:val="0"/>
            <w:vAlign w:val="top"/>
          </w:tcPr>
          <w:p w14:paraId="01D16E73">
            <w:pPr>
              <w:adjustRightInd/>
              <w:spacing w:before="95" w:line="220" w:lineRule="auto"/>
              <w:ind w:left="761"/>
              <w:rPr>
                <w:rFonts w:ascii="宋体" w:hAnsi="宋体" w:cs="宋体"/>
                <w:sz w:val="18"/>
                <w:szCs w:val="18"/>
              </w:rPr>
            </w:pPr>
            <w:r>
              <w:rPr>
                <w:rFonts w:ascii="宋体" w:hAnsi="宋体" w:cs="宋体"/>
                <w:spacing w:val="-4"/>
                <w:sz w:val="18"/>
                <w:szCs w:val="18"/>
              </w:rPr>
              <w:t>任务</w:t>
            </w:r>
          </w:p>
        </w:tc>
        <w:tc>
          <w:tcPr>
            <w:tcW w:w="1088" w:type="dxa"/>
            <w:gridSpan w:val="2"/>
            <w:noWrap w:val="0"/>
            <w:vAlign w:val="top"/>
          </w:tcPr>
          <w:p w14:paraId="2CE3EDAD">
            <w:pPr>
              <w:adjustRightInd/>
              <w:spacing w:line="240" w:lineRule="auto"/>
              <w:rPr>
                <w:szCs w:val="24"/>
              </w:rPr>
            </w:pPr>
          </w:p>
        </w:tc>
        <w:tc>
          <w:tcPr>
            <w:tcW w:w="1078" w:type="dxa"/>
            <w:gridSpan w:val="2"/>
            <w:noWrap w:val="0"/>
            <w:vAlign w:val="top"/>
          </w:tcPr>
          <w:p w14:paraId="72D8C313">
            <w:pPr>
              <w:adjustRightInd/>
              <w:spacing w:before="95" w:line="220" w:lineRule="auto"/>
              <w:ind w:left="180"/>
              <w:rPr>
                <w:rFonts w:ascii="宋体" w:hAnsi="宋体" w:cs="宋体"/>
                <w:sz w:val="18"/>
                <w:szCs w:val="18"/>
              </w:rPr>
            </w:pPr>
            <w:r>
              <w:rPr>
                <w:rFonts w:ascii="宋体" w:hAnsi="宋体" w:cs="宋体"/>
                <w:spacing w:val="-2"/>
                <w:sz w:val="18"/>
                <w:szCs w:val="18"/>
              </w:rPr>
              <w:t>作业高度</w:t>
            </w:r>
          </w:p>
        </w:tc>
        <w:tc>
          <w:tcPr>
            <w:tcW w:w="1246" w:type="dxa"/>
            <w:noWrap w:val="0"/>
            <w:vAlign w:val="top"/>
          </w:tcPr>
          <w:p w14:paraId="2D40B308">
            <w:pPr>
              <w:adjustRightInd/>
              <w:spacing w:line="240" w:lineRule="auto"/>
              <w:rPr>
                <w:szCs w:val="24"/>
              </w:rPr>
            </w:pPr>
          </w:p>
        </w:tc>
        <w:tc>
          <w:tcPr>
            <w:tcW w:w="1692" w:type="dxa"/>
            <w:noWrap w:val="0"/>
            <w:vAlign w:val="top"/>
          </w:tcPr>
          <w:p w14:paraId="076F4465">
            <w:pPr>
              <w:adjustRightInd/>
              <w:spacing w:line="240" w:lineRule="auto"/>
              <w:rPr>
                <w:szCs w:val="24"/>
              </w:rPr>
            </w:pPr>
          </w:p>
        </w:tc>
      </w:tr>
      <w:tr w14:paraId="58FDC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6" w:hRule="atLeast"/>
        </w:trPr>
        <w:tc>
          <w:tcPr>
            <w:tcW w:w="1744" w:type="dxa"/>
            <w:gridSpan w:val="3"/>
            <w:noWrap w:val="0"/>
            <w:vAlign w:val="top"/>
          </w:tcPr>
          <w:p w14:paraId="02A5F10E">
            <w:pPr>
              <w:adjustRightInd/>
              <w:spacing w:before="98" w:line="219" w:lineRule="auto"/>
              <w:ind w:left="518"/>
              <w:rPr>
                <w:rFonts w:ascii="宋体" w:hAnsi="宋体" w:cs="宋体"/>
                <w:sz w:val="18"/>
                <w:szCs w:val="18"/>
              </w:rPr>
            </w:pPr>
            <w:r>
              <w:rPr>
                <w:rFonts w:ascii="宋体" w:hAnsi="宋体" w:cs="宋体"/>
                <w:spacing w:val="-5"/>
                <w:sz w:val="18"/>
                <w:szCs w:val="18"/>
              </w:rPr>
              <w:t>随机人员</w:t>
            </w:r>
          </w:p>
        </w:tc>
        <w:tc>
          <w:tcPr>
            <w:tcW w:w="6996" w:type="dxa"/>
            <w:gridSpan w:val="9"/>
            <w:noWrap w:val="0"/>
            <w:vAlign w:val="top"/>
          </w:tcPr>
          <w:p w14:paraId="61EDBCE8">
            <w:pPr>
              <w:adjustRightInd/>
              <w:spacing w:line="240" w:lineRule="auto"/>
              <w:rPr>
                <w:szCs w:val="24"/>
              </w:rPr>
            </w:pPr>
          </w:p>
        </w:tc>
      </w:tr>
      <w:tr w14:paraId="086A8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8" w:hRule="atLeast"/>
        </w:trPr>
        <w:tc>
          <w:tcPr>
            <w:tcW w:w="543" w:type="dxa"/>
            <w:vMerge w:val="restart"/>
            <w:tcBorders>
              <w:bottom w:val="nil"/>
            </w:tcBorders>
            <w:noWrap w:val="0"/>
            <w:textDirection w:val="tbRlV"/>
            <w:vAlign w:val="top"/>
          </w:tcPr>
          <w:p w14:paraId="1440A945">
            <w:pPr>
              <w:adjustRightInd/>
              <w:spacing w:before="177" w:line="208" w:lineRule="auto"/>
              <w:ind w:left="551"/>
              <w:rPr>
                <w:rFonts w:ascii="宋体" w:hAnsi="宋体" w:cs="宋体"/>
                <w:sz w:val="18"/>
                <w:szCs w:val="18"/>
              </w:rPr>
            </w:pPr>
            <w:r>
              <w:rPr>
                <w:rFonts w:ascii="宋体" w:hAnsi="宋体" w:cs="宋体"/>
                <w:sz w:val="18"/>
                <w:szCs w:val="18"/>
              </w:rPr>
              <w:t>航</w:t>
            </w:r>
            <w:r>
              <w:rPr>
                <w:rFonts w:ascii="宋体" w:hAnsi="宋体" w:cs="宋体"/>
                <w:spacing w:val="41"/>
                <w:w w:val="101"/>
                <w:sz w:val="18"/>
                <w:szCs w:val="18"/>
              </w:rPr>
              <w:t xml:space="preserve"> </w:t>
            </w:r>
            <w:r>
              <w:rPr>
                <w:rFonts w:ascii="宋体" w:hAnsi="宋体" w:cs="宋体"/>
                <w:sz w:val="18"/>
                <w:szCs w:val="18"/>
              </w:rPr>
              <w:t>行</w:t>
            </w:r>
            <w:r>
              <w:rPr>
                <w:rFonts w:ascii="宋体" w:hAnsi="宋体" w:cs="宋体"/>
                <w:spacing w:val="42"/>
                <w:sz w:val="18"/>
                <w:szCs w:val="18"/>
              </w:rPr>
              <w:t xml:space="preserve"> </w:t>
            </w:r>
            <w:r>
              <w:rPr>
                <w:rFonts w:ascii="宋体" w:hAnsi="宋体" w:cs="宋体"/>
                <w:sz w:val="18"/>
                <w:szCs w:val="18"/>
              </w:rPr>
              <w:t>报</w:t>
            </w:r>
            <w:r>
              <w:rPr>
                <w:rFonts w:ascii="宋体" w:hAnsi="宋体" w:cs="宋体"/>
                <w:spacing w:val="42"/>
                <w:sz w:val="18"/>
                <w:szCs w:val="18"/>
              </w:rPr>
              <w:t xml:space="preserve"> </w:t>
            </w:r>
            <w:r>
              <w:rPr>
                <w:rFonts w:ascii="宋体" w:hAnsi="宋体" w:cs="宋体"/>
                <w:sz w:val="18"/>
                <w:szCs w:val="18"/>
              </w:rPr>
              <w:t>告</w:t>
            </w:r>
          </w:p>
        </w:tc>
        <w:tc>
          <w:tcPr>
            <w:tcW w:w="1415" w:type="dxa"/>
            <w:gridSpan w:val="3"/>
            <w:noWrap w:val="0"/>
            <w:vAlign w:val="top"/>
          </w:tcPr>
          <w:p w14:paraId="73B88BE2">
            <w:pPr>
              <w:adjustRightInd/>
              <w:spacing w:before="85" w:line="220" w:lineRule="auto"/>
              <w:ind w:left="341"/>
              <w:rPr>
                <w:rFonts w:ascii="宋体" w:hAnsi="宋体" w:cs="宋体"/>
                <w:sz w:val="18"/>
                <w:szCs w:val="18"/>
              </w:rPr>
            </w:pPr>
            <w:r>
              <w:rPr>
                <w:rFonts w:ascii="宋体" w:hAnsi="宋体" w:cs="宋体"/>
                <w:spacing w:val="-2"/>
                <w:sz w:val="18"/>
                <w:szCs w:val="18"/>
              </w:rPr>
              <w:t>起飞时刻</w:t>
            </w:r>
          </w:p>
        </w:tc>
        <w:tc>
          <w:tcPr>
            <w:tcW w:w="1274" w:type="dxa"/>
            <w:noWrap w:val="0"/>
            <w:vAlign w:val="top"/>
          </w:tcPr>
          <w:p w14:paraId="15E37BF7">
            <w:pPr>
              <w:adjustRightInd/>
              <w:spacing w:line="240" w:lineRule="auto"/>
              <w:rPr>
                <w:szCs w:val="24"/>
              </w:rPr>
            </w:pPr>
          </w:p>
        </w:tc>
        <w:tc>
          <w:tcPr>
            <w:tcW w:w="1273" w:type="dxa"/>
            <w:gridSpan w:val="2"/>
            <w:noWrap w:val="0"/>
            <w:vAlign w:val="top"/>
          </w:tcPr>
          <w:p w14:paraId="4C37163A">
            <w:pPr>
              <w:adjustRightInd/>
              <w:spacing w:before="85" w:line="220" w:lineRule="auto"/>
              <w:ind w:left="278"/>
              <w:rPr>
                <w:rFonts w:ascii="宋体" w:hAnsi="宋体" w:cs="宋体"/>
                <w:sz w:val="18"/>
                <w:szCs w:val="18"/>
              </w:rPr>
            </w:pPr>
            <w:r>
              <w:rPr>
                <w:rFonts w:ascii="宋体" w:hAnsi="宋体" w:cs="宋体"/>
                <w:spacing w:val="-3"/>
                <w:sz w:val="18"/>
                <w:szCs w:val="18"/>
              </w:rPr>
              <w:t>外挂时刻</w:t>
            </w:r>
          </w:p>
        </w:tc>
        <w:tc>
          <w:tcPr>
            <w:tcW w:w="1131" w:type="dxa"/>
            <w:gridSpan w:val="2"/>
            <w:noWrap w:val="0"/>
            <w:vAlign w:val="top"/>
          </w:tcPr>
          <w:p w14:paraId="37692FF3">
            <w:pPr>
              <w:adjustRightInd/>
              <w:spacing w:line="240" w:lineRule="auto"/>
              <w:rPr>
                <w:szCs w:val="24"/>
              </w:rPr>
            </w:pPr>
          </w:p>
        </w:tc>
        <w:tc>
          <w:tcPr>
            <w:tcW w:w="1412" w:type="dxa"/>
            <w:gridSpan w:val="2"/>
            <w:noWrap w:val="0"/>
            <w:vAlign w:val="top"/>
          </w:tcPr>
          <w:p w14:paraId="15810C5E">
            <w:pPr>
              <w:adjustRightInd/>
              <w:spacing w:before="86" w:line="220" w:lineRule="auto"/>
              <w:ind w:left="350"/>
              <w:rPr>
                <w:rFonts w:ascii="宋体" w:hAnsi="宋体" w:cs="宋体"/>
                <w:sz w:val="18"/>
                <w:szCs w:val="18"/>
              </w:rPr>
            </w:pPr>
            <w:r>
              <w:rPr>
                <w:rFonts w:ascii="宋体" w:hAnsi="宋体" w:cs="宋体"/>
                <w:spacing w:val="-2"/>
                <w:sz w:val="18"/>
                <w:szCs w:val="18"/>
              </w:rPr>
              <w:t>返航原因</w:t>
            </w:r>
          </w:p>
        </w:tc>
        <w:tc>
          <w:tcPr>
            <w:tcW w:w="1692" w:type="dxa"/>
            <w:noWrap w:val="0"/>
            <w:vAlign w:val="top"/>
          </w:tcPr>
          <w:p w14:paraId="151B76A8">
            <w:pPr>
              <w:adjustRightInd/>
              <w:spacing w:line="240" w:lineRule="auto"/>
              <w:rPr>
                <w:szCs w:val="24"/>
              </w:rPr>
            </w:pPr>
          </w:p>
        </w:tc>
      </w:tr>
      <w:tr w14:paraId="602EB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8" w:hRule="atLeast"/>
        </w:trPr>
        <w:tc>
          <w:tcPr>
            <w:tcW w:w="543" w:type="dxa"/>
            <w:vMerge w:val="continue"/>
            <w:tcBorders>
              <w:top w:val="nil"/>
              <w:bottom w:val="nil"/>
            </w:tcBorders>
            <w:noWrap w:val="0"/>
            <w:textDirection w:val="tbRlV"/>
            <w:vAlign w:val="top"/>
          </w:tcPr>
          <w:p w14:paraId="66FF55CA">
            <w:pPr>
              <w:adjustRightInd/>
              <w:spacing w:line="240" w:lineRule="auto"/>
              <w:rPr>
                <w:szCs w:val="24"/>
              </w:rPr>
            </w:pPr>
          </w:p>
        </w:tc>
        <w:tc>
          <w:tcPr>
            <w:tcW w:w="1415" w:type="dxa"/>
            <w:gridSpan w:val="3"/>
            <w:noWrap w:val="0"/>
            <w:vAlign w:val="top"/>
          </w:tcPr>
          <w:p w14:paraId="5701C12D">
            <w:pPr>
              <w:adjustRightInd/>
              <w:spacing w:before="84" w:line="220" w:lineRule="auto"/>
              <w:ind w:left="341"/>
              <w:rPr>
                <w:rFonts w:ascii="宋体" w:hAnsi="宋体" w:cs="宋体"/>
                <w:sz w:val="18"/>
                <w:szCs w:val="18"/>
              </w:rPr>
            </w:pPr>
            <w:r>
              <w:rPr>
                <w:rFonts w:ascii="宋体" w:hAnsi="宋体" w:cs="宋体"/>
                <w:spacing w:val="-3"/>
                <w:sz w:val="18"/>
                <w:szCs w:val="18"/>
              </w:rPr>
              <w:t>落地时刻</w:t>
            </w:r>
          </w:p>
        </w:tc>
        <w:tc>
          <w:tcPr>
            <w:tcW w:w="1274" w:type="dxa"/>
            <w:noWrap w:val="0"/>
            <w:vAlign w:val="top"/>
          </w:tcPr>
          <w:p w14:paraId="19E3E609">
            <w:pPr>
              <w:adjustRightInd/>
              <w:spacing w:line="240" w:lineRule="auto"/>
              <w:rPr>
                <w:szCs w:val="24"/>
              </w:rPr>
            </w:pPr>
          </w:p>
        </w:tc>
        <w:tc>
          <w:tcPr>
            <w:tcW w:w="1273" w:type="dxa"/>
            <w:gridSpan w:val="2"/>
            <w:noWrap w:val="0"/>
            <w:vAlign w:val="top"/>
          </w:tcPr>
          <w:p w14:paraId="57EBCA9E">
            <w:pPr>
              <w:adjustRightInd/>
              <w:spacing w:before="84" w:line="220" w:lineRule="auto"/>
              <w:ind w:left="274"/>
              <w:rPr>
                <w:rFonts w:ascii="宋体" w:hAnsi="宋体" w:cs="宋体"/>
                <w:sz w:val="18"/>
                <w:szCs w:val="18"/>
              </w:rPr>
            </w:pPr>
            <w:r>
              <w:rPr>
                <w:rFonts w:ascii="宋体" w:hAnsi="宋体" w:cs="宋体"/>
                <w:spacing w:val="-2"/>
                <w:sz w:val="18"/>
                <w:szCs w:val="18"/>
              </w:rPr>
              <w:t>摘挂时刻</w:t>
            </w:r>
          </w:p>
        </w:tc>
        <w:tc>
          <w:tcPr>
            <w:tcW w:w="1131" w:type="dxa"/>
            <w:gridSpan w:val="2"/>
            <w:noWrap w:val="0"/>
            <w:vAlign w:val="top"/>
          </w:tcPr>
          <w:p w14:paraId="4D51991E">
            <w:pPr>
              <w:adjustRightInd/>
              <w:spacing w:line="240" w:lineRule="auto"/>
              <w:rPr>
                <w:szCs w:val="24"/>
              </w:rPr>
            </w:pPr>
          </w:p>
        </w:tc>
        <w:tc>
          <w:tcPr>
            <w:tcW w:w="1412" w:type="dxa"/>
            <w:gridSpan w:val="2"/>
            <w:noWrap w:val="0"/>
            <w:vAlign w:val="top"/>
          </w:tcPr>
          <w:p w14:paraId="677567E2">
            <w:pPr>
              <w:adjustRightInd/>
              <w:spacing w:before="84" w:line="220" w:lineRule="auto"/>
              <w:ind w:left="350"/>
              <w:rPr>
                <w:rFonts w:ascii="宋体" w:hAnsi="宋体" w:cs="宋体"/>
                <w:sz w:val="18"/>
                <w:szCs w:val="18"/>
              </w:rPr>
            </w:pPr>
            <w:r>
              <w:rPr>
                <w:rFonts w:ascii="宋体" w:hAnsi="宋体" w:cs="宋体"/>
                <w:spacing w:val="-2"/>
                <w:sz w:val="18"/>
                <w:szCs w:val="18"/>
              </w:rPr>
              <w:t>返航时刻</w:t>
            </w:r>
          </w:p>
        </w:tc>
        <w:tc>
          <w:tcPr>
            <w:tcW w:w="1692" w:type="dxa"/>
            <w:noWrap w:val="0"/>
            <w:vAlign w:val="top"/>
          </w:tcPr>
          <w:p w14:paraId="34860D55">
            <w:pPr>
              <w:adjustRightInd/>
              <w:spacing w:line="240" w:lineRule="auto"/>
              <w:rPr>
                <w:szCs w:val="24"/>
              </w:rPr>
            </w:pPr>
          </w:p>
        </w:tc>
      </w:tr>
      <w:tr w14:paraId="17F15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8" w:hRule="atLeast"/>
        </w:trPr>
        <w:tc>
          <w:tcPr>
            <w:tcW w:w="543" w:type="dxa"/>
            <w:vMerge w:val="continue"/>
            <w:tcBorders>
              <w:top w:val="nil"/>
              <w:bottom w:val="nil"/>
            </w:tcBorders>
            <w:noWrap w:val="0"/>
            <w:textDirection w:val="tbRlV"/>
            <w:vAlign w:val="top"/>
          </w:tcPr>
          <w:p w14:paraId="3719FE3D">
            <w:pPr>
              <w:adjustRightInd/>
              <w:spacing w:line="240" w:lineRule="auto"/>
              <w:rPr>
                <w:szCs w:val="24"/>
              </w:rPr>
            </w:pPr>
          </w:p>
        </w:tc>
        <w:tc>
          <w:tcPr>
            <w:tcW w:w="1415" w:type="dxa"/>
            <w:gridSpan w:val="3"/>
            <w:noWrap w:val="0"/>
            <w:vAlign w:val="top"/>
          </w:tcPr>
          <w:p w14:paraId="237E4055">
            <w:pPr>
              <w:adjustRightInd/>
              <w:spacing w:before="86" w:line="220" w:lineRule="auto"/>
              <w:ind w:left="346"/>
              <w:rPr>
                <w:rFonts w:ascii="宋体" w:hAnsi="宋体" w:cs="宋体"/>
                <w:sz w:val="18"/>
                <w:szCs w:val="18"/>
              </w:rPr>
            </w:pPr>
            <w:r>
              <w:rPr>
                <w:rFonts w:ascii="宋体" w:hAnsi="宋体" w:cs="宋体"/>
                <w:spacing w:val="-4"/>
                <w:sz w:val="18"/>
                <w:szCs w:val="18"/>
              </w:rPr>
              <w:t>飞行时间</w:t>
            </w:r>
          </w:p>
        </w:tc>
        <w:tc>
          <w:tcPr>
            <w:tcW w:w="1274" w:type="dxa"/>
            <w:noWrap w:val="0"/>
            <w:vAlign w:val="top"/>
          </w:tcPr>
          <w:p w14:paraId="786784AF">
            <w:pPr>
              <w:adjustRightInd/>
              <w:spacing w:line="240" w:lineRule="auto"/>
              <w:rPr>
                <w:szCs w:val="24"/>
              </w:rPr>
            </w:pPr>
          </w:p>
        </w:tc>
        <w:tc>
          <w:tcPr>
            <w:tcW w:w="1273" w:type="dxa"/>
            <w:gridSpan w:val="2"/>
            <w:noWrap w:val="0"/>
            <w:vAlign w:val="top"/>
          </w:tcPr>
          <w:p w14:paraId="006B1A55">
            <w:pPr>
              <w:adjustRightInd/>
              <w:spacing w:before="86" w:line="221" w:lineRule="auto"/>
              <w:ind w:left="296"/>
              <w:rPr>
                <w:rFonts w:ascii="宋体" w:hAnsi="宋体" w:cs="宋体"/>
                <w:sz w:val="18"/>
                <w:szCs w:val="18"/>
              </w:rPr>
            </w:pPr>
            <w:r>
              <w:rPr>
                <w:rFonts w:ascii="宋体" w:hAnsi="宋体" w:cs="宋体"/>
                <w:spacing w:val="-8"/>
                <w:sz w:val="18"/>
                <w:szCs w:val="18"/>
              </w:rPr>
              <w:t>吊挂时间</w:t>
            </w:r>
          </w:p>
        </w:tc>
        <w:tc>
          <w:tcPr>
            <w:tcW w:w="1131" w:type="dxa"/>
            <w:gridSpan w:val="2"/>
            <w:noWrap w:val="0"/>
            <w:vAlign w:val="top"/>
          </w:tcPr>
          <w:p w14:paraId="19EE3EAC">
            <w:pPr>
              <w:adjustRightInd/>
              <w:spacing w:line="240" w:lineRule="auto"/>
              <w:rPr>
                <w:szCs w:val="24"/>
              </w:rPr>
            </w:pPr>
          </w:p>
        </w:tc>
        <w:tc>
          <w:tcPr>
            <w:tcW w:w="1412" w:type="dxa"/>
            <w:gridSpan w:val="2"/>
            <w:noWrap w:val="0"/>
            <w:vAlign w:val="top"/>
          </w:tcPr>
          <w:p w14:paraId="6F71728C">
            <w:pPr>
              <w:adjustRightInd/>
              <w:spacing w:before="86" w:line="220" w:lineRule="auto"/>
              <w:ind w:left="350"/>
              <w:rPr>
                <w:rFonts w:ascii="宋体" w:hAnsi="宋体" w:cs="宋体"/>
                <w:sz w:val="18"/>
                <w:szCs w:val="18"/>
              </w:rPr>
            </w:pPr>
            <w:r>
              <w:rPr>
                <w:rFonts w:ascii="宋体" w:hAnsi="宋体" w:cs="宋体"/>
                <w:spacing w:val="-2"/>
                <w:sz w:val="18"/>
                <w:szCs w:val="18"/>
              </w:rPr>
              <w:t>返航时间</w:t>
            </w:r>
          </w:p>
        </w:tc>
        <w:tc>
          <w:tcPr>
            <w:tcW w:w="1692" w:type="dxa"/>
            <w:noWrap w:val="0"/>
            <w:vAlign w:val="top"/>
          </w:tcPr>
          <w:p w14:paraId="286E7387">
            <w:pPr>
              <w:adjustRightInd/>
              <w:spacing w:line="240" w:lineRule="auto"/>
              <w:rPr>
                <w:szCs w:val="24"/>
              </w:rPr>
            </w:pPr>
          </w:p>
        </w:tc>
      </w:tr>
      <w:tr w14:paraId="31D8C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8" w:hRule="atLeast"/>
        </w:trPr>
        <w:tc>
          <w:tcPr>
            <w:tcW w:w="543" w:type="dxa"/>
            <w:vMerge w:val="continue"/>
            <w:tcBorders>
              <w:top w:val="nil"/>
              <w:bottom w:val="nil"/>
            </w:tcBorders>
            <w:noWrap w:val="0"/>
            <w:textDirection w:val="tbRlV"/>
            <w:vAlign w:val="top"/>
          </w:tcPr>
          <w:p w14:paraId="47388191">
            <w:pPr>
              <w:adjustRightInd/>
              <w:spacing w:line="240" w:lineRule="auto"/>
              <w:rPr>
                <w:szCs w:val="24"/>
              </w:rPr>
            </w:pPr>
          </w:p>
        </w:tc>
        <w:tc>
          <w:tcPr>
            <w:tcW w:w="1415" w:type="dxa"/>
            <w:gridSpan w:val="3"/>
            <w:noWrap w:val="0"/>
            <w:vAlign w:val="top"/>
          </w:tcPr>
          <w:p w14:paraId="2268B726">
            <w:pPr>
              <w:adjustRightInd/>
              <w:spacing w:before="88" w:line="218" w:lineRule="auto"/>
              <w:ind w:left="432"/>
              <w:rPr>
                <w:rFonts w:ascii="宋体" w:hAnsi="宋体" w:cs="宋体"/>
                <w:sz w:val="18"/>
                <w:szCs w:val="18"/>
              </w:rPr>
            </w:pPr>
            <w:r>
              <w:rPr>
                <w:rFonts w:ascii="宋体" w:hAnsi="宋体" w:cs="宋体"/>
                <w:spacing w:val="-4"/>
                <w:sz w:val="18"/>
                <w:szCs w:val="18"/>
              </w:rPr>
              <w:t>转</w:t>
            </w:r>
            <w:r>
              <w:rPr>
                <w:rFonts w:ascii="宋体" w:hAnsi="宋体" w:cs="宋体"/>
                <w:spacing w:val="8"/>
                <w:sz w:val="18"/>
                <w:szCs w:val="18"/>
              </w:rPr>
              <w:t xml:space="preserve">  </w:t>
            </w:r>
            <w:r>
              <w:rPr>
                <w:rFonts w:ascii="宋体" w:hAnsi="宋体" w:cs="宋体"/>
                <w:spacing w:val="-4"/>
                <w:sz w:val="18"/>
                <w:szCs w:val="18"/>
              </w:rPr>
              <w:t>点</w:t>
            </w:r>
          </w:p>
        </w:tc>
        <w:tc>
          <w:tcPr>
            <w:tcW w:w="1274" w:type="dxa"/>
            <w:noWrap w:val="0"/>
            <w:vAlign w:val="top"/>
          </w:tcPr>
          <w:p w14:paraId="6BC6E6C6">
            <w:pPr>
              <w:adjustRightInd/>
              <w:spacing w:line="240" w:lineRule="auto"/>
              <w:rPr>
                <w:szCs w:val="24"/>
              </w:rPr>
            </w:pPr>
          </w:p>
        </w:tc>
        <w:tc>
          <w:tcPr>
            <w:tcW w:w="1273" w:type="dxa"/>
            <w:gridSpan w:val="2"/>
            <w:noWrap w:val="0"/>
            <w:vAlign w:val="top"/>
          </w:tcPr>
          <w:p w14:paraId="0964A8B9">
            <w:pPr>
              <w:adjustRightInd/>
              <w:spacing w:line="240" w:lineRule="auto"/>
              <w:rPr>
                <w:szCs w:val="24"/>
              </w:rPr>
            </w:pPr>
          </w:p>
        </w:tc>
        <w:tc>
          <w:tcPr>
            <w:tcW w:w="1131" w:type="dxa"/>
            <w:gridSpan w:val="2"/>
            <w:noWrap w:val="0"/>
            <w:vAlign w:val="top"/>
          </w:tcPr>
          <w:p w14:paraId="1E122B62">
            <w:pPr>
              <w:adjustRightInd/>
              <w:spacing w:line="240" w:lineRule="auto"/>
              <w:rPr>
                <w:szCs w:val="24"/>
              </w:rPr>
            </w:pPr>
          </w:p>
        </w:tc>
        <w:tc>
          <w:tcPr>
            <w:tcW w:w="1412" w:type="dxa"/>
            <w:gridSpan w:val="2"/>
            <w:noWrap w:val="0"/>
            <w:vAlign w:val="top"/>
          </w:tcPr>
          <w:p w14:paraId="4436E4B2">
            <w:pPr>
              <w:adjustRightInd/>
              <w:spacing w:line="240" w:lineRule="auto"/>
              <w:rPr>
                <w:szCs w:val="24"/>
              </w:rPr>
            </w:pPr>
          </w:p>
        </w:tc>
        <w:tc>
          <w:tcPr>
            <w:tcW w:w="1692" w:type="dxa"/>
            <w:noWrap w:val="0"/>
            <w:vAlign w:val="top"/>
          </w:tcPr>
          <w:p w14:paraId="11F240A4">
            <w:pPr>
              <w:adjustRightInd/>
              <w:spacing w:line="240" w:lineRule="auto"/>
              <w:rPr>
                <w:szCs w:val="24"/>
              </w:rPr>
            </w:pPr>
          </w:p>
        </w:tc>
      </w:tr>
      <w:tr w14:paraId="3DC67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8" w:hRule="atLeast"/>
        </w:trPr>
        <w:tc>
          <w:tcPr>
            <w:tcW w:w="543" w:type="dxa"/>
            <w:vMerge w:val="continue"/>
            <w:tcBorders>
              <w:top w:val="nil"/>
              <w:bottom w:val="nil"/>
            </w:tcBorders>
            <w:noWrap w:val="0"/>
            <w:textDirection w:val="tbRlV"/>
            <w:vAlign w:val="top"/>
          </w:tcPr>
          <w:p w14:paraId="5F4D44FB">
            <w:pPr>
              <w:adjustRightInd/>
              <w:spacing w:line="240" w:lineRule="auto"/>
              <w:rPr>
                <w:szCs w:val="24"/>
              </w:rPr>
            </w:pPr>
          </w:p>
        </w:tc>
        <w:tc>
          <w:tcPr>
            <w:tcW w:w="1415" w:type="dxa"/>
            <w:gridSpan w:val="3"/>
            <w:noWrap w:val="0"/>
            <w:vAlign w:val="top"/>
          </w:tcPr>
          <w:p w14:paraId="3CD6D23D">
            <w:pPr>
              <w:adjustRightInd/>
              <w:spacing w:before="88" w:line="220" w:lineRule="auto"/>
              <w:ind w:left="440"/>
              <w:rPr>
                <w:rFonts w:ascii="宋体" w:hAnsi="宋体" w:cs="宋体"/>
                <w:sz w:val="18"/>
                <w:szCs w:val="18"/>
              </w:rPr>
            </w:pPr>
            <w:r>
              <w:rPr>
                <w:rFonts w:ascii="宋体" w:hAnsi="宋体" w:cs="宋体"/>
                <w:spacing w:val="-8"/>
                <w:sz w:val="18"/>
                <w:szCs w:val="18"/>
              </w:rPr>
              <w:t>时</w:t>
            </w:r>
            <w:r>
              <w:rPr>
                <w:rFonts w:ascii="宋体" w:hAnsi="宋体" w:cs="宋体"/>
                <w:spacing w:val="4"/>
                <w:sz w:val="18"/>
                <w:szCs w:val="18"/>
              </w:rPr>
              <w:t xml:space="preserve">  </w:t>
            </w:r>
            <w:r>
              <w:rPr>
                <w:rFonts w:ascii="宋体" w:hAnsi="宋体" w:cs="宋体"/>
                <w:spacing w:val="-8"/>
                <w:sz w:val="18"/>
                <w:szCs w:val="18"/>
              </w:rPr>
              <w:t>刻</w:t>
            </w:r>
          </w:p>
        </w:tc>
        <w:tc>
          <w:tcPr>
            <w:tcW w:w="1274" w:type="dxa"/>
            <w:noWrap w:val="0"/>
            <w:vAlign w:val="top"/>
          </w:tcPr>
          <w:p w14:paraId="3642CB45">
            <w:pPr>
              <w:adjustRightInd/>
              <w:spacing w:line="240" w:lineRule="auto"/>
              <w:rPr>
                <w:szCs w:val="24"/>
              </w:rPr>
            </w:pPr>
          </w:p>
        </w:tc>
        <w:tc>
          <w:tcPr>
            <w:tcW w:w="1273" w:type="dxa"/>
            <w:gridSpan w:val="2"/>
            <w:noWrap w:val="0"/>
            <w:vAlign w:val="top"/>
          </w:tcPr>
          <w:p w14:paraId="346511B0">
            <w:pPr>
              <w:adjustRightInd/>
              <w:spacing w:line="240" w:lineRule="auto"/>
              <w:rPr>
                <w:szCs w:val="24"/>
              </w:rPr>
            </w:pPr>
          </w:p>
        </w:tc>
        <w:tc>
          <w:tcPr>
            <w:tcW w:w="1131" w:type="dxa"/>
            <w:gridSpan w:val="2"/>
            <w:noWrap w:val="0"/>
            <w:vAlign w:val="top"/>
          </w:tcPr>
          <w:p w14:paraId="76EA59F9">
            <w:pPr>
              <w:adjustRightInd/>
              <w:spacing w:line="240" w:lineRule="auto"/>
              <w:rPr>
                <w:szCs w:val="24"/>
              </w:rPr>
            </w:pPr>
          </w:p>
        </w:tc>
        <w:tc>
          <w:tcPr>
            <w:tcW w:w="1412" w:type="dxa"/>
            <w:gridSpan w:val="2"/>
            <w:noWrap w:val="0"/>
            <w:vAlign w:val="top"/>
          </w:tcPr>
          <w:p w14:paraId="37170F11">
            <w:pPr>
              <w:adjustRightInd/>
              <w:spacing w:line="240" w:lineRule="auto"/>
              <w:rPr>
                <w:szCs w:val="24"/>
              </w:rPr>
            </w:pPr>
          </w:p>
        </w:tc>
        <w:tc>
          <w:tcPr>
            <w:tcW w:w="1692" w:type="dxa"/>
            <w:noWrap w:val="0"/>
            <w:vAlign w:val="top"/>
          </w:tcPr>
          <w:p w14:paraId="3AAD1510">
            <w:pPr>
              <w:adjustRightInd/>
              <w:spacing w:line="240" w:lineRule="auto"/>
              <w:rPr>
                <w:szCs w:val="24"/>
              </w:rPr>
            </w:pPr>
          </w:p>
        </w:tc>
      </w:tr>
      <w:tr w14:paraId="57165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8" w:hRule="atLeast"/>
        </w:trPr>
        <w:tc>
          <w:tcPr>
            <w:tcW w:w="543" w:type="dxa"/>
            <w:vMerge w:val="continue"/>
            <w:tcBorders>
              <w:top w:val="nil"/>
            </w:tcBorders>
            <w:noWrap w:val="0"/>
            <w:textDirection w:val="tbRlV"/>
            <w:vAlign w:val="top"/>
          </w:tcPr>
          <w:p w14:paraId="53AC95B0">
            <w:pPr>
              <w:adjustRightInd/>
              <w:spacing w:line="240" w:lineRule="auto"/>
              <w:rPr>
                <w:szCs w:val="24"/>
              </w:rPr>
            </w:pPr>
          </w:p>
        </w:tc>
        <w:tc>
          <w:tcPr>
            <w:tcW w:w="1415" w:type="dxa"/>
            <w:gridSpan w:val="3"/>
            <w:noWrap w:val="0"/>
            <w:vAlign w:val="top"/>
          </w:tcPr>
          <w:p w14:paraId="7FF69B8E">
            <w:pPr>
              <w:adjustRightInd/>
              <w:spacing w:before="90" w:line="220" w:lineRule="auto"/>
              <w:ind w:left="167"/>
              <w:rPr>
                <w:rFonts w:ascii="宋体" w:hAnsi="宋体" w:cs="宋体"/>
                <w:sz w:val="18"/>
                <w:szCs w:val="18"/>
              </w:rPr>
            </w:pPr>
            <w:r>
              <w:rPr>
                <w:rFonts w:ascii="宋体" w:hAnsi="宋体" w:cs="宋体"/>
                <w:spacing w:val="-2"/>
                <w:sz w:val="18"/>
                <w:szCs w:val="18"/>
              </w:rPr>
              <w:t>能见度（km）</w:t>
            </w:r>
          </w:p>
        </w:tc>
        <w:tc>
          <w:tcPr>
            <w:tcW w:w="1274" w:type="dxa"/>
            <w:noWrap w:val="0"/>
            <w:vAlign w:val="top"/>
          </w:tcPr>
          <w:p w14:paraId="2A816AE2">
            <w:pPr>
              <w:adjustRightInd/>
              <w:spacing w:line="240" w:lineRule="auto"/>
              <w:rPr>
                <w:szCs w:val="24"/>
              </w:rPr>
            </w:pPr>
          </w:p>
        </w:tc>
        <w:tc>
          <w:tcPr>
            <w:tcW w:w="1273" w:type="dxa"/>
            <w:gridSpan w:val="2"/>
            <w:noWrap w:val="0"/>
            <w:vAlign w:val="top"/>
          </w:tcPr>
          <w:p w14:paraId="6512B040">
            <w:pPr>
              <w:adjustRightInd/>
              <w:spacing w:line="240" w:lineRule="auto"/>
              <w:rPr>
                <w:szCs w:val="24"/>
              </w:rPr>
            </w:pPr>
          </w:p>
        </w:tc>
        <w:tc>
          <w:tcPr>
            <w:tcW w:w="1131" w:type="dxa"/>
            <w:gridSpan w:val="2"/>
            <w:noWrap w:val="0"/>
            <w:vAlign w:val="top"/>
          </w:tcPr>
          <w:p w14:paraId="12928435">
            <w:pPr>
              <w:adjustRightInd/>
              <w:spacing w:line="240" w:lineRule="auto"/>
              <w:rPr>
                <w:szCs w:val="24"/>
              </w:rPr>
            </w:pPr>
          </w:p>
        </w:tc>
        <w:tc>
          <w:tcPr>
            <w:tcW w:w="1412" w:type="dxa"/>
            <w:gridSpan w:val="2"/>
            <w:noWrap w:val="0"/>
            <w:vAlign w:val="top"/>
          </w:tcPr>
          <w:p w14:paraId="25ECEA55">
            <w:pPr>
              <w:adjustRightInd/>
              <w:spacing w:line="240" w:lineRule="auto"/>
              <w:rPr>
                <w:szCs w:val="24"/>
              </w:rPr>
            </w:pPr>
          </w:p>
        </w:tc>
        <w:tc>
          <w:tcPr>
            <w:tcW w:w="1692" w:type="dxa"/>
            <w:noWrap w:val="0"/>
            <w:vAlign w:val="top"/>
          </w:tcPr>
          <w:p w14:paraId="708B0C0F">
            <w:pPr>
              <w:adjustRightInd/>
              <w:spacing w:line="240" w:lineRule="auto"/>
              <w:rPr>
                <w:szCs w:val="24"/>
              </w:rPr>
            </w:pPr>
          </w:p>
        </w:tc>
      </w:tr>
      <w:tr w14:paraId="19804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8" w:hRule="atLeast"/>
        </w:trPr>
        <w:tc>
          <w:tcPr>
            <w:tcW w:w="543" w:type="dxa"/>
            <w:noWrap w:val="0"/>
            <w:vAlign w:val="top"/>
          </w:tcPr>
          <w:p w14:paraId="72EAA560">
            <w:pPr>
              <w:adjustRightInd/>
              <w:spacing w:line="240" w:lineRule="auto"/>
              <w:rPr>
                <w:szCs w:val="24"/>
              </w:rPr>
            </w:pPr>
          </w:p>
        </w:tc>
        <w:tc>
          <w:tcPr>
            <w:tcW w:w="1415" w:type="dxa"/>
            <w:gridSpan w:val="3"/>
            <w:noWrap w:val="0"/>
            <w:vAlign w:val="top"/>
          </w:tcPr>
          <w:p w14:paraId="583DDBA9">
            <w:pPr>
              <w:adjustRightInd/>
              <w:spacing w:before="91" w:line="220" w:lineRule="auto"/>
              <w:ind w:left="342"/>
              <w:rPr>
                <w:rFonts w:ascii="宋体" w:hAnsi="宋体" w:cs="宋体"/>
                <w:sz w:val="18"/>
                <w:szCs w:val="18"/>
              </w:rPr>
            </w:pPr>
            <w:r>
              <w:rPr>
                <w:rFonts w:ascii="宋体" w:hAnsi="宋体" w:cs="宋体"/>
                <w:spacing w:val="-3"/>
                <w:sz w:val="18"/>
                <w:szCs w:val="18"/>
              </w:rPr>
              <w:t>洒水桶数</w:t>
            </w:r>
          </w:p>
        </w:tc>
        <w:tc>
          <w:tcPr>
            <w:tcW w:w="1274" w:type="dxa"/>
            <w:noWrap w:val="0"/>
            <w:vAlign w:val="top"/>
          </w:tcPr>
          <w:p w14:paraId="19366E13">
            <w:pPr>
              <w:adjustRightInd/>
              <w:spacing w:before="91" w:line="220" w:lineRule="auto"/>
              <w:ind w:left="372"/>
              <w:rPr>
                <w:rFonts w:ascii="宋体" w:hAnsi="宋体" w:cs="宋体"/>
                <w:sz w:val="18"/>
                <w:szCs w:val="18"/>
              </w:rPr>
            </w:pPr>
            <w:r>
              <w:rPr>
                <w:rFonts w:ascii="宋体" w:hAnsi="宋体" w:cs="宋体"/>
                <w:spacing w:val="-6"/>
                <w:sz w:val="18"/>
                <w:szCs w:val="18"/>
              </w:rPr>
              <w:t>（桶）</w:t>
            </w:r>
          </w:p>
        </w:tc>
        <w:tc>
          <w:tcPr>
            <w:tcW w:w="1273" w:type="dxa"/>
            <w:gridSpan w:val="2"/>
            <w:noWrap w:val="0"/>
            <w:vAlign w:val="top"/>
          </w:tcPr>
          <w:p w14:paraId="3732F555">
            <w:pPr>
              <w:adjustRightInd/>
              <w:spacing w:before="91" w:line="219" w:lineRule="auto"/>
              <w:ind w:left="273"/>
              <w:rPr>
                <w:rFonts w:ascii="宋体" w:hAnsi="宋体" w:cs="宋体"/>
                <w:sz w:val="18"/>
                <w:szCs w:val="18"/>
              </w:rPr>
            </w:pPr>
            <w:r>
              <w:rPr>
                <w:rFonts w:ascii="宋体" w:hAnsi="宋体" w:cs="宋体"/>
                <w:spacing w:val="-2"/>
                <w:sz w:val="18"/>
                <w:szCs w:val="18"/>
              </w:rPr>
              <w:t>机腹载水</w:t>
            </w:r>
          </w:p>
        </w:tc>
        <w:tc>
          <w:tcPr>
            <w:tcW w:w="1131" w:type="dxa"/>
            <w:gridSpan w:val="2"/>
            <w:noWrap w:val="0"/>
            <w:vAlign w:val="top"/>
          </w:tcPr>
          <w:p w14:paraId="636E7371">
            <w:pPr>
              <w:adjustRightInd/>
              <w:spacing w:before="92" w:line="220" w:lineRule="auto"/>
              <w:ind w:left="307"/>
              <w:rPr>
                <w:rFonts w:ascii="宋体" w:hAnsi="宋体" w:cs="宋体"/>
                <w:sz w:val="18"/>
                <w:szCs w:val="18"/>
              </w:rPr>
            </w:pPr>
            <w:r>
              <w:rPr>
                <w:rFonts w:ascii="宋体" w:hAnsi="宋体" w:cs="宋体"/>
                <w:spacing w:val="-6"/>
                <w:sz w:val="18"/>
                <w:szCs w:val="18"/>
              </w:rPr>
              <w:t>（箱）</w:t>
            </w:r>
          </w:p>
        </w:tc>
        <w:tc>
          <w:tcPr>
            <w:tcW w:w="1412" w:type="dxa"/>
            <w:gridSpan w:val="2"/>
            <w:noWrap w:val="0"/>
            <w:vAlign w:val="top"/>
          </w:tcPr>
          <w:p w14:paraId="3E5BB0DF">
            <w:pPr>
              <w:adjustRightInd/>
              <w:spacing w:before="91" w:line="219" w:lineRule="auto"/>
              <w:ind w:left="529"/>
              <w:rPr>
                <w:rFonts w:ascii="宋体" w:hAnsi="宋体" w:cs="宋体"/>
                <w:sz w:val="18"/>
                <w:szCs w:val="18"/>
              </w:rPr>
            </w:pPr>
            <w:r>
              <w:rPr>
                <w:rFonts w:ascii="宋体" w:hAnsi="宋体" w:cs="宋体"/>
                <w:spacing w:val="-4"/>
                <w:sz w:val="18"/>
                <w:szCs w:val="18"/>
              </w:rPr>
              <w:t>机降</w:t>
            </w:r>
          </w:p>
        </w:tc>
        <w:tc>
          <w:tcPr>
            <w:tcW w:w="1692" w:type="dxa"/>
            <w:noWrap w:val="0"/>
            <w:vAlign w:val="top"/>
          </w:tcPr>
          <w:p w14:paraId="6515028B">
            <w:pPr>
              <w:adjustRightInd/>
              <w:spacing w:before="92" w:line="222" w:lineRule="auto"/>
              <w:ind w:left="586"/>
              <w:rPr>
                <w:rFonts w:ascii="宋体" w:hAnsi="宋体" w:cs="宋体"/>
                <w:sz w:val="18"/>
                <w:szCs w:val="18"/>
              </w:rPr>
            </w:pPr>
            <w:r>
              <w:rPr>
                <w:rFonts w:ascii="宋体" w:hAnsi="宋体" w:cs="宋体"/>
                <w:spacing w:val="-6"/>
                <w:sz w:val="18"/>
                <w:szCs w:val="18"/>
              </w:rPr>
              <w:t>（人）</w:t>
            </w:r>
          </w:p>
        </w:tc>
      </w:tr>
      <w:tr w14:paraId="31315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8" w:hRule="atLeast"/>
        </w:trPr>
        <w:tc>
          <w:tcPr>
            <w:tcW w:w="543" w:type="dxa"/>
            <w:noWrap w:val="0"/>
            <w:vAlign w:val="top"/>
          </w:tcPr>
          <w:p w14:paraId="3664FCC1">
            <w:pPr>
              <w:adjustRightInd/>
              <w:spacing w:line="240" w:lineRule="auto"/>
              <w:rPr>
                <w:szCs w:val="24"/>
              </w:rPr>
            </w:pPr>
          </w:p>
        </w:tc>
        <w:tc>
          <w:tcPr>
            <w:tcW w:w="1415" w:type="dxa"/>
            <w:gridSpan w:val="3"/>
            <w:noWrap w:val="0"/>
            <w:vAlign w:val="top"/>
          </w:tcPr>
          <w:p w14:paraId="1238AF09">
            <w:pPr>
              <w:adjustRightInd/>
              <w:spacing w:before="90" w:line="220" w:lineRule="auto"/>
              <w:ind w:left="342"/>
              <w:rPr>
                <w:rFonts w:ascii="宋体" w:hAnsi="宋体" w:cs="宋体"/>
                <w:sz w:val="18"/>
                <w:szCs w:val="18"/>
              </w:rPr>
            </w:pPr>
            <w:r>
              <w:rPr>
                <w:rFonts w:ascii="宋体" w:hAnsi="宋体" w:cs="宋体"/>
                <w:spacing w:val="-3"/>
                <w:sz w:val="18"/>
                <w:szCs w:val="18"/>
              </w:rPr>
              <w:t>洒水总量</w:t>
            </w:r>
          </w:p>
        </w:tc>
        <w:tc>
          <w:tcPr>
            <w:tcW w:w="1274" w:type="dxa"/>
            <w:noWrap w:val="0"/>
            <w:vAlign w:val="top"/>
          </w:tcPr>
          <w:p w14:paraId="4A86DF72">
            <w:pPr>
              <w:adjustRightInd/>
              <w:spacing w:before="91" w:line="229" w:lineRule="auto"/>
              <w:ind w:left="372"/>
              <w:rPr>
                <w:rFonts w:ascii="宋体" w:hAnsi="宋体" w:cs="宋体"/>
                <w:sz w:val="18"/>
                <w:szCs w:val="18"/>
              </w:rPr>
            </w:pPr>
            <w:r>
              <w:rPr>
                <w:rFonts w:ascii="宋体" w:hAnsi="宋体" w:cs="宋体"/>
                <w:spacing w:val="-6"/>
                <w:sz w:val="18"/>
                <w:szCs w:val="18"/>
              </w:rPr>
              <w:t>（吨）</w:t>
            </w:r>
          </w:p>
        </w:tc>
        <w:tc>
          <w:tcPr>
            <w:tcW w:w="1273" w:type="dxa"/>
            <w:gridSpan w:val="2"/>
            <w:noWrap w:val="0"/>
            <w:vAlign w:val="top"/>
          </w:tcPr>
          <w:p w14:paraId="49EF3346">
            <w:pPr>
              <w:adjustRightInd/>
              <w:spacing w:before="91" w:line="218" w:lineRule="auto"/>
              <w:ind w:left="280"/>
              <w:rPr>
                <w:rFonts w:ascii="宋体" w:hAnsi="宋体" w:cs="宋体"/>
                <w:sz w:val="18"/>
                <w:szCs w:val="18"/>
              </w:rPr>
            </w:pPr>
            <w:r>
              <w:rPr>
                <w:rFonts w:ascii="宋体" w:hAnsi="宋体" w:cs="宋体"/>
                <w:spacing w:val="-4"/>
                <w:sz w:val="18"/>
                <w:szCs w:val="18"/>
              </w:rPr>
              <w:t>空运物资</w:t>
            </w:r>
          </w:p>
        </w:tc>
        <w:tc>
          <w:tcPr>
            <w:tcW w:w="1131" w:type="dxa"/>
            <w:gridSpan w:val="2"/>
            <w:noWrap w:val="0"/>
            <w:vAlign w:val="top"/>
          </w:tcPr>
          <w:p w14:paraId="5D16C970">
            <w:pPr>
              <w:adjustRightInd/>
              <w:spacing w:before="91" w:line="229" w:lineRule="auto"/>
              <w:ind w:left="307"/>
              <w:rPr>
                <w:rFonts w:ascii="宋体" w:hAnsi="宋体" w:cs="宋体"/>
                <w:sz w:val="18"/>
                <w:szCs w:val="18"/>
              </w:rPr>
            </w:pPr>
            <w:r>
              <w:rPr>
                <w:rFonts w:ascii="宋体" w:hAnsi="宋体" w:cs="宋体"/>
                <w:spacing w:val="-6"/>
                <w:sz w:val="18"/>
                <w:szCs w:val="18"/>
              </w:rPr>
              <w:t>（吨）</w:t>
            </w:r>
          </w:p>
        </w:tc>
        <w:tc>
          <w:tcPr>
            <w:tcW w:w="1412" w:type="dxa"/>
            <w:gridSpan w:val="2"/>
            <w:noWrap w:val="0"/>
            <w:vAlign w:val="top"/>
          </w:tcPr>
          <w:p w14:paraId="170A5267">
            <w:pPr>
              <w:adjustRightInd/>
              <w:spacing w:before="90" w:line="220" w:lineRule="auto"/>
              <w:ind w:left="529"/>
              <w:rPr>
                <w:rFonts w:ascii="宋体" w:hAnsi="宋体" w:cs="宋体"/>
                <w:sz w:val="18"/>
                <w:szCs w:val="18"/>
              </w:rPr>
            </w:pPr>
            <w:r>
              <w:rPr>
                <w:rFonts w:ascii="宋体" w:hAnsi="宋体" w:cs="宋体"/>
                <w:spacing w:val="-4"/>
                <w:sz w:val="18"/>
                <w:szCs w:val="18"/>
              </w:rPr>
              <w:t>滑降</w:t>
            </w:r>
          </w:p>
        </w:tc>
        <w:tc>
          <w:tcPr>
            <w:tcW w:w="1692" w:type="dxa"/>
            <w:noWrap w:val="0"/>
            <w:vAlign w:val="top"/>
          </w:tcPr>
          <w:p w14:paraId="426CB869">
            <w:pPr>
              <w:adjustRightInd/>
              <w:spacing w:before="91" w:line="222" w:lineRule="auto"/>
              <w:ind w:left="586"/>
              <w:rPr>
                <w:rFonts w:ascii="宋体" w:hAnsi="宋体" w:cs="宋体"/>
                <w:sz w:val="18"/>
                <w:szCs w:val="18"/>
              </w:rPr>
            </w:pPr>
            <w:r>
              <w:rPr>
                <w:rFonts w:ascii="宋体" w:hAnsi="宋体" w:cs="宋体"/>
                <w:spacing w:val="-6"/>
                <w:sz w:val="18"/>
                <w:szCs w:val="18"/>
              </w:rPr>
              <w:t>（人）</w:t>
            </w:r>
          </w:p>
        </w:tc>
      </w:tr>
      <w:tr w14:paraId="04CEF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8" w:hRule="atLeast"/>
        </w:trPr>
        <w:tc>
          <w:tcPr>
            <w:tcW w:w="543" w:type="dxa"/>
            <w:vMerge w:val="restart"/>
            <w:tcBorders>
              <w:bottom w:val="nil"/>
            </w:tcBorders>
            <w:noWrap w:val="0"/>
            <w:textDirection w:val="tbRlV"/>
            <w:vAlign w:val="top"/>
          </w:tcPr>
          <w:p w14:paraId="12AC9455">
            <w:pPr>
              <w:adjustRightInd/>
              <w:spacing w:before="177" w:line="208" w:lineRule="auto"/>
              <w:ind w:left="450"/>
              <w:rPr>
                <w:rFonts w:ascii="宋体" w:hAnsi="宋体" w:cs="宋体"/>
                <w:sz w:val="18"/>
                <w:szCs w:val="18"/>
              </w:rPr>
            </w:pPr>
            <w:r>
              <w:rPr>
                <w:rFonts w:ascii="宋体" w:hAnsi="宋体" w:cs="宋体"/>
                <w:sz w:val="18"/>
                <w:szCs w:val="18"/>
              </w:rPr>
              <w:t>工</w:t>
            </w:r>
            <w:r>
              <w:rPr>
                <w:rFonts w:ascii="宋体" w:hAnsi="宋体" w:cs="宋体"/>
                <w:spacing w:val="42"/>
                <w:sz w:val="18"/>
                <w:szCs w:val="18"/>
              </w:rPr>
              <w:t xml:space="preserve"> </w:t>
            </w:r>
            <w:r>
              <w:rPr>
                <w:rFonts w:ascii="宋体" w:hAnsi="宋体" w:cs="宋体"/>
                <w:sz w:val="18"/>
                <w:szCs w:val="18"/>
              </w:rPr>
              <w:t>作</w:t>
            </w:r>
            <w:r>
              <w:rPr>
                <w:rFonts w:ascii="宋体" w:hAnsi="宋体" w:cs="宋体"/>
                <w:spacing w:val="42"/>
                <w:sz w:val="18"/>
                <w:szCs w:val="18"/>
              </w:rPr>
              <w:t xml:space="preserve"> </w:t>
            </w:r>
            <w:r>
              <w:rPr>
                <w:rFonts w:ascii="宋体" w:hAnsi="宋体" w:cs="宋体"/>
                <w:sz w:val="18"/>
                <w:szCs w:val="18"/>
              </w:rPr>
              <w:t>报</w:t>
            </w:r>
            <w:r>
              <w:rPr>
                <w:rFonts w:ascii="宋体" w:hAnsi="宋体" w:cs="宋体"/>
                <w:spacing w:val="41"/>
                <w:w w:val="101"/>
                <w:sz w:val="18"/>
                <w:szCs w:val="18"/>
              </w:rPr>
              <w:t xml:space="preserve"> </w:t>
            </w:r>
            <w:r>
              <w:rPr>
                <w:rFonts w:ascii="宋体" w:hAnsi="宋体" w:cs="宋体"/>
                <w:sz w:val="18"/>
                <w:szCs w:val="18"/>
              </w:rPr>
              <w:t>告</w:t>
            </w:r>
          </w:p>
        </w:tc>
        <w:tc>
          <w:tcPr>
            <w:tcW w:w="8197" w:type="dxa"/>
            <w:gridSpan w:val="11"/>
            <w:noWrap w:val="0"/>
            <w:vAlign w:val="top"/>
          </w:tcPr>
          <w:p w14:paraId="00B092E6">
            <w:pPr>
              <w:adjustRightInd/>
              <w:spacing w:before="92" w:line="220" w:lineRule="auto"/>
              <w:ind w:left="3553"/>
              <w:rPr>
                <w:rFonts w:ascii="宋体" w:hAnsi="宋体" w:cs="宋体"/>
                <w:sz w:val="18"/>
                <w:szCs w:val="18"/>
              </w:rPr>
            </w:pPr>
            <w:r>
              <w:rPr>
                <w:rFonts w:ascii="宋体" w:hAnsi="宋体" w:cs="宋体"/>
                <w:spacing w:val="-2"/>
                <w:sz w:val="18"/>
                <w:szCs w:val="18"/>
              </w:rPr>
              <w:t>任务执行情况</w:t>
            </w:r>
          </w:p>
        </w:tc>
      </w:tr>
      <w:tr w14:paraId="1ACB7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30" w:hRule="atLeast"/>
        </w:trPr>
        <w:tc>
          <w:tcPr>
            <w:tcW w:w="543" w:type="dxa"/>
            <w:vMerge w:val="continue"/>
            <w:tcBorders>
              <w:top w:val="nil"/>
            </w:tcBorders>
            <w:noWrap w:val="0"/>
            <w:textDirection w:val="tbRlV"/>
            <w:vAlign w:val="top"/>
          </w:tcPr>
          <w:p w14:paraId="48602F5B">
            <w:pPr>
              <w:adjustRightInd/>
              <w:spacing w:line="240" w:lineRule="auto"/>
              <w:rPr>
                <w:szCs w:val="24"/>
              </w:rPr>
            </w:pPr>
          </w:p>
        </w:tc>
        <w:tc>
          <w:tcPr>
            <w:tcW w:w="8197" w:type="dxa"/>
            <w:gridSpan w:val="11"/>
            <w:noWrap w:val="0"/>
            <w:vAlign w:val="top"/>
          </w:tcPr>
          <w:p w14:paraId="3C660E2C">
            <w:pPr>
              <w:adjustRightInd/>
              <w:spacing w:line="240" w:lineRule="auto"/>
              <w:rPr>
                <w:szCs w:val="24"/>
              </w:rPr>
            </w:pPr>
          </w:p>
        </w:tc>
      </w:tr>
      <w:tr w14:paraId="18E4D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8" w:hRule="atLeast"/>
        </w:trPr>
        <w:tc>
          <w:tcPr>
            <w:tcW w:w="1958" w:type="dxa"/>
            <w:gridSpan w:val="4"/>
            <w:noWrap w:val="0"/>
            <w:vAlign w:val="top"/>
          </w:tcPr>
          <w:p w14:paraId="140A8CE6">
            <w:pPr>
              <w:adjustRightInd/>
              <w:spacing w:before="97" w:line="220" w:lineRule="auto"/>
              <w:ind w:left="171"/>
              <w:rPr>
                <w:rFonts w:ascii="宋体" w:hAnsi="宋体" w:cs="宋体"/>
                <w:sz w:val="18"/>
                <w:szCs w:val="18"/>
              </w:rPr>
            </w:pPr>
            <w:r>
              <w:rPr>
                <w:rFonts w:ascii="宋体" w:hAnsi="宋体" w:cs="宋体"/>
                <w:spacing w:val="-2"/>
                <w:sz w:val="18"/>
                <w:szCs w:val="18"/>
              </w:rPr>
              <w:t>飞行观察员（签名）</w:t>
            </w:r>
          </w:p>
        </w:tc>
        <w:tc>
          <w:tcPr>
            <w:tcW w:w="2547" w:type="dxa"/>
            <w:gridSpan w:val="3"/>
            <w:noWrap w:val="0"/>
            <w:vAlign w:val="top"/>
          </w:tcPr>
          <w:p w14:paraId="759199C6">
            <w:pPr>
              <w:adjustRightInd/>
              <w:spacing w:line="240" w:lineRule="auto"/>
              <w:rPr>
                <w:szCs w:val="24"/>
              </w:rPr>
            </w:pPr>
          </w:p>
        </w:tc>
        <w:tc>
          <w:tcPr>
            <w:tcW w:w="2543" w:type="dxa"/>
            <w:gridSpan w:val="4"/>
            <w:noWrap w:val="0"/>
            <w:vAlign w:val="top"/>
          </w:tcPr>
          <w:p w14:paraId="04AA7826">
            <w:pPr>
              <w:adjustRightInd/>
              <w:spacing w:before="97" w:line="219" w:lineRule="auto"/>
              <w:ind w:left="733"/>
              <w:rPr>
                <w:rFonts w:ascii="宋体" w:hAnsi="宋体" w:cs="宋体"/>
                <w:sz w:val="18"/>
                <w:szCs w:val="18"/>
              </w:rPr>
            </w:pPr>
            <w:r>
              <w:rPr>
                <w:rFonts w:ascii="宋体" w:hAnsi="宋体" w:cs="宋体"/>
                <w:spacing w:val="-2"/>
                <w:sz w:val="18"/>
                <w:szCs w:val="18"/>
              </w:rPr>
              <w:t>机长（签名）</w:t>
            </w:r>
          </w:p>
        </w:tc>
        <w:tc>
          <w:tcPr>
            <w:tcW w:w="1692" w:type="dxa"/>
            <w:noWrap w:val="0"/>
            <w:vAlign w:val="top"/>
          </w:tcPr>
          <w:p w14:paraId="78F314B8">
            <w:pPr>
              <w:adjustRightInd/>
              <w:spacing w:line="240" w:lineRule="auto"/>
              <w:rPr>
                <w:szCs w:val="24"/>
              </w:rPr>
            </w:pPr>
          </w:p>
        </w:tc>
      </w:tr>
    </w:tbl>
    <w:p w14:paraId="14647B8D">
      <w:pPr>
        <w:adjustRightInd/>
        <w:spacing w:before="67" w:line="219" w:lineRule="auto"/>
        <w:ind w:left="68"/>
        <w:rPr>
          <w:rFonts w:ascii="宋体" w:hAnsi="宋体" w:cs="宋体"/>
          <w:sz w:val="18"/>
          <w:szCs w:val="18"/>
        </w:rPr>
      </w:pPr>
      <w:r>
        <w:rPr>
          <w:rFonts w:ascii="宋体" w:hAnsi="宋体" w:cs="宋体"/>
          <w:sz w:val="18"/>
          <w:szCs w:val="18"/>
        </w:rPr>
        <w:t xml:space="preserve">航护处（盖章）                航站基地（盖章）       </w:t>
      </w:r>
      <w:r>
        <w:rPr>
          <w:rFonts w:ascii="宋体" w:hAnsi="宋体" w:cs="宋体"/>
          <w:spacing w:val="-1"/>
          <w:sz w:val="18"/>
          <w:szCs w:val="18"/>
        </w:rPr>
        <w:t xml:space="preserve">  调度审核（签字）</w:t>
      </w:r>
    </w:p>
    <w:p w14:paraId="3F4CC51D">
      <w:pPr>
        <w:spacing w:line="219" w:lineRule="auto"/>
        <w:rPr>
          <w:rFonts w:ascii="宋体" w:hAnsi="宋体" w:cs="宋体"/>
          <w:sz w:val="18"/>
          <w:szCs w:val="18"/>
        </w:rPr>
        <w:sectPr>
          <w:footerReference r:id="rId11" w:type="default"/>
          <w:pgSz w:w="11906" w:h="16839"/>
          <w:pgMar w:top="1406" w:right="1133" w:bottom="648" w:left="1717" w:header="0" w:footer="850" w:gutter="0"/>
          <w:pgNumType w:fmt="numberInDash"/>
          <w:cols w:space="720" w:num="1"/>
          <w:docGrid w:linePitch="286" w:charSpace="0"/>
        </w:sectPr>
      </w:pPr>
    </w:p>
    <w:p w14:paraId="3C0BDA3C">
      <w:pPr>
        <w:adjustRightInd/>
        <w:spacing w:before="93" w:line="14" w:lineRule="exact"/>
        <w:ind w:left="4672"/>
        <w:rPr>
          <w:rFonts w:ascii="黑体" w:hAnsi="黑体" w:eastAsia="黑体" w:cs="黑体"/>
          <w:sz w:val="2"/>
          <w:szCs w:val="2"/>
        </w:rPr>
      </w:pPr>
      <w:r>
        <w:rPr>
          <w:rFonts w:ascii="黑体" w:hAnsi="黑体" w:eastAsia="黑体" w:cs="黑体"/>
          <w:sz w:val="2"/>
          <w:szCs w:val="2"/>
        </w:rPr>
        <w:t>E</w:t>
      </w:r>
    </w:p>
    <w:p w14:paraId="30290C8F">
      <w:pPr>
        <w:adjustRightInd/>
        <w:spacing w:line="175" w:lineRule="auto"/>
        <w:ind w:left="4873"/>
        <w:rPr>
          <w:rFonts w:ascii="宋体" w:hAnsi="宋体" w:cs="宋体"/>
          <w:sz w:val="2"/>
          <w:szCs w:val="2"/>
        </w:rPr>
      </w:pPr>
      <w:r>
        <w:rPr>
          <w:rFonts w:ascii="宋体" w:hAnsi="宋体" w:cs="宋体"/>
          <w:sz w:val="2"/>
          <w:szCs w:val="2"/>
        </w:rPr>
        <w:t>E</w:t>
      </w:r>
    </w:p>
    <w:p w14:paraId="0DD57E58">
      <w:pPr>
        <w:adjustRightInd/>
        <w:spacing w:before="127" w:line="273" w:lineRule="auto"/>
        <w:ind w:left="4172" w:right="4178" w:hanging="45"/>
        <w:rPr>
          <w:rFonts w:ascii="黑体" w:hAnsi="黑体" w:eastAsia="黑体" w:cs="黑体"/>
          <w:sz w:val="20"/>
          <w:szCs w:val="20"/>
        </w:rPr>
      </w:pPr>
      <w:r>
        <w:rPr>
          <w:rFonts w:ascii="黑体" w:hAnsi="黑体" w:eastAsia="黑体" w:cs="黑体"/>
          <w:spacing w:val="-7"/>
          <w:sz w:val="20"/>
          <w:szCs w:val="20"/>
        </w:rPr>
        <w:t>附</w:t>
      </w:r>
      <w:r>
        <w:rPr>
          <w:rFonts w:ascii="黑体" w:hAnsi="黑体" w:eastAsia="黑体" w:cs="黑体"/>
          <w:spacing w:val="6"/>
          <w:sz w:val="20"/>
          <w:szCs w:val="20"/>
        </w:rPr>
        <w:t xml:space="preserve">  </w:t>
      </w:r>
      <w:r>
        <w:rPr>
          <w:rFonts w:ascii="黑体" w:hAnsi="黑体" w:eastAsia="黑体" w:cs="黑体"/>
          <w:spacing w:val="-7"/>
          <w:sz w:val="20"/>
          <w:szCs w:val="20"/>
        </w:rPr>
        <w:t>录</w:t>
      </w:r>
      <w:r>
        <w:rPr>
          <w:rFonts w:ascii="黑体" w:hAnsi="黑体" w:eastAsia="黑体" w:cs="黑体"/>
          <w:spacing w:val="4"/>
          <w:sz w:val="20"/>
          <w:szCs w:val="20"/>
        </w:rPr>
        <w:t xml:space="preserve">   </w:t>
      </w:r>
      <w:r>
        <w:rPr>
          <w:rFonts w:hint="eastAsia" w:ascii="黑体" w:hAnsi="黑体" w:eastAsia="黑体" w:cs="黑体"/>
          <w:spacing w:val="4"/>
          <w:sz w:val="20"/>
          <w:szCs w:val="20"/>
        </w:rPr>
        <w:t>C</w:t>
      </w:r>
      <w:r>
        <w:rPr>
          <w:rFonts w:ascii="黑体" w:hAnsi="黑体" w:eastAsia="黑体" w:cs="黑体"/>
          <w:spacing w:val="2"/>
          <w:sz w:val="20"/>
          <w:szCs w:val="20"/>
        </w:rPr>
        <w:t xml:space="preserve"> </w:t>
      </w:r>
      <w:r>
        <w:rPr>
          <w:rFonts w:ascii="黑体" w:hAnsi="黑体" w:eastAsia="黑体" w:cs="黑体"/>
          <w:spacing w:val="-1"/>
          <w:sz w:val="20"/>
          <w:szCs w:val="20"/>
        </w:rPr>
        <w:t>（规范性）</w:t>
      </w:r>
    </w:p>
    <w:p w14:paraId="4D30A5E1">
      <w:pPr>
        <w:adjustRightInd/>
        <w:spacing w:before="31" w:line="414" w:lineRule="auto"/>
        <w:ind w:left="422" w:right="1573" w:firstLine="2894"/>
        <w:rPr>
          <w:rFonts w:ascii="黑体" w:hAnsi="黑体" w:eastAsia="黑体" w:cs="黑体"/>
          <w:sz w:val="20"/>
          <w:szCs w:val="20"/>
        </w:rPr>
      </w:pPr>
      <w:r>
        <w:rPr>
          <w:rFonts w:ascii="黑体" w:hAnsi="黑体" w:eastAsia="黑体" w:cs="黑体"/>
          <w:spacing w:val="9"/>
          <w:sz w:val="20"/>
          <w:szCs w:val="20"/>
        </w:rPr>
        <w:t>森林航空消防火情侦察报</w:t>
      </w:r>
      <w:r>
        <w:rPr>
          <w:rFonts w:hint="eastAsia" w:ascii="黑体" w:hAnsi="黑体" w:eastAsia="黑体" w:cs="黑体"/>
          <w:spacing w:val="9"/>
          <w:sz w:val="20"/>
          <w:szCs w:val="20"/>
        </w:rPr>
        <w:t>告</w:t>
      </w:r>
      <w:r>
        <w:rPr>
          <w:rFonts w:ascii="黑体" w:hAnsi="黑体" w:eastAsia="黑体" w:cs="黑体"/>
          <w:spacing w:val="9"/>
          <w:sz w:val="20"/>
          <w:szCs w:val="20"/>
        </w:rPr>
        <w:t>单</w:t>
      </w:r>
      <w:r>
        <w:rPr>
          <w:rFonts w:ascii="黑体" w:hAnsi="黑体" w:eastAsia="黑体" w:cs="黑体"/>
          <w:sz w:val="20"/>
          <w:szCs w:val="20"/>
        </w:rPr>
        <w:t xml:space="preserve"> </w:t>
      </w:r>
    </w:p>
    <w:p w14:paraId="169CD2C1">
      <w:pPr>
        <w:adjustRightInd/>
        <w:spacing w:before="32" w:line="416" w:lineRule="auto"/>
        <w:ind w:left="130" w:right="3526" w:firstLine="216" w:firstLineChars="100"/>
        <w:jc w:val="left"/>
        <w:rPr>
          <w:rFonts w:ascii="宋体" w:hAnsi="宋体" w:cs="宋体"/>
          <w:spacing w:val="8"/>
          <w:sz w:val="20"/>
          <w:szCs w:val="20"/>
        </w:rPr>
      </w:pPr>
      <w:r>
        <w:rPr>
          <w:rFonts w:ascii="宋体" w:hAnsi="宋体" w:cs="宋体"/>
          <w:spacing w:val="8"/>
          <w:sz w:val="20"/>
          <w:szCs w:val="20"/>
        </w:rPr>
        <w:t>森林航空消防火情侦察报告单见表</w:t>
      </w:r>
      <w:r>
        <w:rPr>
          <w:rFonts w:hint="eastAsia" w:ascii="宋体" w:hAnsi="宋体" w:cs="宋体"/>
          <w:spacing w:val="8"/>
          <w:sz w:val="20"/>
          <w:szCs w:val="20"/>
        </w:rPr>
        <w:t>C</w:t>
      </w:r>
      <w:r>
        <w:rPr>
          <w:rFonts w:ascii="宋体" w:hAnsi="宋体" w:cs="宋体"/>
          <w:spacing w:val="8"/>
          <w:sz w:val="20"/>
          <w:szCs w:val="20"/>
        </w:rPr>
        <w:t>.1。</w:t>
      </w:r>
    </w:p>
    <w:p w14:paraId="47E34962">
      <w:pPr>
        <w:adjustRightInd/>
        <w:spacing w:before="20" w:line="229" w:lineRule="auto"/>
        <w:ind w:left="3041"/>
        <w:rPr>
          <w:rFonts w:ascii="黑体" w:hAnsi="黑体" w:eastAsia="黑体" w:cs="黑体"/>
          <w:sz w:val="20"/>
          <w:szCs w:val="20"/>
        </w:rPr>
      </w:pPr>
      <w:r>
        <w:rPr>
          <w:rFonts w:ascii="黑体" w:hAnsi="黑体" w:eastAsia="黑体" w:cs="黑体"/>
          <w:spacing w:val="7"/>
          <w:sz w:val="20"/>
          <w:szCs w:val="20"/>
        </w:rPr>
        <w:t>表</w:t>
      </w:r>
      <w:r>
        <w:rPr>
          <w:rFonts w:ascii="黑体" w:hAnsi="黑体" w:eastAsia="黑体" w:cs="黑体"/>
          <w:spacing w:val="-28"/>
          <w:sz w:val="20"/>
          <w:szCs w:val="20"/>
        </w:rPr>
        <w:t xml:space="preserve"> </w:t>
      </w:r>
      <w:r>
        <w:rPr>
          <w:rFonts w:hint="eastAsia" w:ascii="黑体" w:hAnsi="黑体" w:eastAsia="黑体" w:cs="黑体"/>
          <w:spacing w:val="-28"/>
          <w:sz w:val="20"/>
          <w:szCs w:val="20"/>
        </w:rPr>
        <w:t>C</w:t>
      </w:r>
      <w:r>
        <w:rPr>
          <w:rFonts w:ascii="黑体" w:hAnsi="黑体" w:eastAsia="黑体" w:cs="黑体"/>
          <w:spacing w:val="7"/>
          <w:sz w:val="20"/>
          <w:szCs w:val="20"/>
        </w:rPr>
        <w:t>.1森林航空消防火情侦察报告单</w:t>
      </w:r>
    </w:p>
    <w:p w14:paraId="0C67EFFC">
      <w:pPr>
        <w:tabs>
          <w:tab w:val="left" w:pos="1521"/>
        </w:tabs>
        <w:adjustRightInd/>
        <w:spacing w:before="213" w:line="220" w:lineRule="auto"/>
        <w:ind w:left="353"/>
        <w:rPr>
          <w:rFonts w:ascii="宋体" w:hAnsi="宋体" w:cs="宋体"/>
          <w:sz w:val="18"/>
          <w:szCs w:val="18"/>
        </w:rPr>
      </w:pPr>
      <w:r>
        <w:rPr>
          <w:rFonts w:ascii="宋体" w:hAnsi="宋体" w:cs="宋体"/>
          <w:sz w:val="18"/>
          <w:szCs w:val="18"/>
          <w:u w:val="single"/>
        </w:rPr>
        <w:tab/>
      </w:r>
      <w:r>
        <w:rPr>
          <w:rFonts w:ascii="宋体" w:hAnsi="宋体" w:cs="宋体"/>
          <w:spacing w:val="-76"/>
          <w:sz w:val="18"/>
          <w:szCs w:val="18"/>
        </w:rPr>
        <w:t xml:space="preserve"> </w:t>
      </w:r>
      <w:r>
        <w:rPr>
          <w:rFonts w:ascii="宋体" w:hAnsi="宋体" w:cs="宋体"/>
          <w:spacing w:val="-2"/>
          <w:sz w:val="18"/>
          <w:szCs w:val="18"/>
        </w:rPr>
        <w:t>航站（基地）</w:t>
      </w:r>
      <w:r>
        <w:rPr>
          <w:rFonts w:ascii="宋体" w:hAnsi="宋体" w:cs="宋体"/>
          <w:sz w:val="18"/>
          <w:szCs w:val="18"/>
        </w:rPr>
        <w:t xml:space="preserve">                                                   </w:t>
      </w:r>
      <w:r>
        <w:rPr>
          <w:rFonts w:ascii="宋体" w:hAnsi="宋体" w:cs="宋体"/>
          <w:spacing w:val="-2"/>
          <w:sz w:val="18"/>
          <w:szCs w:val="18"/>
        </w:rPr>
        <w:t>年   月</w:t>
      </w:r>
      <w:r>
        <w:rPr>
          <w:rFonts w:ascii="宋体" w:hAnsi="宋体" w:cs="宋体"/>
          <w:spacing w:val="16"/>
          <w:sz w:val="18"/>
          <w:szCs w:val="18"/>
        </w:rPr>
        <w:t xml:space="preserve">   </w:t>
      </w:r>
      <w:r>
        <w:rPr>
          <w:rFonts w:ascii="宋体" w:hAnsi="宋体" w:cs="宋体"/>
          <w:spacing w:val="-2"/>
          <w:sz w:val="18"/>
          <w:szCs w:val="18"/>
        </w:rPr>
        <w:t>日</w:t>
      </w:r>
    </w:p>
    <w:p w14:paraId="7758CAFE">
      <w:pPr>
        <w:adjustRightInd/>
        <w:spacing w:line="137" w:lineRule="exact"/>
        <w:rPr>
          <w:szCs w:val="24"/>
        </w:rPr>
      </w:pPr>
    </w:p>
    <w:tbl>
      <w:tblPr>
        <w:tblStyle w:val="26"/>
        <w:tblW w:w="932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57"/>
        <w:gridCol w:w="687"/>
        <w:gridCol w:w="828"/>
        <w:gridCol w:w="1235"/>
        <w:gridCol w:w="1239"/>
        <w:gridCol w:w="2065"/>
        <w:gridCol w:w="1239"/>
        <w:gridCol w:w="1476"/>
      </w:tblGrid>
      <w:tr w14:paraId="3CCAE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2" w:hRule="atLeast"/>
          <w:jc w:val="center"/>
        </w:trPr>
        <w:tc>
          <w:tcPr>
            <w:tcW w:w="1244" w:type="dxa"/>
            <w:gridSpan w:val="2"/>
            <w:noWrap w:val="0"/>
            <w:vAlign w:val="top"/>
          </w:tcPr>
          <w:p w14:paraId="2D415C56">
            <w:pPr>
              <w:adjustRightInd/>
              <w:spacing w:before="149" w:line="219" w:lineRule="auto"/>
              <w:ind w:left="258"/>
              <w:rPr>
                <w:rFonts w:ascii="宋体" w:hAnsi="宋体" w:cs="宋体"/>
                <w:sz w:val="18"/>
                <w:szCs w:val="18"/>
              </w:rPr>
            </w:pPr>
            <w:r>
              <w:rPr>
                <w:rFonts w:ascii="宋体" w:hAnsi="宋体" w:cs="宋体"/>
                <w:spacing w:val="-4"/>
                <w:sz w:val="18"/>
                <w:szCs w:val="18"/>
              </w:rPr>
              <w:t>机</w:t>
            </w:r>
            <w:r>
              <w:rPr>
                <w:rFonts w:ascii="宋体" w:hAnsi="宋体" w:cs="宋体"/>
                <w:spacing w:val="3"/>
                <w:sz w:val="18"/>
                <w:szCs w:val="18"/>
              </w:rPr>
              <w:t xml:space="preserve">    </w:t>
            </w:r>
            <w:r>
              <w:rPr>
                <w:rFonts w:ascii="宋体" w:hAnsi="宋体" w:cs="宋体"/>
                <w:spacing w:val="-4"/>
                <w:sz w:val="18"/>
                <w:szCs w:val="18"/>
              </w:rPr>
              <w:t>型</w:t>
            </w:r>
          </w:p>
        </w:tc>
        <w:tc>
          <w:tcPr>
            <w:tcW w:w="2063" w:type="dxa"/>
            <w:gridSpan w:val="2"/>
            <w:noWrap w:val="0"/>
            <w:vAlign w:val="top"/>
          </w:tcPr>
          <w:p w14:paraId="6AFC159D">
            <w:pPr>
              <w:adjustRightInd/>
              <w:spacing w:line="240" w:lineRule="auto"/>
              <w:rPr>
                <w:szCs w:val="24"/>
              </w:rPr>
            </w:pPr>
          </w:p>
        </w:tc>
        <w:tc>
          <w:tcPr>
            <w:tcW w:w="1239" w:type="dxa"/>
            <w:noWrap w:val="0"/>
            <w:vAlign w:val="top"/>
          </w:tcPr>
          <w:p w14:paraId="5E66EF38">
            <w:pPr>
              <w:adjustRightInd/>
              <w:spacing w:before="149" w:line="219" w:lineRule="auto"/>
              <w:ind w:left="256"/>
              <w:rPr>
                <w:rFonts w:ascii="宋体" w:hAnsi="宋体" w:cs="宋体"/>
                <w:sz w:val="18"/>
                <w:szCs w:val="18"/>
              </w:rPr>
            </w:pPr>
            <w:r>
              <w:rPr>
                <w:rFonts w:ascii="宋体" w:hAnsi="宋体" w:cs="宋体"/>
                <w:spacing w:val="-4"/>
                <w:sz w:val="18"/>
                <w:szCs w:val="18"/>
              </w:rPr>
              <w:t>机</w:t>
            </w:r>
            <w:r>
              <w:rPr>
                <w:rFonts w:ascii="宋体" w:hAnsi="宋体" w:cs="宋体"/>
                <w:spacing w:val="3"/>
                <w:sz w:val="18"/>
                <w:szCs w:val="18"/>
              </w:rPr>
              <w:t xml:space="preserve">    </w:t>
            </w:r>
            <w:r>
              <w:rPr>
                <w:rFonts w:ascii="宋体" w:hAnsi="宋体" w:cs="宋体"/>
                <w:spacing w:val="-4"/>
                <w:sz w:val="18"/>
                <w:szCs w:val="18"/>
              </w:rPr>
              <w:t>号</w:t>
            </w:r>
          </w:p>
        </w:tc>
        <w:tc>
          <w:tcPr>
            <w:tcW w:w="2065" w:type="dxa"/>
            <w:noWrap w:val="0"/>
            <w:vAlign w:val="top"/>
          </w:tcPr>
          <w:p w14:paraId="65001BAC">
            <w:pPr>
              <w:adjustRightInd/>
              <w:spacing w:line="240" w:lineRule="auto"/>
              <w:rPr>
                <w:szCs w:val="24"/>
              </w:rPr>
            </w:pPr>
          </w:p>
        </w:tc>
        <w:tc>
          <w:tcPr>
            <w:tcW w:w="1239" w:type="dxa"/>
            <w:noWrap w:val="0"/>
            <w:vAlign w:val="top"/>
          </w:tcPr>
          <w:p w14:paraId="74786C28">
            <w:pPr>
              <w:adjustRightInd/>
              <w:spacing w:before="149" w:line="220" w:lineRule="auto"/>
              <w:ind w:left="263"/>
              <w:rPr>
                <w:rFonts w:ascii="宋体" w:hAnsi="宋体" w:cs="宋体"/>
                <w:sz w:val="18"/>
                <w:szCs w:val="18"/>
              </w:rPr>
            </w:pPr>
            <w:r>
              <w:rPr>
                <w:rFonts w:ascii="宋体" w:hAnsi="宋体" w:cs="宋体"/>
                <w:spacing w:val="-6"/>
                <w:sz w:val="18"/>
                <w:szCs w:val="18"/>
              </w:rPr>
              <w:t>观</w:t>
            </w:r>
            <w:r>
              <w:rPr>
                <w:rFonts w:ascii="宋体" w:hAnsi="宋体" w:cs="宋体"/>
                <w:spacing w:val="8"/>
                <w:sz w:val="18"/>
                <w:szCs w:val="18"/>
              </w:rPr>
              <w:t xml:space="preserve"> </w:t>
            </w:r>
            <w:r>
              <w:rPr>
                <w:rFonts w:ascii="宋体" w:hAnsi="宋体" w:cs="宋体"/>
                <w:spacing w:val="-6"/>
                <w:sz w:val="18"/>
                <w:szCs w:val="18"/>
              </w:rPr>
              <w:t>察</w:t>
            </w:r>
            <w:r>
              <w:rPr>
                <w:rFonts w:ascii="宋体" w:hAnsi="宋体" w:cs="宋体"/>
                <w:spacing w:val="16"/>
                <w:sz w:val="18"/>
                <w:szCs w:val="18"/>
              </w:rPr>
              <w:t xml:space="preserve"> </w:t>
            </w:r>
            <w:r>
              <w:rPr>
                <w:rFonts w:ascii="宋体" w:hAnsi="宋体" w:cs="宋体"/>
                <w:spacing w:val="-6"/>
                <w:sz w:val="18"/>
                <w:szCs w:val="18"/>
              </w:rPr>
              <w:t>员</w:t>
            </w:r>
          </w:p>
        </w:tc>
        <w:tc>
          <w:tcPr>
            <w:tcW w:w="1476" w:type="dxa"/>
            <w:noWrap w:val="0"/>
            <w:vAlign w:val="top"/>
          </w:tcPr>
          <w:p w14:paraId="66DB6111">
            <w:pPr>
              <w:adjustRightInd/>
              <w:spacing w:line="240" w:lineRule="auto"/>
              <w:rPr>
                <w:szCs w:val="24"/>
              </w:rPr>
            </w:pPr>
          </w:p>
        </w:tc>
      </w:tr>
      <w:tr w14:paraId="07E2E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1244" w:type="dxa"/>
            <w:gridSpan w:val="2"/>
            <w:noWrap w:val="0"/>
            <w:vAlign w:val="top"/>
          </w:tcPr>
          <w:p w14:paraId="4750FDF4">
            <w:pPr>
              <w:adjustRightInd/>
              <w:spacing w:before="108" w:line="218" w:lineRule="auto"/>
              <w:ind w:left="258"/>
              <w:rPr>
                <w:rFonts w:ascii="宋体" w:hAnsi="宋体" w:cs="宋体"/>
                <w:sz w:val="18"/>
                <w:szCs w:val="18"/>
              </w:rPr>
            </w:pPr>
            <w:r>
              <w:rPr>
                <w:rFonts w:ascii="宋体" w:hAnsi="宋体" w:cs="宋体"/>
                <w:spacing w:val="-2"/>
                <w:sz w:val="18"/>
                <w:szCs w:val="18"/>
              </w:rPr>
              <w:t>报告时间</w:t>
            </w:r>
          </w:p>
        </w:tc>
        <w:tc>
          <w:tcPr>
            <w:tcW w:w="2063" w:type="dxa"/>
            <w:gridSpan w:val="2"/>
            <w:noWrap w:val="0"/>
            <w:vAlign w:val="top"/>
          </w:tcPr>
          <w:p w14:paraId="36DA8142">
            <w:pPr>
              <w:adjustRightInd/>
              <w:spacing w:line="240" w:lineRule="auto"/>
              <w:rPr>
                <w:szCs w:val="24"/>
              </w:rPr>
            </w:pPr>
          </w:p>
        </w:tc>
        <w:tc>
          <w:tcPr>
            <w:tcW w:w="1239" w:type="dxa"/>
            <w:noWrap w:val="0"/>
            <w:vAlign w:val="top"/>
          </w:tcPr>
          <w:p w14:paraId="541BD8D7">
            <w:pPr>
              <w:adjustRightInd/>
              <w:spacing w:before="108" w:line="220" w:lineRule="auto"/>
              <w:ind w:left="256"/>
              <w:rPr>
                <w:rFonts w:ascii="宋体" w:hAnsi="宋体" w:cs="宋体"/>
                <w:sz w:val="18"/>
                <w:szCs w:val="18"/>
              </w:rPr>
            </w:pPr>
            <w:r>
              <w:rPr>
                <w:rFonts w:ascii="宋体" w:hAnsi="宋体" w:cs="宋体"/>
                <w:spacing w:val="-2"/>
                <w:sz w:val="18"/>
                <w:szCs w:val="18"/>
              </w:rPr>
              <w:t>侦察时间</w:t>
            </w:r>
          </w:p>
        </w:tc>
        <w:tc>
          <w:tcPr>
            <w:tcW w:w="2065" w:type="dxa"/>
            <w:noWrap w:val="0"/>
            <w:vAlign w:val="top"/>
          </w:tcPr>
          <w:p w14:paraId="0C02C8DF">
            <w:pPr>
              <w:adjustRightInd/>
              <w:spacing w:line="240" w:lineRule="auto"/>
              <w:rPr>
                <w:szCs w:val="24"/>
              </w:rPr>
            </w:pPr>
          </w:p>
        </w:tc>
        <w:tc>
          <w:tcPr>
            <w:tcW w:w="1239" w:type="dxa"/>
            <w:noWrap w:val="0"/>
            <w:vAlign w:val="top"/>
          </w:tcPr>
          <w:p w14:paraId="21121651">
            <w:pPr>
              <w:adjustRightInd/>
              <w:spacing w:before="108" w:line="220" w:lineRule="auto"/>
              <w:ind w:left="262"/>
              <w:rPr>
                <w:rFonts w:ascii="宋体" w:hAnsi="宋体" w:cs="宋体"/>
                <w:sz w:val="18"/>
                <w:szCs w:val="18"/>
              </w:rPr>
            </w:pPr>
            <w:r>
              <w:rPr>
                <w:rFonts w:ascii="宋体" w:hAnsi="宋体" w:cs="宋体"/>
                <w:spacing w:val="-2"/>
                <w:sz w:val="18"/>
                <w:szCs w:val="18"/>
              </w:rPr>
              <w:t>侦察次数</w:t>
            </w:r>
          </w:p>
        </w:tc>
        <w:tc>
          <w:tcPr>
            <w:tcW w:w="1476" w:type="dxa"/>
            <w:noWrap w:val="0"/>
            <w:vAlign w:val="top"/>
          </w:tcPr>
          <w:p w14:paraId="72053B75">
            <w:pPr>
              <w:adjustRightInd/>
              <w:spacing w:line="240" w:lineRule="auto"/>
              <w:rPr>
                <w:szCs w:val="24"/>
              </w:rPr>
            </w:pPr>
          </w:p>
        </w:tc>
      </w:tr>
      <w:tr w14:paraId="5EF25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6" w:hRule="atLeast"/>
          <w:jc w:val="center"/>
        </w:trPr>
        <w:tc>
          <w:tcPr>
            <w:tcW w:w="1244" w:type="dxa"/>
            <w:gridSpan w:val="2"/>
            <w:noWrap w:val="0"/>
            <w:vAlign w:val="top"/>
          </w:tcPr>
          <w:p w14:paraId="3408ACC6">
            <w:pPr>
              <w:adjustRightInd/>
              <w:spacing w:before="62" w:line="220" w:lineRule="auto"/>
              <w:ind w:left="261"/>
              <w:rPr>
                <w:rFonts w:ascii="宋体" w:hAnsi="宋体" w:cs="宋体"/>
                <w:sz w:val="18"/>
                <w:szCs w:val="18"/>
              </w:rPr>
            </w:pPr>
            <w:r>
              <w:rPr>
                <w:rFonts w:ascii="宋体" w:hAnsi="宋体" w:cs="宋体"/>
                <w:spacing w:val="-3"/>
                <w:sz w:val="18"/>
                <w:szCs w:val="18"/>
              </w:rPr>
              <w:t>火场编号</w:t>
            </w:r>
          </w:p>
        </w:tc>
        <w:tc>
          <w:tcPr>
            <w:tcW w:w="2063" w:type="dxa"/>
            <w:gridSpan w:val="2"/>
            <w:noWrap w:val="0"/>
            <w:vAlign w:val="top"/>
          </w:tcPr>
          <w:p w14:paraId="2E9E5E2B">
            <w:pPr>
              <w:adjustRightInd/>
              <w:spacing w:line="240" w:lineRule="auto"/>
              <w:rPr>
                <w:szCs w:val="24"/>
              </w:rPr>
            </w:pPr>
          </w:p>
        </w:tc>
        <w:tc>
          <w:tcPr>
            <w:tcW w:w="1239" w:type="dxa"/>
            <w:noWrap w:val="0"/>
            <w:vAlign w:val="top"/>
          </w:tcPr>
          <w:p w14:paraId="196E171A">
            <w:pPr>
              <w:adjustRightInd/>
              <w:spacing w:before="62" w:line="220" w:lineRule="auto"/>
              <w:ind w:left="258"/>
              <w:rPr>
                <w:rFonts w:ascii="宋体" w:hAnsi="宋体" w:cs="宋体"/>
                <w:sz w:val="18"/>
                <w:szCs w:val="18"/>
              </w:rPr>
            </w:pPr>
            <w:r>
              <w:rPr>
                <w:rFonts w:ascii="宋体" w:hAnsi="宋体" w:cs="宋体"/>
                <w:spacing w:val="-3"/>
                <w:sz w:val="18"/>
                <w:szCs w:val="18"/>
              </w:rPr>
              <w:t>火场名称</w:t>
            </w:r>
          </w:p>
        </w:tc>
        <w:tc>
          <w:tcPr>
            <w:tcW w:w="2065" w:type="dxa"/>
            <w:noWrap w:val="0"/>
            <w:vAlign w:val="top"/>
          </w:tcPr>
          <w:p w14:paraId="7E38E730">
            <w:pPr>
              <w:adjustRightInd/>
              <w:spacing w:line="240" w:lineRule="auto"/>
              <w:rPr>
                <w:szCs w:val="24"/>
              </w:rPr>
            </w:pPr>
          </w:p>
        </w:tc>
        <w:tc>
          <w:tcPr>
            <w:tcW w:w="1239" w:type="dxa"/>
            <w:noWrap w:val="0"/>
            <w:vAlign w:val="top"/>
          </w:tcPr>
          <w:p w14:paraId="0B92DDF9">
            <w:pPr>
              <w:adjustRightInd/>
              <w:spacing w:before="62" w:line="220" w:lineRule="auto"/>
              <w:ind w:left="264"/>
              <w:rPr>
                <w:rFonts w:ascii="宋体" w:hAnsi="宋体" w:cs="宋体"/>
                <w:sz w:val="18"/>
                <w:szCs w:val="18"/>
              </w:rPr>
            </w:pPr>
            <w:r>
              <w:rPr>
                <w:rFonts w:ascii="宋体" w:hAnsi="宋体" w:cs="宋体"/>
                <w:spacing w:val="-3"/>
                <w:sz w:val="18"/>
                <w:szCs w:val="18"/>
              </w:rPr>
              <w:t>火场海拔</w:t>
            </w:r>
          </w:p>
        </w:tc>
        <w:tc>
          <w:tcPr>
            <w:tcW w:w="1476" w:type="dxa"/>
            <w:noWrap w:val="0"/>
            <w:vAlign w:val="top"/>
          </w:tcPr>
          <w:p w14:paraId="7B314259">
            <w:pPr>
              <w:adjustRightInd/>
              <w:spacing w:line="240" w:lineRule="auto"/>
              <w:rPr>
                <w:szCs w:val="24"/>
              </w:rPr>
            </w:pPr>
          </w:p>
        </w:tc>
      </w:tr>
      <w:tr w14:paraId="1E728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6" w:hRule="atLeast"/>
          <w:jc w:val="center"/>
        </w:trPr>
        <w:tc>
          <w:tcPr>
            <w:tcW w:w="1244" w:type="dxa"/>
            <w:gridSpan w:val="2"/>
            <w:vMerge w:val="restart"/>
            <w:tcBorders>
              <w:bottom w:val="nil"/>
            </w:tcBorders>
            <w:noWrap w:val="0"/>
            <w:vAlign w:val="top"/>
          </w:tcPr>
          <w:p w14:paraId="332D9A70">
            <w:pPr>
              <w:adjustRightInd/>
              <w:spacing w:before="230" w:line="220" w:lineRule="auto"/>
              <w:ind w:left="306"/>
              <w:rPr>
                <w:rFonts w:ascii="宋体" w:hAnsi="宋体" w:cs="宋体"/>
                <w:sz w:val="18"/>
                <w:szCs w:val="18"/>
              </w:rPr>
            </w:pPr>
            <w:r>
              <w:rPr>
                <w:rFonts w:ascii="宋体" w:hAnsi="宋体" w:cs="宋体"/>
                <w:spacing w:val="-3"/>
                <w:sz w:val="18"/>
                <w:szCs w:val="18"/>
              </w:rPr>
              <w:t>火场位置</w:t>
            </w:r>
          </w:p>
        </w:tc>
        <w:tc>
          <w:tcPr>
            <w:tcW w:w="8082" w:type="dxa"/>
            <w:gridSpan w:val="6"/>
            <w:noWrap w:val="0"/>
            <w:vAlign w:val="top"/>
          </w:tcPr>
          <w:p w14:paraId="3F6FCACA">
            <w:pPr>
              <w:adjustRightInd/>
              <w:spacing w:before="65" w:line="222" w:lineRule="auto"/>
              <w:ind w:left="885"/>
              <w:rPr>
                <w:rFonts w:ascii="宋体" w:hAnsi="宋体" w:cs="宋体"/>
                <w:sz w:val="18"/>
                <w:szCs w:val="18"/>
              </w:rPr>
            </w:pPr>
            <w:r>
              <w:rPr>
                <w:rFonts w:ascii="宋体" w:hAnsi="宋体" w:cs="宋体"/>
                <w:spacing w:val="-24"/>
                <w:sz w:val="18"/>
                <w:szCs w:val="18"/>
              </w:rPr>
              <w:t>E</w:t>
            </w:r>
            <w:r>
              <w:rPr>
                <w:rFonts w:ascii="宋体" w:hAnsi="宋体" w:cs="宋体"/>
                <w:spacing w:val="2"/>
                <w:sz w:val="18"/>
                <w:szCs w:val="18"/>
              </w:rPr>
              <w:t xml:space="preserve">           </w:t>
            </w:r>
            <w:r>
              <w:rPr>
                <w:rFonts w:ascii="宋体" w:hAnsi="宋体" w:cs="宋体"/>
                <w:spacing w:val="-24"/>
                <w:sz w:val="18"/>
                <w:szCs w:val="18"/>
              </w:rPr>
              <w:t>°</w:t>
            </w:r>
            <w:r>
              <w:rPr>
                <w:rFonts w:ascii="宋体" w:hAnsi="宋体" w:cs="宋体"/>
                <w:spacing w:val="4"/>
                <w:sz w:val="18"/>
                <w:szCs w:val="18"/>
              </w:rPr>
              <w:t xml:space="preserve">        </w:t>
            </w:r>
            <w:r>
              <w:rPr>
                <w:rFonts w:ascii="宋体" w:hAnsi="宋体" w:cs="宋体"/>
                <w:spacing w:val="-24"/>
                <w:sz w:val="18"/>
                <w:szCs w:val="18"/>
              </w:rPr>
              <w:t>′</w:t>
            </w:r>
            <w:r>
              <w:rPr>
                <w:rFonts w:ascii="宋体" w:hAnsi="宋体" w:cs="宋体"/>
                <w:spacing w:val="4"/>
                <w:sz w:val="18"/>
                <w:szCs w:val="18"/>
              </w:rPr>
              <w:t xml:space="preserve">        </w:t>
            </w:r>
            <w:r>
              <w:rPr>
                <w:rFonts w:ascii="宋体" w:hAnsi="宋体" w:cs="宋体"/>
                <w:spacing w:val="-24"/>
                <w:sz w:val="18"/>
                <w:szCs w:val="18"/>
              </w:rPr>
              <w:t>″</w:t>
            </w:r>
            <w:r>
              <w:rPr>
                <w:rFonts w:ascii="宋体" w:hAnsi="宋体" w:cs="宋体"/>
                <w:spacing w:val="-66"/>
                <w:sz w:val="18"/>
                <w:szCs w:val="18"/>
              </w:rPr>
              <w:t xml:space="preserve"> </w:t>
            </w:r>
            <w:r>
              <w:rPr>
                <w:rFonts w:ascii="宋体" w:hAnsi="宋体" w:cs="宋体"/>
                <w:spacing w:val="-24"/>
                <w:sz w:val="18"/>
                <w:szCs w:val="18"/>
              </w:rPr>
              <w:t>;</w:t>
            </w:r>
            <w:r>
              <w:rPr>
                <w:rFonts w:ascii="宋体" w:hAnsi="宋体" w:cs="宋体"/>
                <w:spacing w:val="44"/>
                <w:sz w:val="18"/>
                <w:szCs w:val="18"/>
              </w:rPr>
              <w:t xml:space="preserve"> </w:t>
            </w:r>
            <w:r>
              <w:rPr>
                <w:rFonts w:ascii="宋体" w:hAnsi="宋体" w:cs="宋体"/>
                <w:spacing w:val="-24"/>
                <w:sz w:val="18"/>
                <w:szCs w:val="18"/>
              </w:rPr>
              <w:t>N</w:t>
            </w:r>
            <w:r>
              <w:rPr>
                <w:rFonts w:ascii="宋体" w:hAnsi="宋体" w:cs="宋体"/>
                <w:spacing w:val="2"/>
                <w:sz w:val="18"/>
                <w:szCs w:val="18"/>
              </w:rPr>
              <w:t xml:space="preserve">           </w:t>
            </w:r>
            <w:r>
              <w:rPr>
                <w:rFonts w:ascii="宋体" w:hAnsi="宋体" w:cs="宋体"/>
                <w:spacing w:val="-24"/>
                <w:sz w:val="18"/>
                <w:szCs w:val="18"/>
              </w:rPr>
              <w:t>°</w:t>
            </w:r>
            <w:r>
              <w:rPr>
                <w:rFonts w:ascii="宋体" w:hAnsi="宋体" w:cs="宋体"/>
                <w:spacing w:val="4"/>
                <w:sz w:val="18"/>
                <w:szCs w:val="18"/>
              </w:rPr>
              <w:t xml:space="preserve">        </w:t>
            </w:r>
            <w:r>
              <w:rPr>
                <w:rFonts w:ascii="宋体" w:hAnsi="宋体" w:cs="宋体"/>
                <w:spacing w:val="-24"/>
                <w:sz w:val="18"/>
                <w:szCs w:val="18"/>
              </w:rPr>
              <w:t>′</w:t>
            </w:r>
            <w:r>
              <w:rPr>
                <w:rFonts w:ascii="宋体" w:hAnsi="宋体" w:cs="宋体"/>
                <w:spacing w:val="4"/>
                <w:sz w:val="18"/>
                <w:szCs w:val="18"/>
              </w:rPr>
              <w:t xml:space="preserve">        </w:t>
            </w:r>
            <w:r>
              <w:rPr>
                <w:rFonts w:ascii="宋体" w:hAnsi="宋体" w:cs="宋体"/>
                <w:spacing w:val="-24"/>
                <w:sz w:val="18"/>
                <w:szCs w:val="18"/>
              </w:rPr>
              <w:t>″</w:t>
            </w:r>
          </w:p>
        </w:tc>
      </w:tr>
      <w:tr w14:paraId="52450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6" w:hRule="atLeast"/>
          <w:jc w:val="center"/>
        </w:trPr>
        <w:tc>
          <w:tcPr>
            <w:tcW w:w="1244" w:type="dxa"/>
            <w:gridSpan w:val="2"/>
            <w:vMerge w:val="continue"/>
            <w:tcBorders>
              <w:top w:val="nil"/>
            </w:tcBorders>
            <w:noWrap w:val="0"/>
            <w:vAlign w:val="top"/>
          </w:tcPr>
          <w:p w14:paraId="5714A75D">
            <w:pPr>
              <w:adjustRightInd/>
              <w:spacing w:line="240" w:lineRule="auto"/>
              <w:rPr>
                <w:szCs w:val="24"/>
              </w:rPr>
            </w:pPr>
          </w:p>
        </w:tc>
        <w:tc>
          <w:tcPr>
            <w:tcW w:w="2063" w:type="dxa"/>
            <w:gridSpan w:val="2"/>
            <w:noWrap w:val="0"/>
            <w:vAlign w:val="top"/>
          </w:tcPr>
          <w:p w14:paraId="311C9C73">
            <w:pPr>
              <w:adjustRightInd/>
              <w:spacing w:before="65" w:line="220" w:lineRule="auto"/>
              <w:ind w:left="535"/>
              <w:rPr>
                <w:rFonts w:ascii="宋体" w:hAnsi="宋体" w:cs="宋体"/>
                <w:sz w:val="18"/>
                <w:szCs w:val="18"/>
              </w:rPr>
            </w:pPr>
            <w:r>
              <w:rPr>
                <w:rFonts w:ascii="宋体" w:hAnsi="宋体" w:cs="宋体"/>
                <w:spacing w:val="-10"/>
                <w:sz w:val="18"/>
                <w:szCs w:val="18"/>
              </w:rPr>
              <w:t>行</w:t>
            </w:r>
            <w:r>
              <w:rPr>
                <w:rFonts w:ascii="宋体" w:hAnsi="宋体" w:cs="宋体"/>
                <w:spacing w:val="7"/>
                <w:sz w:val="18"/>
                <w:szCs w:val="18"/>
              </w:rPr>
              <w:t xml:space="preserve"> </w:t>
            </w:r>
            <w:r>
              <w:rPr>
                <w:rFonts w:ascii="宋体" w:hAnsi="宋体" w:cs="宋体"/>
                <w:spacing w:val="-10"/>
                <w:sz w:val="18"/>
                <w:szCs w:val="18"/>
              </w:rPr>
              <w:t>政</w:t>
            </w:r>
            <w:r>
              <w:rPr>
                <w:rFonts w:ascii="宋体" w:hAnsi="宋体" w:cs="宋体"/>
                <w:spacing w:val="22"/>
                <w:sz w:val="18"/>
                <w:szCs w:val="18"/>
              </w:rPr>
              <w:t xml:space="preserve"> </w:t>
            </w:r>
            <w:r>
              <w:rPr>
                <w:rFonts w:ascii="宋体" w:hAnsi="宋体" w:cs="宋体"/>
                <w:spacing w:val="-10"/>
                <w:sz w:val="18"/>
                <w:szCs w:val="18"/>
              </w:rPr>
              <w:t>区</w:t>
            </w:r>
            <w:r>
              <w:rPr>
                <w:rFonts w:ascii="宋体" w:hAnsi="宋体" w:cs="宋体"/>
                <w:spacing w:val="6"/>
                <w:sz w:val="18"/>
                <w:szCs w:val="18"/>
              </w:rPr>
              <w:t xml:space="preserve"> </w:t>
            </w:r>
            <w:r>
              <w:rPr>
                <w:rFonts w:ascii="宋体" w:hAnsi="宋体" w:cs="宋体"/>
                <w:spacing w:val="-10"/>
                <w:sz w:val="18"/>
                <w:szCs w:val="18"/>
              </w:rPr>
              <w:t>域</w:t>
            </w:r>
          </w:p>
        </w:tc>
        <w:tc>
          <w:tcPr>
            <w:tcW w:w="6019" w:type="dxa"/>
            <w:gridSpan w:val="4"/>
            <w:noWrap w:val="0"/>
            <w:vAlign w:val="top"/>
          </w:tcPr>
          <w:p w14:paraId="690ECE58">
            <w:pPr>
              <w:adjustRightInd/>
              <w:spacing w:line="240" w:lineRule="auto"/>
              <w:rPr>
                <w:szCs w:val="24"/>
              </w:rPr>
            </w:pPr>
          </w:p>
        </w:tc>
      </w:tr>
      <w:tr w14:paraId="39C58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jc w:val="center"/>
        </w:trPr>
        <w:tc>
          <w:tcPr>
            <w:tcW w:w="1244" w:type="dxa"/>
            <w:gridSpan w:val="2"/>
            <w:noWrap w:val="0"/>
            <w:vAlign w:val="top"/>
          </w:tcPr>
          <w:p w14:paraId="19D183F5">
            <w:pPr>
              <w:adjustRightInd/>
              <w:spacing w:before="72" w:line="219" w:lineRule="auto"/>
              <w:ind w:left="261"/>
              <w:rPr>
                <w:rFonts w:ascii="宋体" w:hAnsi="宋体" w:cs="宋体"/>
                <w:sz w:val="18"/>
                <w:szCs w:val="18"/>
              </w:rPr>
            </w:pPr>
            <w:r>
              <w:rPr>
                <w:rFonts w:ascii="宋体" w:hAnsi="宋体" w:cs="宋体"/>
                <w:spacing w:val="-3"/>
                <w:sz w:val="18"/>
                <w:szCs w:val="18"/>
              </w:rPr>
              <w:t>火场天气</w:t>
            </w:r>
          </w:p>
        </w:tc>
        <w:tc>
          <w:tcPr>
            <w:tcW w:w="2063" w:type="dxa"/>
            <w:gridSpan w:val="2"/>
            <w:noWrap w:val="0"/>
            <w:vAlign w:val="top"/>
          </w:tcPr>
          <w:p w14:paraId="037DC5D0">
            <w:pPr>
              <w:adjustRightInd/>
              <w:spacing w:line="240" w:lineRule="auto"/>
              <w:rPr>
                <w:szCs w:val="24"/>
              </w:rPr>
            </w:pPr>
          </w:p>
        </w:tc>
        <w:tc>
          <w:tcPr>
            <w:tcW w:w="1239" w:type="dxa"/>
            <w:noWrap w:val="0"/>
            <w:vAlign w:val="top"/>
          </w:tcPr>
          <w:p w14:paraId="1E70FC47">
            <w:pPr>
              <w:adjustRightInd/>
              <w:spacing w:before="73" w:line="220" w:lineRule="auto"/>
              <w:ind w:left="258"/>
              <w:rPr>
                <w:rFonts w:ascii="宋体" w:hAnsi="宋体" w:cs="宋体"/>
                <w:sz w:val="18"/>
                <w:szCs w:val="18"/>
              </w:rPr>
            </w:pPr>
            <w:r>
              <w:rPr>
                <w:rFonts w:ascii="宋体" w:hAnsi="宋体" w:cs="宋体"/>
                <w:spacing w:val="-2"/>
                <w:sz w:val="18"/>
                <w:szCs w:val="18"/>
              </w:rPr>
              <w:t>风向风速</w:t>
            </w:r>
          </w:p>
        </w:tc>
        <w:tc>
          <w:tcPr>
            <w:tcW w:w="2065" w:type="dxa"/>
            <w:noWrap w:val="0"/>
            <w:vAlign w:val="top"/>
          </w:tcPr>
          <w:p w14:paraId="26B3E11E">
            <w:pPr>
              <w:adjustRightInd/>
              <w:spacing w:line="240" w:lineRule="auto"/>
              <w:rPr>
                <w:szCs w:val="24"/>
              </w:rPr>
            </w:pPr>
          </w:p>
        </w:tc>
        <w:tc>
          <w:tcPr>
            <w:tcW w:w="1239" w:type="dxa"/>
            <w:noWrap w:val="0"/>
            <w:vAlign w:val="top"/>
          </w:tcPr>
          <w:p w14:paraId="2DF8D17D">
            <w:pPr>
              <w:adjustRightInd/>
              <w:spacing w:before="72" w:line="220" w:lineRule="auto"/>
              <w:ind w:left="270"/>
              <w:rPr>
                <w:rFonts w:ascii="宋体" w:hAnsi="宋体" w:cs="宋体"/>
                <w:sz w:val="18"/>
                <w:szCs w:val="18"/>
              </w:rPr>
            </w:pPr>
            <w:r>
              <w:rPr>
                <w:rFonts w:ascii="宋体" w:hAnsi="宋体" w:cs="宋体"/>
                <w:spacing w:val="-8"/>
                <w:sz w:val="18"/>
                <w:szCs w:val="18"/>
              </w:rPr>
              <w:t>能</w:t>
            </w:r>
            <w:r>
              <w:rPr>
                <w:rFonts w:ascii="宋体" w:hAnsi="宋体" w:cs="宋体"/>
                <w:spacing w:val="8"/>
                <w:sz w:val="18"/>
                <w:szCs w:val="18"/>
              </w:rPr>
              <w:t xml:space="preserve"> </w:t>
            </w:r>
            <w:r>
              <w:rPr>
                <w:rFonts w:ascii="宋体" w:hAnsi="宋体" w:cs="宋体"/>
                <w:spacing w:val="-8"/>
                <w:sz w:val="18"/>
                <w:szCs w:val="18"/>
              </w:rPr>
              <w:t>见</w:t>
            </w:r>
            <w:r>
              <w:rPr>
                <w:rFonts w:ascii="宋体" w:hAnsi="宋体" w:cs="宋体"/>
                <w:spacing w:val="7"/>
                <w:sz w:val="18"/>
                <w:szCs w:val="18"/>
              </w:rPr>
              <w:t xml:space="preserve"> </w:t>
            </w:r>
            <w:r>
              <w:rPr>
                <w:rFonts w:ascii="宋体" w:hAnsi="宋体" w:cs="宋体"/>
                <w:spacing w:val="-8"/>
                <w:sz w:val="18"/>
                <w:szCs w:val="18"/>
              </w:rPr>
              <w:t>度</w:t>
            </w:r>
          </w:p>
        </w:tc>
        <w:tc>
          <w:tcPr>
            <w:tcW w:w="1476" w:type="dxa"/>
            <w:noWrap w:val="0"/>
            <w:vAlign w:val="top"/>
          </w:tcPr>
          <w:p w14:paraId="2B2F87D4">
            <w:pPr>
              <w:adjustRightInd/>
              <w:spacing w:line="240" w:lineRule="auto"/>
              <w:rPr>
                <w:szCs w:val="24"/>
              </w:rPr>
            </w:pPr>
          </w:p>
        </w:tc>
      </w:tr>
      <w:tr w14:paraId="1AB87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7" w:hRule="atLeast"/>
          <w:jc w:val="center"/>
        </w:trPr>
        <w:tc>
          <w:tcPr>
            <w:tcW w:w="1244" w:type="dxa"/>
            <w:gridSpan w:val="2"/>
            <w:noWrap w:val="0"/>
            <w:vAlign w:val="top"/>
          </w:tcPr>
          <w:p w14:paraId="2E10C874">
            <w:pPr>
              <w:adjustRightInd/>
              <w:spacing w:before="65" w:line="220" w:lineRule="auto"/>
              <w:ind w:left="260"/>
              <w:rPr>
                <w:rFonts w:ascii="宋体" w:hAnsi="宋体" w:cs="宋体"/>
                <w:sz w:val="18"/>
                <w:szCs w:val="18"/>
              </w:rPr>
            </w:pPr>
            <w:r>
              <w:rPr>
                <w:rFonts w:ascii="宋体" w:hAnsi="宋体" w:cs="宋体"/>
                <w:spacing w:val="-2"/>
                <w:sz w:val="18"/>
                <w:szCs w:val="18"/>
              </w:rPr>
              <w:t>过火面积</w:t>
            </w:r>
          </w:p>
        </w:tc>
        <w:tc>
          <w:tcPr>
            <w:tcW w:w="2063" w:type="dxa"/>
            <w:gridSpan w:val="2"/>
            <w:noWrap w:val="0"/>
            <w:vAlign w:val="top"/>
          </w:tcPr>
          <w:p w14:paraId="32B8032F">
            <w:pPr>
              <w:adjustRightInd/>
              <w:spacing w:line="240" w:lineRule="auto"/>
              <w:rPr>
                <w:szCs w:val="24"/>
              </w:rPr>
            </w:pPr>
          </w:p>
        </w:tc>
        <w:tc>
          <w:tcPr>
            <w:tcW w:w="1239" w:type="dxa"/>
            <w:noWrap w:val="0"/>
            <w:vAlign w:val="top"/>
          </w:tcPr>
          <w:p w14:paraId="7371F9EE">
            <w:pPr>
              <w:adjustRightInd/>
              <w:spacing w:before="65" w:line="220" w:lineRule="auto"/>
              <w:ind w:left="258"/>
              <w:rPr>
                <w:rFonts w:ascii="宋体" w:hAnsi="宋体" w:cs="宋体"/>
                <w:sz w:val="18"/>
                <w:szCs w:val="18"/>
              </w:rPr>
            </w:pPr>
            <w:r>
              <w:rPr>
                <w:rFonts w:ascii="宋体" w:hAnsi="宋体" w:cs="宋体"/>
                <w:spacing w:val="-2"/>
                <w:sz w:val="18"/>
                <w:szCs w:val="18"/>
              </w:rPr>
              <w:t>林地面积</w:t>
            </w:r>
          </w:p>
        </w:tc>
        <w:tc>
          <w:tcPr>
            <w:tcW w:w="2065" w:type="dxa"/>
            <w:noWrap w:val="0"/>
            <w:vAlign w:val="top"/>
          </w:tcPr>
          <w:p w14:paraId="20C5CF3F">
            <w:pPr>
              <w:adjustRightInd/>
              <w:spacing w:line="240" w:lineRule="auto"/>
              <w:rPr>
                <w:szCs w:val="24"/>
              </w:rPr>
            </w:pPr>
          </w:p>
        </w:tc>
        <w:tc>
          <w:tcPr>
            <w:tcW w:w="1239" w:type="dxa"/>
            <w:noWrap w:val="0"/>
            <w:vAlign w:val="top"/>
          </w:tcPr>
          <w:p w14:paraId="44FA4AA6">
            <w:pPr>
              <w:adjustRightInd/>
              <w:spacing w:before="65" w:line="220" w:lineRule="auto"/>
              <w:ind w:left="263"/>
              <w:rPr>
                <w:rFonts w:ascii="宋体" w:hAnsi="宋体" w:cs="宋体"/>
                <w:sz w:val="18"/>
                <w:szCs w:val="18"/>
              </w:rPr>
            </w:pPr>
            <w:r>
              <w:rPr>
                <w:rFonts w:ascii="宋体" w:hAnsi="宋体" w:cs="宋体"/>
                <w:spacing w:val="-2"/>
                <w:sz w:val="18"/>
                <w:szCs w:val="18"/>
              </w:rPr>
              <w:t>森林类型</w:t>
            </w:r>
          </w:p>
        </w:tc>
        <w:tc>
          <w:tcPr>
            <w:tcW w:w="1476" w:type="dxa"/>
            <w:noWrap w:val="0"/>
            <w:vAlign w:val="top"/>
          </w:tcPr>
          <w:p w14:paraId="4FCFBAEC">
            <w:pPr>
              <w:adjustRightInd/>
              <w:spacing w:line="240" w:lineRule="auto"/>
              <w:rPr>
                <w:szCs w:val="24"/>
              </w:rPr>
            </w:pPr>
          </w:p>
        </w:tc>
      </w:tr>
      <w:tr w14:paraId="1CA92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6" w:hRule="atLeast"/>
          <w:jc w:val="center"/>
        </w:trPr>
        <w:tc>
          <w:tcPr>
            <w:tcW w:w="1244" w:type="dxa"/>
            <w:gridSpan w:val="2"/>
            <w:noWrap w:val="0"/>
            <w:vAlign w:val="top"/>
          </w:tcPr>
          <w:p w14:paraId="7F66293C">
            <w:pPr>
              <w:adjustRightInd/>
              <w:spacing w:before="68" w:line="218" w:lineRule="auto"/>
              <w:ind w:left="260"/>
              <w:rPr>
                <w:rFonts w:ascii="宋体" w:hAnsi="宋体" w:cs="宋体"/>
                <w:sz w:val="18"/>
                <w:szCs w:val="18"/>
              </w:rPr>
            </w:pPr>
            <w:r>
              <w:rPr>
                <w:rFonts w:ascii="宋体" w:hAnsi="宋体" w:cs="宋体"/>
                <w:spacing w:val="-2"/>
                <w:sz w:val="18"/>
                <w:szCs w:val="18"/>
              </w:rPr>
              <w:t>燃烧类型</w:t>
            </w:r>
          </w:p>
        </w:tc>
        <w:tc>
          <w:tcPr>
            <w:tcW w:w="2063" w:type="dxa"/>
            <w:gridSpan w:val="2"/>
            <w:noWrap w:val="0"/>
            <w:vAlign w:val="top"/>
          </w:tcPr>
          <w:p w14:paraId="35A6B8EE">
            <w:pPr>
              <w:adjustRightInd/>
              <w:spacing w:line="240" w:lineRule="auto"/>
              <w:rPr>
                <w:szCs w:val="24"/>
              </w:rPr>
            </w:pPr>
          </w:p>
        </w:tc>
        <w:tc>
          <w:tcPr>
            <w:tcW w:w="1239" w:type="dxa"/>
            <w:noWrap w:val="0"/>
            <w:vAlign w:val="top"/>
          </w:tcPr>
          <w:p w14:paraId="531E4B83">
            <w:pPr>
              <w:adjustRightInd/>
              <w:spacing w:before="67" w:line="220" w:lineRule="auto"/>
              <w:ind w:left="258"/>
              <w:rPr>
                <w:rFonts w:ascii="宋体" w:hAnsi="宋体" w:cs="宋体"/>
                <w:sz w:val="18"/>
                <w:szCs w:val="18"/>
              </w:rPr>
            </w:pPr>
            <w:r>
              <w:rPr>
                <w:rFonts w:ascii="宋体" w:hAnsi="宋体" w:cs="宋体"/>
                <w:spacing w:val="-5"/>
                <w:sz w:val="18"/>
                <w:szCs w:val="18"/>
              </w:rPr>
              <w:t>火</w:t>
            </w:r>
            <w:r>
              <w:rPr>
                <w:rFonts w:ascii="宋体" w:hAnsi="宋体" w:cs="宋体"/>
                <w:spacing w:val="2"/>
                <w:sz w:val="18"/>
                <w:szCs w:val="18"/>
              </w:rPr>
              <w:t xml:space="preserve">    </w:t>
            </w:r>
            <w:r>
              <w:rPr>
                <w:rFonts w:ascii="宋体" w:hAnsi="宋体" w:cs="宋体"/>
                <w:spacing w:val="-5"/>
                <w:sz w:val="18"/>
                <w:szCs w:val="18"/>
              </w:rPr>
              <w:t>势</w:t>
            </w:r>
          </w:p>
        </w:tc>
        <w:tc>
          <w:tcPr>
            <w:tcW w:w="2065" w:type="dxa"/>
            <w:noWrap w:val="0"/>
            <w:vAlign w:val="top"/>
          </w:tcPr>
          <w:p w14:paraId="0258419E">
            <w:pPr>
              <w:adjustRightInd/>
              <w:spacing w:line="240" w:lineRule="auto"/>
              <w:rPr>
                <w:szCs w:val="24"/>
              </w:rPr>
            </w:pPr>
          </w:p>
        </w:tc>
        <w:tc>
          <w:tcPr>
            <w:tcW w:w="1239" w:type="dxa"/>
            <w:noWrap w:val="0"/>
            <w:vAlign w:val="top"/>
          </w:tcPr>
          <w:p w14:paraId="63B23A26">
            <w:pPr>
              <w:adjustRightInd/>
              <w:spacing w:before="67" w:line="220" w:lineRule="auto"/>
              <w:ind w:left="264"/>
              <w:rPr>
                <w:rFonts w:ascii="宋体" w:hAnsi="宋体" w:cs="宋体"/>
                <w:sz w:val="18"/>
                <w:szCs w:val="18"/>
              </w:rPr>
            </w:pPr>
            <w:r>
              <w:rPr>
                <w:rFonts w:ascii="宋体" w:hAnsi="宋体" w:cs="宋体"/>
                <w:spacing w:val="-3"/>
                <w:sz w:val="18"/>
                <w:szCs w:val="18"/>
              </w:rPr>
              <w:t>主要树种</w:t>
            </w:r>
          </w:p>
        </w:tc>
        <w:tc>
          <w:tcPr>
            <w:tcW w:w="1476" w:type="dxa"/>
            <w:noWrap w:val="0"/>
            <w:vAlign w:val="top"/>
          </w:tcPr>
          <w:p w14:paraId="77D4513A">
            <w:pPr>
              <w:adjustRightInd/>
              <w:spacing w:line="240" w:lineRule="auto"/>
              <w:rPr>
                <w:szCs w:val="24"/>
              </w:rPr>
            </w:pPr>
          </w:p>
        </w:tc>
      </w:tr>
      <w:tr w14:paraId="7C39B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21" w:hRule="atLeast"/>
          <w:jc w:val="center"/>
        </w:trPr>
        <w:tc>
          <w:tcPr>
            <w:tcW w:w="557" w:type="dxa"/>
            <w:noWrap w:val="0"/>
            <w:textDirection w:val="tbRlV"/>
            <w:vAlign w:val="center"/>
          </w:tcPr>
          <w:p w14:paraId="51C62A6C">
            <w:pPr>
              <w:adjustRightInd/>
              <w:spacing w:before="183" w:line="207" w:lineRule="auto"/>
              <w:ind w:left="113"/>
              <w:rPr>
                <w:rFonts w:ascii="宋体" w:hAnsi="宋体" w:cs="宋体"/>
                <w:sz w:val="18"/>
                <w:szCs w:val="18"/>
              </w:rPr>
            </w:pPr>
            <w:r>
              <w:rPr>
                <w:rFonts w:ascii="宋体" w:hAnsi="宋体" w:cs="宋体"/>
                <w:sz w:val="18"/>
                <w:szCs w:val="18"/>
              </w:rPr>
              <w:t>火 场 情 况</w:t>
            </w:r>
          </w:p>
        </w:tc>
        <w:tc>
          <w:tcPr>
            <w:tcW w:w="8769" w:type="dxa"/>
            <w:gridSpan w:val="7"/>
            <w:noWrap w:val="0"/>
            <w:vAlign w:val="top"/>
          </w:tcPr>
          <w:p w14:paraId="3B665775">
            <w:pPr>
              <w:adjustRightInd/>
              <w:spacing w:line="240" w:lineRule="auto"/>
              <w:rPr>
                <w:szCs w:val="24"/>
              </w:rPr>
            </w:pPr>
          </w:p>
        </w:tc>
      </w:tr>
      <w:tr w14:paraId="3236E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12" w:hRule="atLeast"/>
          <w:jc w:val="center"/>
        </w:trPr>
        <w:tc>
          <w:tcPr>
            <w:tcW w:w="557" w:type="dxa"/>
            <w:noWrap w:val="0"/>
            <w:textDirection w:val="tbRlV"/>
            <w:vAlign w:val="top"/>
          </w:tcPr>
          <w:p w14:paraId="6DD478C2">
            <w:pPr>
              <w:adjustRightInd/>
              <w:spacing w:before="183" w:line="207" w:lineRule="auto"/>
              <w:ind w:left="131"/>
              <w:rPr>
                <w:rFonts w:ascii="宋体" w:hAnsi="宋体" w:cs="宋体"/>
                <w:sz w:val="18"/>
                <w:szCs w:val="18"/>
              </w:rPr>
            </w:pPr>
            <w:r>
              <w:rPr>
                <w:rFonts w:ascii="宋体" w:hAnsi="宋体" w:cs="宋体"/>
                <w:sz w:val="18"/>
                <w:szCs w:val="18"/>
              </w:rPr>
              <w:t>空</w:t>
            </w:r>
            <w:r>
              <w:rPr>
                <w:rFonts w:ascii="宋体" w:hAnsi="宋体" w:cs="宋体"/>
                <w:spacing w:val="42"/>
                <w:sz w:val="18"/>
                <w:szCs w:val="18"/>
              </w:rPr>
              <w:t xml:space="preserve"> </w:t>
            </w:r>
            <w:r>
              <w:rPr>
                <w:rFonts w:ascii="宋体" w:hAnsi="宋体" w:cs="宋体"/>
                <w:sz w:val="18"/>
                <w:szCs w:val="18"/>
              </w:rPr>
              <w:t>中</w:t>
            </w:r>
            <w:r>
              <w:rPr>
                <w:rFonts w:ascii="宋体" w:hAnsi="宋体" w:cs="宋体"/>
                <w:spacing w:val="41"/>
                <w:w w:val="101"/>
                <w:sz w:val="18"/>
                <w:szCs w:val="18"/>
              </w:rPr>
              <w:t xml:space="preserve"> </w:t>
            </w:r>
            <w:r>
              <w:rPr>
                <w:rFonts w:ascii="宋体" w:hAnsi="宋体" w:cs="宋体"/>
                <w:sz w:val="18"/>
                <w:szCs w:val="18"/>
              </w:rPr>
              <w:t>扑</w:t>
            </w:r>
            <w:r>
              <w:rPr>
                <w:rFonts w:ascii="宋体" w:hAnsi="宋体" w:cs="宋体"/>
                <w:spacing w:val="42"/>
                <w:sz w:val="18"/>
                <w:szCs w:val="18"/>
              </w:rPr>
              <w:t xml:space="preserve"> </w:t>
            </w:r>
            <w:r>
              <w:rPr>
                <w:rFonts w:ascii="宋体" w:hAnsi="宋体" w:cs="宋体"/>
                <w:sz w:val="18"/>
                <w:szCs w:val="18"/>
              </w:rPr>
              <w:t>救</w:t>
            </w:r>
            <w:r>
              <w:rPr>
                <w:rFonts w:ascii="宋体" w:hAnsi="宋体" w:cs="宋体"/>
                <w:spacing w:val="42"/>
                <w:sz w:val="18"/>
                <w:szCs w:val="18"/>
              </w:rPr>
              <w:t xml:space="preserve"> </w:t>
            </w:r>
            <w:r>
              <w:rPr>
                <w:rFonts w:ascii="宋体" w:hAnsi="宋体" w:cs="宋体"/>
                <w:sz w:val="18"/>
                <w:szCs w:val="18"/>
              </w:rPr>
              <w:t>情</w:t>
            </w:r>
            <w:r>
              <w:rPr>
                <w:rFonts w:ascii="宋体" w:hAnsi="宋体" w:cs="宋体"/>
                <w:spacing w:val="42"/>
                <w:sz w:val="18"/>
                <w:szCs w:val="18"/>
              </w:rPr>
              <w:t xml:space="preserve"> </w:t>
            </w:r>
            <w:r>
              <w:rPr>
                <w:rFonts w:ascii="宋体" w:hAnsi="宋体" w:cs="宋体"/>
                <w:sz w:val="18"/>
                <w:szCs w:val="18"/>
              </w:rPr>
              <w:t>况</w:t>
            </w:r>
          </w:p>
        </w:tc>
        <w:tc>
          <w:tcPr>
            <w:tcW w:w="8769" w:type="dxa"/>
            <w:gridSpan w:val="7"/>
            <w:noWrap w:val="0"/>
            <w:vAlign w:val="top"/>
          </w:tcPr>
          <w:p w14:paraId="12018A5E">
            <w:pPr>
              <w:adjustRightInd/>
              <w:spacing w:line="240" w:lineRule="auto"/>
              <w:rPr>
                <w:szCs w:val="24"/>
              </w:rPr>
            </w:pPr>
          </w:p>
        </w:tc>
      </w:tr>
      <w:tr w14:paraId="01ABC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19" w:hRule="atLeast"/>
          <w:jc w:val="center"/>
        </w:trPr>
        <w:tc>
          <w:tcPr>
            <w:tcW w:w="557" w:type="dxa"/>
            <w:noWrap w:val="0"/>
            <w:textDirection w:val="tbRlV"/>
            <w:vAlign w:val="top"/>
          </w:tcPr>
          <w:p w14:paraId="0C14B633">
            <w:pPr>
              <w:adjustRightInd/>
              <w:spacing w:before="184" w:line="206" w:lineRule="auto"/>
              <w:ind w:left="357"/>
              <w:rPr>
                <w:rFonts w:ascii="宋体" w:hAnsi="宋体" w:cs="宋体"/>
                <w:sz w:val="18"/>
                <w:szCs w:val="18"/>
              </w:rPr>
            </w:pPr>
            <w:r>
              <w:rPr>
                <w:rFonts w:ascii="宋体" w:hAnsi="宋体" w:cs="宋体"/>
                <w:sz w:val="18"/>
                <w:szCs w:val="18"/>
              </w:rPr>
              <w:t>扑</w:t>
            </w:r>
            <w:r>
              <w:rPr>
                <w:rFonts w:ascii="宋体" w:hAnsi="宋体" w:cs="宋体"/>
                <w:spacing w:val="42"/>
                <w:sz w:val="18"/>
                <w:szCs w:val="18"/>
              </w:rPr>
              <w:t xml:space="preserve"> </w:t>
            </w:r>
            <w:r>
              <w:rPr>
                <w:rFonts w:ascii="宋体" w:hAnsi="宋体" w:cs="宋体"/>
                <w:sz w:val="18"/>
                <w:szCs w:val="18"/>
              </w:rPr>
              <w:t>救</w:t>
            </w:r>
            <w:r>
              <w:rPr>
                <w:rFonts w:ascii="宋体" w:hAnsi="宋体" w:cs="宋体"/>
                <w:spacing w:val="42"/>
                <w:sz w:val="18"/>
                <w:szCs w:val="18"/>
              </w:rPr>
              <w:t xml:space="preserve"> </w:t>
            </w:r>
            <w:r>
              <w:rPr>
                <w:rFonts w:ascii="宋体" w:hAnsi="宋体" w:cs="宋体"/>
                <w:sz w:val="18"/>
                <w:szCs w:val="18"/>
              </w:rPr>
              <w:t>建</w:t>
            </w:r>
            <w:r>
              <w:rPr>
                <w:rFonts w:ascii="宋体" w:hAnsi="宋体" w:cs="宋体"/>
                <w:spacing w:val="41"/>
                <w:w w:val="101"/>
                <w:sz w:val="18"/>
                <w:szCs w:val="18"/>
              </w:rPr>
              <w:t xml:space="preserve"> </w:t>
            </w:r>
            <w:r>
              <w:rPr>
                <w:rFonts w:ascii="宋体" w:hAnsi="宋体" w:cs="宋体"/>
                <w:sz w:val="18"/>
                <w:szCs w:val="18"/>
              </w:rPr>
              <w:t>议</w:t>
            </w:r>
          </w:p>
        </w:tc>
        <w:tc>
          <w:tcPr>
            <w:tcW w:w="8769" w:type="dxa"/>
            <w:gridSpan w:val="7"/>
            <w:noWrap w:val="0"/>
            <w:vAlign w:val="top"/>
          </w:tcPr>
          <w:p w14:paraId="5ED51495">
            <w:pPr>
              <w:adjustRightInd/>
              <w:spacing w:line="240" w:lineRule="auto"/>
              <w:rPr>
                <w:szCs w:val="24"/>
              </w:rPr>
            </w:pPr>
          </w:p>
        </w:tc>
      </w:tr>
      <w:tr w14:paraId="154C2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6" w:hRule="atLeast"/>
          <w:jc w:val="center"/>
        </w:trPr>
        <w:tc>
          <w:tcPr>
            <w:tcW w:w="2072" w:type="dxa"/>
            <w:gridSpan w:val="3"/>
            <w:noWrap w:val="0"/>
            <w:vAlign w:val="top"/>
          </w:tcPr>
          <w:p w14:paraId="2CAED935">
            <w:pPr>
              <w:adjustRightInd/>
              <w:spacing w:before="76" w:line="218" w:lineRule="auto"/>
              <w:ind w:left="673"/>
              <w:rPr>
                <w:rFonts w:ascii="宋体" w:hAnsi="宋体" w:cs="宋体"/>
                <w:sz w:val="18"/>
                <w:szCs w:val="18"/>
              </w:rPr>
            </w:pPr>
            <w:r>
              <w:rPr>
                <w:rFonts w:ascii="宋体" w:hAnsi="宋体" w:cs="宋体"/>
                <w:spacing w:val="-2"/>
                <w:sz w:val="18"/>
                <w:szCs w:val="18"/>
              </w:rPr>
              <w:t>报告时间</w:t>
            </w:r>
          </w:p>
        </w:tc>
        <w:tc>
          <w:tcPr>
            <w:tcW w:w="2474" w:type="dxa"/>
            <w:gridSpan w:val="2"/>
            <w:noWrap w:val="0"/>
            <w:vAlign w:val="top"/>
          </w:tcPr>
          <w:p w14:paraId="3724D361">
            <w:pPr>
              <w:adjustRightInd/>
              <w:spacing w:line="240" w:lineRule="auto"/>
              <w:rPr>
                <w:szCs w:val="24"/>
              </w:rPr>
            </w:pPr>
          </w:p>
        </w:tc>
        <w:tc>
          <w:tcPr>
            <w:tcW w:w="2065" w:type="dxa"/>
            <w:noWrap w:val="0"/>
            <w:vAlign w:val="top"/>
          </w:tcPr>
          <w:p w14:paraId="284B2EA0">
            <w:pPr>
              <w:adjustRightInd/>
              <w:spacing w:before="75" w:line="220" w:lineRule="auto"/>
              <w:ind w:left="403"/>
              <w:rPr>
                <w:rFonts w:ascii="宋体" w:hAnsi="宋体" w:cs="宋体"/>
                <w:sz w:val="18"/>
                <w:szCs w:val="18"/>
              </w:rPr>
            </w:pPr>
            <w:r>
              <w:rPr>
                <w:rFonts w:ascii="宋体" w:hAnsi="宋体" w:cs="宋体"/>
                <w:spacing w:val="-2"/>
                <w:sz w:val="18"/>
                <w:szCs w:val="18"/>
              </w:rPr>
              <w:t>观察员（签名）</w:t>
            </w:r>
          </w:p>
        </w:tc>
        <w:tc>
          <w:tcPr>
            <w:tcW w:w="2715" w:type="dxa"/>
            <w:gridSpan w:val="2"/>
            <w:noWrap w:val="0"/>
            <w:vAlign w:val="top"/>
          </w:tcPr>
          <w:p w14:paraId="042C8F5C">
            <w:pPr>
              <w:adjustRightInd/>
              <w:spacing w:line="240" w:lineRule="auto"/>
              <w:rPr>
                <w:szCs w:val="24"/>
              </w:rPr>
            </w:pPr>
          </w:p>
        </w:tc>
      </w:tr>
    </w:tbl>
    <w:p w14:paraId="44404290">
      <w:pPr>
        <w:spacing w:before="65"/>
        <w:ind w:left="6" w:right="6032"/>
        <w:jc w:val="left"/>
        <w:rPr>
          <w:rFonts w:hint="eastAsia" w:ascii="黑体" w:hAnsi="黑体" w:eastAsia="黑体" w:cs="黑体"/>
          <w:spacing w:val="-3"/>
          <w:sz w:val="20"/>
          <w:szCs w:val="20"/>
        </w:rPr>
        <w:sectPr>
          <w:footerReference r:id="rId12" w:type="default"/>
          <w:pgSz w:w="11906" w:h="16839"/>
          <w:pgMar w:top="1406" w:right="1133" w:bottom="648" w:left="1420" w:header="0" w:footer="850" w:gutter="0"/>
          <w:pgNumType w:fmt="numberInDash"/>
          <w:cols w:space="720" w:num="1"/>
          <w:docGrid w:linePitch="286" w:charSpace="0"/>
        </w:sectPr>
      </w:pPr>
    </w:p>
    <w:p w14:paraId="2515B8E1">
      <w:pPr>
        <w:adjustRightInd/>
        <w:spacing w:before="272" w:line="230" w:lineRule="auto"/>
        <w:ind w:left="3581"/>
        <w:rPr>
          <w:rFonts w:ascii="黑体" w:hAnsi="黑体" w:eastAsia="黑体" w:cs="黑体"/>
          <w:sz w:val="20"/>
          <w:szCs w:val="20"/>
        </w:rPr>
      </w:pPr>
    </w:p>
    <w:p w14:paraId="58D18B84">
      <w:pPr>
        <w:adjustRightInd/>
        <w:spacing w:before="272" w:line="230" w:lineRule="auto"/>
        <w:ind w:left="3581"/>
        <w:rPr>
          <w:rFonts w:ascii="黑体" w:hAnsi="黑体" w:eastAsia="黑体" w:cs="黑体"/>
          <w:sz w:val="20"/>
          <w:szCs w:val="20"/>
        </w:rPr>
      </w:pPr>
      <w:r>
        <w:rPr>
          <w:rFonts w:ascii="黑体" w:hAnsi="黑体" w:eastAsia="黑体" w:cs="黑体"/>
          <w:sz w:val="20"/>
          <w:szCs w:val="20"/>
        </w:rPr>
        <w:t>参</w:t>
      </w:r>
      <w:r>
        <w:rPr>
          <w:rFonts w:ascii="黑体" w:hAnsi="黑体" w:eastAsia="黑体" w:cs="黑体"/>
          <w:spacing w:val="9"/>
          <w:sz w:val="20"/>
          <w:szCs w:val="20"/>
        </w:rPr>
        <w:t xml:space="preserve">  </w:t>
      </w:r>
      <w:r>
        <w:rPr>
          <w:rFonts w:ascii="黑体" w:hAnsi="黑体" w:eastAsia="黑体" w:cs="黑体"/>
          <w:sz w:val="20"/>
          <w:szCs w:val="20"/>
        </w:rPr>
        <w:t>考</w:t>
      </w:r>
      <w:r>
        <w:rPr>
          <w:rFonts w:ascii="黑体" w:hAnsi="黑体" w:eastAsia="黑体" w:cs="黑体"/>
          <w:spacing w:val="11"/>
          <w:sz w:val="20"/>
          <w:szCs w:val="20"/>
        </w:rPr>
        <w:t xml:space="preserve">  </w:t>
      </w:r>
      <w:r>
        <w:rPr>
          <w:rFonts w:ascii="黑体" w:hAnsi="黑体" w:eastAsia="黑体" w:cs="黑体"/>
          <w:sz w:val="20"/>
          <w:szCs w:val="20"/>
        </w:rPr>
        <w:t>文</w:t>
      </w:r>
      <w:r>
        <w:rPr>
          <w:rFonts w:ascii="黑体" w:hAnsi="黑体" w:eastAsia="黑体" w:cs="黑体"/>
          <w:spacing w:val="9"/>
          <w:sz w:val="20"/>
          <w:szCs w:val="20"/>
        </w:rPr>
        <w:t xml:space="preserve">  </w:t>
      </w:r>
      <w:r>
        <w:rPr>
          <w:rFonts w:ascii="黑体" w:hAnsi="黑体" w:eastAsia="黑体" w:cs="黑体"/>
          <w:sz w:val="20"/>
          <w:szCs w:val="20"/>
        </w:rPr>
        <w:t>献</w:t>
      </w:r>
    </w:p>
    <w:p w14:paraId="2D862A7D">
      <w:pPr>
        <w:adjustRightInd/>
        <w:spacing w:before="218" w:line="227" w:lineRule="auto"/>
        <w:ind w:left="93"/>
        <w:rPr>
          <w:rFonts w:ascii="宋体" w:hAnsi="宋体" w:cs="宋体"/>
          <w:sz w:val="20"/>
          <w:szCs w:val="20"/>
        </w:rPr>
      </w:pPr>
      <w:r>
        <w:rPr>
          <w:rFonts w:ascii="宋体" w:hAnsi="宋体" w:cs="宋体"/>
          <w:spacing w:val="4"/>
          <w:sz w:val="20"/>
          <w:szCs w:val="20"/>
        </w:rPr>
        <w:t xml:space="preserve">[1]  </w:t>
      </w:r>
      <w:r>
        <w:rPr>
          <w:rFonts w:ascii="宋体" w:hAnsi="宋体" w:cs="宋体"/>
          <w:sz w:val="20"/>
          <w:szCs w:val="20"/>
        </w:rPr>
        <w:t>GB</w:t>
      </w:r>
      <w:r>
        <w:rPr>
          <w:rFonts w:ascii="宋体" w:hAnsi="宋体" w:cs="宋体"/>
          <w:spacing w:val="4"/>
          <w:sz w:val="20"/>
          <w:szCs w:val="20"/>
        </w:rPr>
        <w:t>/T</w:t>
      </w:r>
      <w:r>
        <w:rPr>
          <w:rFonts w:ascii="宋体" w:hAnsi="宋体" w:cs="宋体"/>
          <w:spacing w:val="45"/>
          <w:sz w:val="20"/>
          <w:szCs w:val="20"/>
        </w:rPr>
        <w:t xml:space="preserve"> </w:t>
      </w:r>
      <w:r>
        <w:rPr>
          <w:rFonts w:ascii="宋体" w:hAnsi="宋体" w:cs="宋体"/>
          <w:spacing w:val="4"/>
          <w:sz w:val="20"/>
          <w:szCs w:val="20"/>
        </w:rPr>
        <w:t>17836 通用航空机场设备设施</w:t>
      </w:r>
    </w:p>
    <w:p w14:paraId="0D05E0AB">
      <w:pPr>
        <w:adjustRightInd/>
        <w:spacing w:before="65" w:line="229" w:lineRule="auto"/>
        <w:ind w:left="93"/>
        <w:rPr>
          <w:rFonts w:ascii="宋体" w:hAnsi="宋体" w:cs="宋体"/>
          <w:sz w:val="20"/>
          <w:szCs w:val="20"/>
        </w:rPr>
      </w:pPr>
      <w:r>
        <w:rPr>
          <w:rFonts w:ascii="宋体" w:hAnsi="宋体" w:cs="宋体"/>
          <w:spacing w:val="7"/>
          <w:sz w:val="20"/>
          <w:szCs w:val="20"/>
        </w:rPr>
        <w:t xml:space="preserve">[2]  </w:t>
      </w:r>
      <w:r>
        <w:rPr>
          <w:rFonts w:ascii="宋体" w:hAnsi="宋体" w:cs="宋体"/>
          <w:sz w:val="20"/>
          <w:szCs w:val="20"/>
        </w:rPr>
        <w:t>IB</w:t>
      </w:r>
      <w:r>
        <w:rPr>
          <w:rFonts w:ascii="宋体" w:hAnsi="宋体" w:cs="宋体"/>
          <w:spacing w:val="7"/>
          <w:sz w:val="20"/>
          <w:szCs w:val="20"/>
        </w:rPr>
        <w:t>-</w:t>
      </w:r>
      <w:r>
        <w:rPr>
          <w:rFonts w:ascii="宋体" w:hAnsi="宋体" w:cs="宋体"/>
          <w:sz w:val="20"/>
          <w:szCs w:val="20"/>
        </w:rPr>
        <w:t>FS</w:t>
      </w:r>
      <w:r>
        <w:rPr>
          <w:rFonts w:ascii="宋体" w:hAnsi="宋体" w:cs="宋体"/>
          <w:spacing w:val="7"/>
          <w:sz w:val="20"/>
          <w:szCs w:val="20"/>
        </w:rPr>
        <w:t>-</w:t>
      </w:r>
      <w:r>
        <w:rPr>
          <w:rFonts w:ascii="宋体" w:hAnsi="宋体" w:cs="宋体"/>
          <w:sz w:val="20"/>
          <w:szCs w:val="20"/>
        </w:rPr>
        <w:t>OPS</w:t>
      </w:r>
      <w:r>
        <w:rPr>
          <w:rFonts w:ascii="宋体" w:hAnsi="宋体" w:cs="宋体"/>
          <w:spacing w:val="7"/>
          <w:sz w:val="20"/>
          <w:szCs w:val="20"/>
        </w:rPr>
        <w:t>-002 通用航空飞行组织与实施安全指南</w:t>
      </w:r>
    </w:p>
    <w:p w14:paraId="158E1D32">
      <w:pPr>
        <w:adjustRightInd/>
        <w:spacing w:before="65" w:line="226" w:lineRule="auto"/>
        <w:ind w:left="93"/>
        <w:rPr>
          <w:rFonts w:ascii="宋体" w:hAnsi="宋体" w:cs="宋体"/>
          <w:sz w:val="20"/>
          <w:szCs w:val="20"/>
        </w:rPr>
      </w:pPr>
      <w:r>
        <w:rPr>
          <w:rFonts w:ascii="宋体" w:hAnsi="宋体" w:cs="宋体"/>
          <w:spacing w:val="5"/>
          <w:sz w:val="20"/>
          <w:szCs w:val="20"/>
        </w:rPr>
        <w:t xml:space="preserve">[3]  </w:t>
      </w:r>
      <w:r>
        <w:rPr>
          <w:rFonts w:ascii="宋体" w:hAnsi="宋体" w:cs="宋体"/>
          <w:sz w:val="20"/>
          <w:szCs w:val="20"/>
        </w:rPr>
        <w:t>LYJ</w:t>
      </w:r>
      <w:r>
        <w:rPr>
          <w:rFonts w:ascii="宋体" w:hAnsi="宋体" w:cs="宋体"/>
          <w:spacing w:val="39"/>
          <w:sz w:val="20"/>
          <w:szCs w:val="20"/>
        </w:rPr>
        <w:t xml:space="preserve"> </w:t>
      </w:r>
      <w:r>
        <w:rPr>
          <w:rFonts w:ascii="宋体" w:hAnsi="宋体" w:cs="宋体"/>
          <w:spacing w:val="5"/>
          <w:sz w:val="20"/>
          <w:szCs w:val="20"/>
        </w:rPr>
        <w:t>116—87 护林防火机场工程技术标准</w:t>
      </w:r>
    </w:p>
    <w:p w14:paraId="5BCC4C1D">
      <w:pPr>
        <w:adjustRightInd/>
        <w:spacing w:before="67" w:line="227" w:lineRule="auto"/>
        <w:ind w:left="93"/>
        <w:rPr>
          <w:rFonts w:ascii="宋体" w:hAnsi="宋体" w:cs="宋体"/>
          <w:sz w:val="20"/>
          <w:szCs w:val="20"/>
        </w:rPr>
      </w:pPr>
      <w:r>
        <w:rPr>
          <w:rFonts w:ascii="宋体" w:hAnsi="宋体" w:cs="宋体"/>
          <w:spacing w:val="5"/>
          <w:sz w:val="20"/>
          <w:szCs w:val="20"/>
        </w:rPr>
        <w:t xml:space="preserve">[4]  </w:t>
      </w:r>
      <w:r>
        <w:rPr>
          <w:rFonts w:ascii="宋体" w:hAnsi="宋体" w:cs="宋体"/>
          <w:sz w:val="20"/>
          <w:szCs w:val="20"/>
        </w:rPr>
        <w:t>MH</w:t>
      </w:r>
      <w:r>
        <w:rPr>
          <w:rFonts w:ascii="宋体" w:hAnsi="宋体" w:cs="宋体"/>
          <w:spacing w:val="5"/>
          <w:sz w:val="20"/>
          <w:szCs w:val="20"/>
        </w:rPr>
        <w:t xml:space="preserve"> 5013</w:t>
      </w:r>
      <w:r>
        <w:rPr>
          <w:rFonts w:ascii="宋体" w:hAnsi="宋体" w:cs="宋体"/>
          <w:spacing w:val="22"/>
          <w:sz w:val="20"/>
          <w:szCs w:val="20"/>
        </w:rPr>
        <w:t xml:space="preserve"> </w:t>
      </w:r>
      <w:r>
        <w:rPr>
          <w:rFonts w:ascii="宋体" w:hAnsi="宋体" w:cs="宋体"/>
          <w:spacing w:val="5"/>
          <w:sz w:val="20"/>
          <w:szCs w:val="20"/>
        </w:rPr>
        <w:t>民用直升机场飞行场地技术标准</w:t>
      </w:r>
    </w:p>
    <w:p w14:paraId="74E90202">
      <w:pPr>
        <w:adjustRightInd/>
        <w:spacing w:before="66" w:line="227" w:lineRule="auto"/>
        <w:ind w:left="93"/>
        <w:rPr>
          <w:rFonts w:ascii="宋体" w:hAnsi="宋体" w:cs="宋体"/>
          <w:sz w:val="20"/>
          <w:szCs w:val="20"/>
        </w:rPr>
      </w:pPr>
      <w:r>
        <w:rPr>
          <w:rFonts w:ascii="宋体" w:hAnsi="宋体" w:cs="宋体"/>
          <w:spacing w:val="5"/>
          <w:sz w:val="20"/>
          <w:szCs w:val="20"/>
        </w:rPr>
        <w:t>[5]  《直升机安全运行指南》</w:t>
      </w:r>
    </w:p>
    <w:p w14:paraId="4267D2A3">
      <w:pPr>
        <w:adjustRightInd/>
        <w:spacing w:before="66" w:line="228" w:lineRule="auto"/>
        <w:ind w:left="93"/>
        <w:rPr>
          <w:rFonts w:ascii="宋体" w:hAnsi="宋体" w:cs="宋体"/>
          <w:sz w:val="20"/>
          <w:szCs w:val="20"/>
        </w:rPr>
      </w:pPr>
      <w:r>
        <w:rPr>
          <w:rFonts w:ascii="宋体" w:hAnsi="宋体" w:cs="宋体"/>
          <w:spacing w:val="6"/>
          <w:sz w:val="20"/>
          <w:szCs w:val="20"/>
        </w:rPr>
        <w:t>[6]  《民用航空器驾驶员合格审定规则》</w:t>
      </w:r>
    </w:p>
    <w:p w14:paraId="16EE4A48">
      <w:pPr>
        <w:adjustRightInd/>
        <w:spacing w:before="65" w:line="228" w:lineRule="auto"/>
        <w:ind w:left="93"/>
        <w:rPr>
          <w:rFonts w:ascii="宋体" w:hAnsi="宋体" w:cs="宋体"/>
          <w:sz w:val="20"/>
          <w:szCs w:val="20"/>
        </w:rPr>
      </w:pPr>
      <w:r>
        <w:rPr>
          <w:rFonts w:ascii="宋体" w:hAnsi="宋体" w:cs="宋体"/>
          <w:spacing w:val="6"/>
          <w:sz w:val="20"/>
          <w:szCs w:val="20"/>
        </w:rPr>
        <w:t>[7]  《民用航空器维修人员执照管理规则》</w:t>
      </w:r>
    </w:p>
    <w:p w14:paraId="26E5F88D">
      <w:pPr>
        <w:adjustRightInd/>
        <w:spacing w:before="64" w:line="229" w:lineRule="auto"/>
        <w:ind w:left="93"/>
        <w:rPr>
          <w:rFonts w:ascii="宋体" w:hAnsi="宋体" w:cs="宋体"/>
          <w:sz w:val="20"/>
          <w:szCs w:val="20"/>
        </w:rPr>
      </w:pPr>
      <w:r>
        <w:rPr>
          <w:rFonts w:ascii="宋体" w:hAnsi="宋体" w:cs="宋体"/>
          <w:spacing w:val="5"/>
          <w:sz w:val="20"/>
          <w:szCs w:val="20"/>
        </w:rPr>
        <w:t>[8]  《一般运行和飞行规则》</w:t>
      </w:r>
    </w:p>
    <w:p w14:paraId="423E03CC">
      <w:pPr>
        <w:adjustRightInd/>
        <w:spacing w:before="64" w:line="228" w:lineRule="auto"/>
        <w:ind w:left="93"/>
        <w:rPr>
          <w:rFonts w:ascii="宋体" w:hAnsi="宋体" w:cs="宋体"/>
          <w:sz w:val="20"/>
          <w:szCs w:val="20"/>
        </w:rPr>
      </w:pPr>
      <w:r>
        <w:rPr>
          <w:rFonts w:ascii="宋体" w:hAnsi="宋体" w:cs="宋体"/>
          <w:spacing w:val="6"/>
          <w:sz w:val="20"/>
          <w:szCs w:val="20"/>
        </w:rPr>
        <w:t>[9]  《民用航空器维修单位合格审定规定》</w:t>
      </w:r>
    </w:p>
    <w:p w14:paraId="25107240">
      <w:pPr>
        <w:adjustRightInd/>
        <w:spacing w:before="66" w:line="227" w:lineRule="auto"/>
        <w:ind w:left="93"/>
        <w:rPr>
          <w:rFonts w:hint="eastAsia" w:ascii="宋体" w:hAnsi="宋体" w:cs="宋体"/>
          <w:spacing w:val="6"/>
          <w:sz w:val="20"/>
          <w:szCs w:val="20"/>
        </w:rPr>
      </w:pPr>
      <w:r>
        <w:rPr>
          <w:rFonts w:ascii="宋体" w:hAnsi="宋体" w:cs="宋体"/>
          <w:spacing w:val="6"/>
          <w:sz w:val="20"/>
          <w:szCs w:val="20"/>
        </w:rPr>
        <w:t>[10]  《西南森林航空消防业务培训教材</w:t>
      </w:r>
      <w:r>
        <w:rPr>
          <w:rFonts w:hint="eastAsia" w:ascii="宋体" w:hAnsi="宋体" w:cs="宋体"/>
          <w:spacing w:val="6"/>
          <w:sz w:val="20"/>
          <w:szCs w:val="20"/>
        </w:rPr>
        <w:t>》</w:t>
      </w:r>
    </w:p>
    <w:p w14:paraId="58DAE16E">
      <w:pPr>
        <w:pStyle w:val="56"/>
        <w:ind w:firstLine="199" w:firstLineChars="95"/>
        <w:rPr>
          <w:rFonts w:hint="eastAsia"/>
        </w:rPr>
        <w:sectPr>
          <w:headerReference r:id="rId13" w:type="default"/>
          <w:footerReference r:id="rId15" w:type="default"/>
          <w:headerReference r:id="rId14" w:type="even"/>
          <w:pgSz w:w="11906" w:h="16838"/>
          <w:pgMar w:top="1928" w:right="1134" w:bottom="1134" w:left="1134" w:header="1418" w:footer="1134" w:gutter="284"/>
          <w:pgNumType w:fmt="numberInDash"/>
          <w:cols w:space="425" w:num="1"/>
          <w:formProt w:val="0"/>
          <w:docGrid w:type="lines" w:linePitch="312" w:charSpace="0"/>
        </w:sectPr>
      </w:pPr>
    </w:p>
    <w:p w14:paraId="16234DCA">
      <w:pPr>
        <w:adjustRightInd/>
        <w:spacing w:line="240" w:lineRule="auto"/>
        <w:rPr>
          <w:rFonts w:hint="eastAsia" w:ascii="宋体" w:hAnsi="宋体" w:eastAsia="仿宋"/>
          <w:sz w:val="30"/>
          <w:szCs w:val="30"/>
        </w:rPr>
      </w:pPr>
    </w:p>
    <w:p w14:paraId="3A8A6033">
      <w:pPr>
        <w:adjustRightInd/>
        <w:spacing w:line="240" w:lineRule="auto"/>
        <w:rPr>
          <w:rFonts w:hint="eastAsia" w:ascii="宋体" w:hAnsi="宋体" w:eastAsia="仿宋"/>
          <w:sz w:val="44"/>
          <w:szCs w:val="44"/>
        </w:rPr>
      </w:pPr>
    </w:p>
    <w:p w14:paraId="319AF5C5">
      <w:pPr>
        <w:adjustRightInd/>
        <w:spacing w:line="240" w:lineRule="auto"/>
        <w:rPr>
          <w:rFonts w:hint="eastAsia" w:ascii="宋体" w:hAnsi="宋体" w:eastAsia="仿宋"/>
          <w:sz w:val="44"/>
          <w:szCs w:val="44"/>
        </w:rPr>
      </w:pPr>
    </w:p>
    <w:p w14:paraId="054F4564">
      <w:pPr>
        <w:adjustRightInd/>
        <w:spacing w:line="240" w:lineRule="auto"/>
        <w:rPr>
          <w:rFonts w:hint="eastAsia" w:ascii="宋体" w:hAnsi="宋体" w:eastAsia="仿宋"/>
          <w:sz w:val="44"/>
          <w:szCs w:val="44"/>
        </w:rPr>
      </w:pPr>
    </w:p>
    <w:p w14:paraId="5AA39A86">
      <w:pPr>
        <w:adjustRightInd/>
        <w:spacing w:line="240" w:lineRule="auto"/>
        <w:jc w:val="center"/>
        <w:rPr>
          <w:rFonts w:hint="eastAsia" w:ascii="宋体" w:hAnsi="宋体" w:eastAsia="方正小标宋简体"/>
          <w:sz w:val="44"/>
          <w:szCs w:val="44"/>
        </w:rPr>
      </w:pPr>
      <w:bookmarkStart w:id="73" w:name="_Toc2085077807_WPSOffice_Level2"/>
      <w:r>
        <w:rPr>
          <w:rFonts w:hint="eastAsia" w:ascii="宋体" w:hAnsi="宋体" w:eastAsia="方正小标宋简体"/>
          <w:sz w:val="44"/>
          <w:szCs w:val="44"/>
        </w:rPr>
        <w:t>《森林航空消防直升机吊桶灭火作业规范》</w:t>
      </w:r>
    </w:p>
    <w:p w14:paraId="0E8D0E87">
      <w:pPr>
        <w:adjustRightInd/>
        <w:spacing w:line="240" w:lineRule="auto"/>
        <w:jc w:val="center"/>
        <w:rPr>
          <w:rFonts w:hint="eastAsia" w:ascii="宋体" w:hAnsi="宋体" w:eastAsia="仿宋_GB2312"/>
          <w:sz w:val="32"/>
          <w:szCs w:val="32"/>
        </w:rPr>
      </w:pPr>
      <w:r>
        <w:rPr>
          <w:rFonts w:hint="eastAsia" w:ascii="宋体" w:hAnsi="宋体" w:eastAsia="仿宋_GB2312"/>
          <w:sz w:val="32"/>
          <w:szCs w:val="32"/>
        </w:rPr>
        <w:t>（</w:t>
      </w:r>
      <w:r>
        <w:rPr>
          <w:rFonts w:ascii="Times New Roman" w:hAnsi="Times New Roman" w:eastAsia="仿宋_GB2312"/>
          <w:sz w:val="32"/>
          <w:szCs w:val="32"/>
        </w:rPr>
        <w:sym w:font="Wingdings 2" w:char="F0A2"/>
      </w:r>
      <w:r>
        <w:rPr>
          <w:rFonts w:hint="eastAsia" w:ascii="宋体" w:hAnsi="宋体" w:eastAsia="仿宋_GB2312"/>
          <w:sz w:val="32"/>
          <w:szCs w:val="32"/>
        </w:rPr>
        <w:t>征求意见稿</w:t>
      </w:r>
      <w:r>
        <w:rPr>
          <w:rFonts w:ascii="宋体" w:hAnsi="宋体" w:eastAsia="仿宋_GB2312"/>
          <w:sz w:val="32"/>
          <w:szCs w:val="32"/>
        </w:rPr>
        <w:t xml:space="preserve">  </w:t>
      </w:r>
      <w:r>
        <w:rPr>
          <w:rFonts w:hint="eastAsia" w:ascii="宋体" w:hAnsi="宋体" w:eastAsia="仿宋_GB2312"/>
          <w:sz w:val="32"/>
          <w:szCs w:val="32"/>
        </w:rPr>
        <w:t>□送审稿</w:t>
      </w:r>
      <w:r>
        <w:rPr>
          <w:rFonts w:ascii="宋体" w:hAnsi="宋体" w:eastAsia="仿宋_GB2312"/>
          <w:sz w:val="32"/>
          <w:szCs w:val="32"/>
        </w:rPr>
        <w:t xml:space="preserve">  </w:t>
      </w:r>
      <w:r>
        <w:rPr>
          <w:rFonts w:hint="eastAsia" w:ascii="宋体" w:hAnsi="宋体" w:eastAsia="仿宋_GB2312"/>
          <w:sz w:val="32"/>
          <w:szCs w:val="32"/>
        </w:rPr>
        <w:t>□报批稿）</w:t>
      </w:r>
    </w:p>
    <w:p w14:paraId="5F52D735">
      <w:pPr>
        <w:adjustRightInd/>
        <w:spacing w:line="240" w:lineRule="auto"/>
        <w:jc w:val="center"/>
        <w:rPr>
          <w:rFonts w:hint="eastAsia" w:ascii="宋体" w:hAnsi="宋体" w:eastAsia="方正小标宋简体"/>
          <w:sz w:val="44"/>
          <w:szCs w:val="44"/>
        </w:rPr>
      </w:pPr>
    </w:p>
    <w:p w14:paraId="7F65D0E9">
      <w:pPr>
        <w:adjustRightInd/>
        <w:spacing w:line="240" w:lineRule="auto"/>
        <w:jc w:val="center"/>
        <w:rPr>
          <w:rFonts w:hint="eastAsia" w:ascii="宋体" w:hAnsi="宋体" w:eastAsia="黑体" w:cs="黑体"/>
          <w:sz w:val="44"/>
          <w:szCs w:val="44"/>
        </w:rPr>
      </w:pPr>
      <w:r>
        <w:rPr>
          <w:rFonts w:hint="eastAsia" w:ascii="宋体" w:hAnsi="宋体" w:eastAsia="黑体" w:cs="黑体"/>
          <w:sz w:val="44"/>
          <w:szCs w:val="44"/>
        </w:rPr>
        <w:t>编制说明</w:t>
      </w:r>
      <w:bookmarkEnd w:id="73"/>
    </w:p>
    <w:p w14:paraId="45B59FE8">
      <w:pPr>
        <w:adjustRightInd/>
        <w:spacing w:line="240" w:lineRule="auto"/>
        <w:jc w:val="center"/>
        <w:rPr>
          <w:rFonts w:hint="eastAsia" w:ascii="宋体" w:hAnsi="宋体" w:eastAsia="仿宋"/>
          <w:b/>
          <w:bCs/>
          <w:i/>
          <w:iCs/>
          <w:sz w:val="28"/>
          <w:szCs w:val="28"/>
        </w:rPr>
      </w:pPr>
      <w:r>
        <w:rPr>
          <w:rFonts w:ascii="宋体" w:hAnsi="宋体" w:eastAsia="仿宋"/>
          <w:i/>
          <w:iCs/>
          <w:sz w:val="28"/>
          <w:szCs w:val="28"/>
        </w:rPr>
        <w:br w:type="textWrapping"/>
      </w:r>
    </w:p>
    <w:p w14:paraId="4C3352DF">
      <w:pPr>
        <w:adjustRightInd/>
        <w:spacing w:line="240" w:lineRule="auto"/>
        <w:jc w:val="center"/>
        <w:rPr>
          <w:rFonts w:hint="eastAsia" w:ascii="宋体" w:hAnsi="宋体" w:eastAsia="仿宋_GB2312"/>
          <w:i/>
          <w:iCs/>
          <w:sz w:val="28"/>
          <w:szCs w:val="28"/>
        </w:rPr>
      </w:pPr>
    </w:p>
    <w:p w14:paraId="4B91AE3A">
      <w:pPr>
        <w:adjustRightInd/>
        <w:spacing w:line="240" w:lineRule="auto"/>
        <w:jc w:val="center"/>
        <w:rPr>
          <w:rFonts w:hint="eastAsia" w:ascii="宋体" w:hAnsi="宋体" w:eastAsia="仿宋_GB2312"/>
          <w:i/>
          <w:iCs/>
          <w:sz w:val="28"/>
          <w:szCs w:val="28"/>
        </w:rPr>
      </w:pPr>
    </w:p>
    <w:p w14:paraId="34177A2C">
      <w:pPr>
        <w:adjustRightInd/>
        <w:spacing w:line="240" w:lineRule="auto"/>
        <w:rPr>
          <w:rFonts w:hint="eastAsia" w:ascii="宋体" w:hAnsi="宋体" w:eastAsia="仿宋_GB2312"/>
          <w:i/>
          <w:iCs/>
          <w:sz w:val="28"/>
          <w:szCs w:val="28"/>
        </w:rPr>
      </w:pPr>
    </w:p>
    <w:p w14:paraId="0CF06067">
      <w:pPr>
        <w:adjustRightInd/>
        <w:spacing w:line="240" w:lineRule="auto"/>
        <w:jc w:val="center"/>
        <w:rPr>
          <w:rFonts w:hint="eastAsia" w:ascii="宋体" w:hAnsi="宋体" w:eastAsia="仿宋_GB2312"/>
          <w:i/>
          <w:iCs/>
          <w:sz w:val="28"/>
          <w:szCs w:val="28"/>
        </w:rPr>
      </w:pPr>
    </w:p>
    <w:p w14:paraId="07EAD9AB">
      <w:pPr>
        <w:adjustRightInd/>
        <w:spacing w:line="240" w:lineRule="auto"/>
        <w:jc w:val="center"/>
        <w:rPr>
          <w:rFonts w:hint="eastAsia" w:ascii="宋体" w:hAnsi="宋体" w:eastAsia="仿宋_GB2312"/>
          <w:i/>
          <w:iCs/>
          <w:sz w:val="28"/>
          <w:szCs w:val="28"/>
        </w:rPr>
      </w:pPr>
    </w:p>
    <w:p w14:paraId="66FCA24A">
      <w:pPr>
        <w:adjustRightInd/>
        <w:spacing w:line="240" w:lineRule="auto"/>
        <w:jc w:val="center"/>
        <w:rPr>
          <w:rFonts w:hint="eastAsia" w:ascii="宋体" w:hAnsi="宋体" w:eastAsia="仿宋_GB2312"/>
          <w:i/>
          <w:iCs/>
          <w:sz w:val="28"/>
          <w:szCs w:val="28"/>
        </w:rPr>
      </w:pPr>
    </w:p>
    <w:p w14:paraId="1AC97D77">
      <w:pPr>
        <w:adjustRightInd/>
        <w:spacing w:line="240" w:lineRule="auto"/>
        <w:jc w:val="center"/>
        <w:rPr>
          <w:rFonts w:hint="eastAsia" w:ascii="宋体" w:hAnsi="宋体" w:eastAsia="仿宋_GB2312"/>
          <w:i/>
          <w:iCs/>
          <w:sz w:val="28"/>
          <w:szCs w:val="28"/>
        </w:rPr>
      </w:pPr>
    </w:p>
    <w:p w14:paraId="4A38A9FA">
      <w:pPr>
        <w:adjustRightInd/>
        <w:spacing w:line="240" w:lineRule="auto"/>
        <w:rPr>
          <w:rFonts w:hint="eastAsia" w:ascii="宋体" w:hAnsi="宋体" w:eastAsia="仿宋_GB2312"/>
          <w:sz w:val="28"/>
          <w:szCs w:val="28"/>
        </w:rPr>
      </w:pPr>
    </w:p>
    <w:p w14:paraId="388904F1">
      <w:pPr>
        <w:adjustRightInd/>
        <w:spacing w:line="240" w:lineRule="auto"/>
        <w:jc w:val="center"/>
        <w:rPr>
          <w:rFonts w:hint="eastAsia" w:ascii="宋体" w:hAnsi="宋体" w:eastAsia="仿宋_GB2312" w:cs="仿宋_GB2312"/>
          <w:sz w:val="32"/>
          <w:szCs w:val="32"/>
        </w:rPr>
      </w:pPr>
      <w:r>
        <w:rPr>
          <w:rFonts w:hint="eastAsia" w:ascii="宋体" w:hAnsi="宋体" w:eastAsia="仿宋_GB2312" w:cs="仿宋_GB2312"/>
          <w:sz w:val="32"/>
          <w:szCs w:val="32"/>
        </w:rPr>
        <w:t>标准编制组</w:t>
      </w:r>
    </w:p>
    <w:p w14:paraId="0905C030">
      <w:pPr>
        <w:adjustRightInd/>
        <w:spacing w:line="240" w:lineRule="auto"/>
        <w:jc w:val="center"/>
        <w:rPr>
          <w:rFonts w:hint="eastAsia" w:ascii="宋体" w:hAnsi="宋体"/>
          <w:b/>
          <w:sz w:val="32"/>
          <w:szCs w:val="32"/>
        </w:rPr>
      </w:pPr>
      <w:r>
        <w:rPr>
          <w:rFonts w:hint="eastAsia" w:ascii="宋体" w:hAnsi="宋体" w:eastAsia="仿宋_GB2312" w:cs="仿宋_GB2312"/>
          <w:sz w:val="32"/>
          <w:szCs w:val="32"/>
        </w:rPr>
        <w:t>2025年7月</w:t>
      </w:r>
    </w:p>
    <w:p w14:paraId="670F6C1C">
      <w:pPr>
        <w:ind w:firstLine="880" w:firstLineChars="200"/>
        <w:jc w:val="center"/>
        <w:rPr>
          <w:rFonts w:hint="eastAsia" w:ascii="宋体" w:hAnsi="宋体" w:eastAsia="方正小标宋_GBK" w:cs="方正小标宋_GBK"/>
          <w:sz w:val="44"/>
          <w:szCs w:val="44"/>
        </w:rPr>
        <w:sectPr>
          <w:headerReference r:id="rId16" w:type="default"/>
          <w:pgSz w:w="11906" w:h="16839"/>
          <w:pgMar w:top="1406" w:right="1133" w:bottom="648" w:left="1785" w:header="0" w:footer="850" w:gutter="0"/>
          <w:pgNumType w:fmt="numberInDash"/>
          <w:cols w:space="720" w:num="1"/>
          <w:docGrid w:linePitch="286" w:charSpace="0"/>
        </w:sectPr>
      </w:pPr>
    </w:p>
    <w:p w14:paraId="451AE5CE">
      <w:pPr>
        <w:widowControl/>
        <w:adjustRightInd/>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一、工作简况</w:t>
      </w:r>
    </w:p>
    <w:p w14:paraId="4767677C">
      <w:pPr>
        <w:adjustRightInd/>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（一）任务来源</w:t>
      </w:r>
    </w:p>
    <w:p w14:paraId="34AB6ABF">
      <w:pPr>
        <w:adjustRightInd/>
        <w:spacing w:line="560" w:lineRule="exact"/>
        <w:ind w:firstLine="672" w:firstLineChars="200"/>
        <w:rPr>
          <w:rFonts w:ascii="Times New Roman" w:hAnsi="Times New Roman" w:eastAsia="仿宋_GB2312"/>
          <w:spacing w:val="8"/>
          <w:sz w:val="32"/>
          <w:szCs w:val="32"/>
        </w:rPr>
      </w:pPr>
      <w:r>
        <w:rPr>
          <w:rFonts w:ascii="Times New Roman" w:hAnsi="Times New Roman" w:eastAsia="仿宋_GB2312"/>
          <w:spacing w:val="8"/>
          <w:sz w:val="32"/>
          <w:szCs w:val="32"/>
        </w:rPr>
        <w:t>本标准源于山东省地方标准《森林航空消防直升机吊桶灭火操作规程》（DB37/T4562-2022）的颁布实施。该标准经山东省应急管理厅上报国家应急管理部后，考虑该项标准运行满两年且反馈良好，并经立项专家审核同意，决定列为应急管理部风险监测和火灾综合防治司标准储备项目。2024年8月9日，经应急管理部政策政法司报部领导批示同意后，报送国家标准委申报立项国家标准，2024年12月，被国家标准委正式批复立项，标准批复立项计划编号为20243589-T-450。</w:t>
      </w:r>
    </w:p>
    <w:p w14:paraId="304C740E">
      <w:pPr>
        <w:adjustRightInd/>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（二）制定背景</w:t>
      </w:r>
    </w:p>
    <w:p w14:paraId="2EB613D2">
      <w:pPr>
        <w:adjustRightInd/>
        <w:spacing w:line="560" w:lineRule="exact"/>
        <w:ind w:firstLine="672" w:firstLineChars="200"/>
        <w:rPr>
          <w:rFonts w:ascii="Times New Roman" w:hAnsi="Times New Roman" w:eastAsia="仿宋_GB2312"/>
          <w:spacing w:val="8"/>
          <w:sz w:val="32"/>
          <w:szCs w:val="32"/>
        </w:rPr>
      </w:pPr>
      <w:r>
        <w:rPr>
          <w:rFonts w:ascii="Times New Roman" w:hAnsi="Times New Roman" w:eastAsia="仿宋_GB2312"/>
          <w:spacing w:val="8"/>
          <w:sz w:val="32"/>
          <w:szCs w:val="32"/>
        </w:rPr>
        <w:t>森林火灾是威胁人类社会发展的主要自然灾害之一。近年来，受极端天气条件影响以及人为因素影响，我国森林草原火灾频繁发生，严重威胁着森林资源安全和人民群众生命财产安全。当前，传统的救火方式已经难以满足森林灭火及生态文明建设的发展要求，为遏制森林火灾，我国积极探索使用直升机吊桶洒水技术，提升森林火灾综合防治能力。</w:t>
      </w:r>
    </w:p>
    <w:p w14:paraId="5A04F85D">
      <w:pPr>
        <w:adjustRightInd/>
        <w:spacing w:line="560" w:lineRule="exact"/>
        <w:ind w:firstLine="672" w:firstLineChars="200"/>
        <w:rPr>
          <w:rFonts w:ascii="Times New Roman" w:hAnsi="Times New Roman" w:eastAsia="仿宋_GB2312"/>
          <w:spacing w:val="8"/>
          <w:sz w:val="32"/>
          <w:szCs w:val="32"/>
        </w:rPr>
      </w:pPr>
      <w:bookmarkStart w:id="74" w:name="_Hlk195348973"/>
      <w:r>
        <w:rPr>
          <w:rFonts w:ascii="Times New Roman" w:hAnsi="Times New Roman" w:eastAsia="仿宋_GB2312"/>
          <w:spacing w:val="8"/>
          <w:sz w:val="32"/>
          <w:szCs w:val="32"/>
        </w:rPr>
        <w:t>直升机吊桶灭火</w:t>
      </w:r>
      <w:bookmarkEnd w:id="74"/>
      <w:r>
        <w:rPr>
          <w:rFonts w:ascii="Times New Roman" w:hAnsi="Times New Roman" w:eastAsia="仿宋_GB2312"/>
          <w:spacing w:val="8"/>
          <w:sz w:val="32"/>
          <w:szCs w:val="32"/>
        </w:rPr>
        <w:t>（简称“吊灭”）技术性强，专业特点突出，涉及多学科、多工种，具有快速高效不可替代的优势，日益成为处置森林火灾的重要技术手段之一。同时，吊灭风险高、危险性大，开展航空应急救援，安全高效完成救援任务，不但需要驾驶员严谨的纪律作风和精湛的飞行技术，更需要有严格的技术规程和作业规范。由于我国森林航空消防工作起步较晚，在实践应用中没有统一的技术标准依据，严重制约了吊灭在森林火灾防治中的应用与发展。</w:t>
      </w:r>
    </w:p>
    <w:p w14:paraId="7879A790">
      <w:pPr>
        <w:adjustRightInd/>
        <w:spacing w:line="560" w:lineRule="exact"/>
        <w:ind w:firstLine="672" w:firstLineChars="200"/>
        <w:rPr>
          <w:rFonts w:ascii="Times New Roman" w:hAnsi="Times New Roman" w:eastAsia="仿宋_GB2312"/>
          <w:spacing w:val="8"/>
          <w:sz w:val="32"/>
          <w:szCs w:val="32"/>
        </w:rPr>
      </w:pPr>
      <w:r>
        <w:rPr>
          <w:rFonts w:ascii="Times New Roman" w:hAnsi="Times New Roman" w:eastAsia="仿宋_GB2312"/>
          <w:spacing w:val="8"/>
          <w:sz w:val="32"/>
          <w:szCs w:val="32"/>
        </w:rPr>
        <w:t>在此背景下，根据当前我国森林航空消防形势特点和任务需要，迫切需要制定一个统一的吊灭作业规范。本标准的制定，将统一行业系统技术标准，规范从业人员职业操守，有效维护飞行安全，提高吊灭</w:t>
      </w:r>
      <w:r>
        <w:rPr>
          <w:rFonts w:hint="eastAsia" w:ascii="Times New Roman" w:hAnsi="Times New Roman" w:eastAsia="仿宋_GB2312"/>
          <w:spacing w:val="8"/>
          <w:sz w:val="32"/>
          <w:szCs w:val="32"/>
        </w:rPr>
        <w:t>作业</w:t>
      </w:r>
      <w:r>
        <w:rPr>
          <w:rFonts w:ascii="Times New Roman" w:hAnsi="Times New Roman" w:eastAsia="仿宋_GB2312"/>
          <w:spacing w:val="8"/>
          <w:sz w:val="32"/>
          <w:szCs w:val="32"/>
        </w:rPr>
        <w:t>效率。标准制定后，将填补我国在该领域的空白，提升整个行业系统专业水平和服务质量，促进我国森林航空消防事业健康发展。</w:t>
      </w:r>
    </w:p>
    <w:p w14:paraId="0ABE245B">
      <w:pPr>
        <w:adjustRightInd/>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（三）起草小组人员组成及所在单位</w:t>
      </w:r>
    </w:p>
    <w:p w14:paraId="42218804">
      <w:pPr>
        <w:adjustRightInd/>
        <w:spacing w:line="560" w:lineRule="exact"/>
        <w:ind w:firstLine="672" w:firstLineChars="200"/>
        <w:rPr>
          <w:rFonts w:ascii="Times New Roman" w:hAnsi="Times New Roman" w:eastAsia="仿宋_GB2312"/>
          <w:spacing w:val="8"/>
          <w:sz w:val="32"/>
          <w:szCs w:val="32"/>
        </w:rPr>
      </w:pPr>
      <w:r>
        <w:rPr>
          <w:rFonts w:ascii="Times New Roman" w:hAnsi="Times New Roman" w:eastAsia="仿宋_GB2312"/>
          <w:spacing w:val="8"/>
          <w:sz w:val="32"/>
          <w:szCs w:val="32"/>
        </w:rPr>
        <w:t>本标准的主要起草单位为山东省航空应急救援中心、应急管理部风险监测和火灾综合防治司、中国消防救援学院、应急管理部国家自然灾害防治研究院、应急管理部森林防火预警监测信息中心、应急管理部南方航空护林总站、应急管理部北方航空护林总站、山东省林业科学研究院、山东通用航空服务股份有限公司、青岛直升机航空有限公司、蛟龙通用航空有限公司、山东吉孚消防科技有限公司、济南通用航空有限公司等。</w:t>
      </w:r>
    </w:p>
    <w:p w14:paraId="184EBEB7">
      <w:pPr>
        <w:adjustRightInd/>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（四）主要起草过程</w:t>
      </w:r>
    </w:p>
    <w:p w14:paraId="7E320C84">
      <w:pPr>
        <w:adjustRightInd/>
        <w:spacing w:line="560" w:lineRule="exact"/>
        <w:ind w:firstLine="672" w:firstLineChars="200"/>
        <w:rPr>
          <w:rFonts w:ascii="Times New Roman" w:hAnsi="Times New Roman" w:eastAsia="仿宋_GB2312"/>
          <w:spacing w:val="8"/>
          <w:sz w:val="32"/>
          <w:szCs w:val="32"/>
        </w:rPr>
      </w:pPr>
      <w:r>
        <w:rPr>
          <w:rFonts w:ascii="Times New Roman" w:hAnsi="Times New Roman" w:eastAsia="仿宋_GB2312"/>
          <w:spacing w:val="8"/>
          <w:sz w:val="32"/>
          <w:szCs w:val="32"/>
        </w:rPr>
        <w:t>2020年7月，地方标准《森林航空消防直升机吊桶灭火操作规程》立项</w:t>
      </w:r>
      <w:r>
        <w:rPr>
          <w:rFonts w:ascii="Times New Roman" w:hAnsi="Times New Roman" w:eastAsia="仿宋_GB2312"/>
          <w:sz w:val="32"/>
          <w:szCs w:val="32"/>
        </w:rPr>
        <w:t>（鲁市监标字〔2020〕249号）</w:t>
      </w:r>
      <w:r>
        <w:rPr>
          <w:rFonts w:ascii="Times New Roman" w:hAnsi="Times New Roman" w:eastAsia="仿宋_GB2312"/>
          <w:spacing w:val="8"/>
          <w:sz w:val="32"/>
          <w:szCs w:val="32"/>
        </w:rPr>
        <w:t>。</w:t>
      </w:r>
    </w:p>
    <w:p w14:paraId="207825A8">
      <w:pPr>
        <w:adjustRightInd/>
        <w:spacing w:line="560" w:lineRule="exact"/>
        <w:ind w:firstLine="672" w:firstLineChars="200"/>
        <w:rPr>
          <w:rFonts w:ascii="Times New Roman" w:hAnsi="Times New Roman" w:eastAsia="仿宋_GB2312"/>
          <w:spacing w:val="8"/>
          <w:sz w:val="32"/>
          <w:szCs w:val="32"/>
        </w:rPr>
      </w:pPr>
      <w:r>
        <w:rPr>
          <w:rFonts w:ascii="Times New Roman" w:hAnsi="Times New Roman" w:eastAsia="仿宋_GB2312"/>
          <w:spacing w:val="8"/>
          <w:sz w:val="32"/>
          <w:szCs w:val="32"/>
        </w:rPr>
        <w:t>2022年11月，地方标准《森林航空消防直升机吊桶灭火操作规程》颁布实施（DB37/T4562-2022）。</w:t>
      </w:r>
    </w:p>
    <w:p w14:paraId="2449C788">
      <w:pPr>
        <w:adjustRightInd/>
        <w:spacing w:line="560" w:lineRule="exact"/>
        <w:ind w:firstLine="672" w:firstLineChars="200"/>
        <w:rPr>
          <w:rFonts w:ascii="Times New Roman" w:hAnsi="Times New Roman" w:eastAsia="仿宋_GB2312"/>
          <w:spacing w:val="8"/>
          <w:sz w:val="32"/>
          <w:szCs w:val="32"/>
        </w:rPr>
      </w:pPr>
      <w:bookmarkStart w:id="75" w:name="_Hlk203640069"/>
      <w:r>
        <w:rPr>
          <w:rFonts w:ascii="Times New Roman" w:hAnsi="Times New Roman" w:eastAsia="仿宋_GB2312"/>
          <w:spacing w:val="8"/>
          <w:sz w:val="32"/>
          <w:szCs w:val="32"/>
        </w:rPr>
        <w:t>2024年</w:t>
      </w:r>
      <w:bookmarkEnd w:id="75"/>
      <w:r>
        <w:rPr>
          <w:rFonts w:ascii="Times New Roman" w:hAnsi="Times New Roman" w:eastAsia="仿宋_GB2312"/>
          <w:spacing w:val="8"/>
          <w:sz w:val="32"/>
          <w:szCs w:val="32"/>
        </w:rPr>
        <w:t>3月，列为应急管理部风险监测和火灾综合防治司标准储备项目。</w:t>
      </w:r>
    </w:p>
    <w:p w14:paraId="1EA2B666">
      <w:pPr>
        <w:adjustRightInd/>
        <w:spacing w:line="560" w:lineRule="exact"/>
        <w:ind w:firstLine="672" w:firstLineChars="200"/>
        <w:rPr>
          <w:rFonts w:ascii="Times New Roman" w:hAnsi="Times New Roman" w:eastAsia="仿宋_GB2312"/>
          <w:spacing w:val="8"/>
          <w:sz w:val="32"/>
          <w:szCs w:val="32"/>
        </w:rPr>
      </w:pPr>
      <w:r>
        <w:rPr>
          <w:rFonts w:ascii="Times New Roman" w:hAnsi="Times New Roman" w:eastAsia="仿宋_GB2312"/>
          <w:spacing w:val="8"/>
          <w:sz w:val="32"/>
          <w:szCs w:val="32"/>
        </w:rPr>
        <w:t>2024年4月28日，召开标准立项启动会，根据专家意见对文件架构、标准名称、术语定义等内容作出了规范修改。</w:t>
      </w:r>
    </w:p>
    <w:p w14:paraId="5DC85CAF">
      <w:pPr>
        <w:adjustRightInd/>
        <w:spacing w:line="560" w:lineRule="exact"/>
        <w:ind w:firstLine="672" w:firstLineChars="200"/>
        <w:rPr>
          <w:rFonts w:ascii="Times New Roman" w:hAnsi="Times New Roman" w:eastAsia="仿宋_GB2312"/>
          <w:spacing w:val="8"/>
          <w:sz w:val="32"/>
          <w:szCs w:val="32"/>
        </w:rPr>
      </w:pPr>
      <w:r>
        <w:rPr>
          <w:rFonts w:ascii="Times New Roman" w:hAnsi="Times New Roman" w:eastAsia="仿宋_GB2312"/>
          <w:spacing w:val="8"/>
          <w:sz w:val="32"/>
          <w:szCs w:val="32"/>
        </w:rPr>
        <w:t>2024年8月9日，应急管理部部报送国家标准委申报立项；10月18日标准答辩，国家标准技术审定中心召开国家标准立项评估会；11月11日标准通过评估开始公示。</w:t>
      </w:r>
    </w:p>
    <w:p w14:paraId="7DC7D432">
      <w:pPr>
        <w:adjustRightInd/>
        <w:spacing w:line="560" w:lineRule="exact"/>
        <w:ind w:firstLine="672" w:firstLineChars="200"/>
        <w:rPr>
          <w:rFonts w:ascii="Times New Roman" w:hAnsi="Times New Roman" w:eastAsia="仿宋_GB2312"/>
          <w:spacing w:val="8"/>
          <w:sz w:val="32"/>
          <w:szCs w:val="32"/>
        </w:rPr>
      </w:pPr>
      <w:r>
        <w:rPr>
          <w:rFonts w:ascii="Times New Roman" w:hAnsi="Times New Roman" w:eastAsia="仿宋_GB2312"/>
          <w:spacing w:val="8"/>
          <w:sz w:val="32"/>
          <w:szCs w:val="32"/>
        </w:rPr>
        <w:t>2024年12月31日，《森林航空消防直升机吊桶灭火作业基本规范》（20243589-T-450）由国家标准委正式立项下达后，在应急管理部风险监测和火灾综合防治司协调引领下，根据标准编制专业特点和时间要求，邀请业内专家加入编制团队，确定标准编制组成员，成立标准起草工作编制小组。起草小组成立后，根据专家和相关领导的意见建议，立即着手资料收集等前期准备工作，分析国内外关于森林航空消防吊灭作业的现行实践、技术参数、操作流程及相关法律法规等规定要求，制定标准编制工作计划和时间表。</w:t>
      </w:r>
    </w:p>
    <w:p w14:paraId="7E1E8A2C">
      <w:pPr>
        <w:adjustRightInd/>
        <w:spacing w:line="560" w:lineRule="exact"/>
        <w:ind w:firstLine="672" w:firstLineChars="200"/>
        <w:rPr>
          <w:rFonts w:ascii="Times New Roman" w:hAnsi="Times New Roman" w:eastAsia="仿宋_GB2312"/>
          <w:spacing w:val="8"/>
          <w:sz w:val="32"/>
          <w:szCs w:val="32"/>
        </w:rPr>
      </w:pPr>
      <w:r>
        <w:rPr>
          <w:rFonts w:ascii="Times New Roman" w:hAnsi="Times New Roman" w:eastAsia="仿宋_GB2312"/>
          <w:spacing w:val="8"/>
          <w:sz w:val="32"/>
          <w:szCs w:val="32"/>
        </w:rPr>
        <w:t>2025年1月~3月，前期调研与准备阶段。</w:t>
      </w:r>
    </w:p>
    <w:p w14:paraId="6E586206">
      <w:pPr>
        <w:adjustRightInd/>
        <w:spacing w:line="560" w:lineRule="exact"/>
        <w:ind w:firstLine="672" w:firstLineChars="200"/>
        <w:rPr>
          <w:rFonts w:ascii="Times New Roman" w:hAnsi="Times New Roman" w:eastAsia="仿宋_GB2312"/>
          <w:sz w:val="32"/>
          <w:szCs w:val="32"/>
        </w:rPr>
      </w:pPr>
      <w:r>
        <w:rPr>
          <w:rFonts w:ascii="Times New Roman" w:hAnsi="Times New Roman" w:eastAsia="仿宋_GB2312"/>
          <w:spacing w:val="8"/>
          <w:sz w:val="32"/>
          <w:szCs w:val="32"/>
        </w:rPr>
        <w:t>2025年4月，</w:t>
      </w:r>
      <w:r>
        <w:rPr>
          <w:rFonts w:ascii="Times New Roman" w:hAnsi="Times New Roman" w:eastAsia="仿宋_GB2312"/>
          <w:sz w:val="32"/>
          <w:szCs w:val="32"/>
        </w:rPr>
        <w:t>编制组对标准内容及编制说明进行内部讨论，就标准是否适合在全国推广等技术问题，提出书面意见建议，根据专家所提意见，形成</w:t>
      </w:r>
      <w:bookmarkStart w:id="76" w:name="_Hlk195272908"/>
      <w:r>
        <w:rPr>
          <w:rFonts w:ascii="Times New Roman" w:hAnsi="Times New Roman" w:eastAsia="仿宋_GB2312"/>
          <w:sz w:val="32"/>
          <w:szCs w:val="32"/>
        </w:rPr>
        <w:t>《森林航空消防直升机吊桶灭火作业基本规范》</w:t>
      </w:r>
      <w:bookmarkEnd w:id="76"/>
      <w:r>
        <w:rPr>
          <w:rFonts w:ascii="Times New Roman" w:hAnsi="Times New Roman" w:eastAsia="仿宋_GB2312"/>
          <w:sz w:val="32"/>
          <w:szCs w:val="32"/>
        </w:rPr>
        <w:t>文件初稿，进行内部审阅和修改完善。</w:t>
      </w:r>
    </w:p>
    <w:p w14:paraId="6828B905">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2025年5月15日，在山东省济南市召开标准启动会，</w:t>
      </w:r>
      <w:bookmarkStart w:id="77" w:name="_Hlk194930315"/>
      <w:r>
        <w:rPr>
          <w:rFonts w:ascii="Times New Roman" w:hAnsi="Times New Roman" w:eastAsia="仿宋_GB2312"/>
          <w:sz w:val="32"/>
          <w:szCs w:val="32"/>
        </w:rPr>
        <w:t>国家标准委、</w:t>
      </w:r>
      <w:r>
        <w:rPr>
          <w:rFonts w:ascii="Times New Roman" w:hAnsi="Times New Roman" w:eastAsia="仿宋_GB2312"/>
          <w:spacing w:val="8"/>
          <w:sz w:val="32"/>
          <w:szCs w:val="32"/>
        </w:rPr>
        <w:t>应急管理部风险监测和火灾综合防治司与</w:t>
      </w:r>
      <w:r>
        <w:rPr>
          <w:rFonts w:ascii="Times New Roman" w:hAnsi="Times New Roman" w:eastAsia="仿宋_GB2312"/>
          <w:sz w:val="32"/>
          <w:szCs w:val="32"/>
        </w:rPr>
        <w:t>政策法规司、</w:t>
      </w:r>
      <w:r>
        <w:rPr>
          <w:rFonts w:ascii="Times New Roman" w:hAnsi="Times New Roman" w:eastAsia="仿宋_GB2312"/>
          <w:spacing w:val="8"/>
          <w:sz w:val="32"/>
          <w:szCs w:val="32"/>
        </w:rPr>
        <w:t>中国消防救援学院、</w:t>
      </w:r>
      <w:r>
        <w:rPr>
          <w:rFonts w:ascii="Times New Roman" w:hAnsi="Times New Roman" w:eastAsia="仿宋_GB2312"/>
          <w:sz w:val="32"/>
          <w:szCs w:val="32"/>
        </w:rPr>
        <w:t>应急管理部国家自然灾害防治研究院、山东省应急管理厅等相关单位专家领导参加。</w:t>
      </w:r>
      <w:r>
        <w:rPr>
          <w:rFonts w:ascii="Times New Roman" w:hAnsi="Times New Roman" w:eastAsia="仿宋_GB2312"/>
          <w:spacing w:val="-6"/>
          <w:sz w:val="32"/>
          <w:szCs w:val="32"/>
        </w:rPr>
        <w:t>启动会由国家标准委主持。山东省航空应急救援中心对标准编制内容及编制进度计划相关情况做了汇报。与会领导专家对标准</w:t>
      </w:r>
      <w:r>
        <w:rPr>
          <w:rFonts w:ascii="Times New Roman" w:hAnsi="Times New Roman" w:eastAsia="仿宋_GB2312"/>
          <w:sz w:val="32"/>
          <w:szCs w:val="32"/>
        </w:rPr>
        <w:t>文件</w:t>
      </w:r>
      <w:r>
        <w:rPr>
          <w:rFonts w:ascii="Times New Roman" w:hAnsi="Times New Roman" w:eastAsia="仿宋_GB2312"/>
          <w:spacing w:val="-6"/>
          <w:sz w:val="32"/>
          <w:szCs w:val="32"/>
        </w:rPr>
        <w:t>内容等进行了研究讨论，提出了修改建议，建议将标准文件名改为</w:t>
      </w:r>
      <w:bookmarkStart w:id="78" w:name="_Hlk203486263"/>
      <w:r>
        <w:rPr>
          <w:rFonts w:ascii="Times New Roman" w:hAnsi="Times New Roman" w:eastAsia="仿宋_GB2312"/>
          <w:spacing w:val="-6"/>
          <w:sz w:val="32"/>
          <w:szCs w:val="32"/>
        </w:rPr>
        <w:t>《森林航空消防直升机吊桶灭火作业规范》</w:t>
      </w:r>
      <w:bookmarkEnd w:id="78"/>
      <w:r>
        <w:rPr>
          <w:rFonts w:ascii="Times New Roman" w:hAnsi="Times New Roman" w:eastAsia="仿宋_GB2312"/>
          <w:spacing w:val="-6"/>
          <w:sz w:val="32"/>
          <w:szCs w:val="32"/>
        </w:rPr>
        <w:t>，</w:t>
      </w:r>
      <w:r>
        <w:rPr>
          <w:rFonts w:ascii="Times New Roman" w:hAnsi="Times New Roman" w:eastAsia="仿宋_GB2312"/>
          <w:sz w:val="32"/>
          <w:szCs w:val="32"/>
        </w:rPr>
        <w:t>增加引言和绩效评价等文件内容，进一步细化飞行要求、灭火程序、</w:t>
      </w:r>
      <w:r>
        <w:rPr>
          <w:rFonts w:hint="eastAsia" w:ascii="Times New Roman" w:hAnsi="Times New Roman" w:eastAsia="仿宋_GB2312"/>
          <w:sz w:val="32"/>
          <w:szCs w:val="32"/>
        </w:rPr>
        <w:t>框架</w:t>
      </w:r>
      <w:r>
        <w:rPr>
          <w:rFonts w:ascii="Times New Roman" w:hAnsi="Times New Roman" w:eastAsia="仿宋_GB2312"/>
          <w:sz w:val="32"/>
          <w:szCs w:val="32"/>
        </w:rPr>
        <w:t>结构等文件内容，开展调研，全面梳理科学归纳国内外先进经验做法，确保国家标准编制的科学性、通用性、适用性。</w:t>
      </w:r>
    </w:p>
    <w:p w14:paraId="285BE2BF">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2025年6月</w:t>
      </w:r>
      <w:r>
        <w:rPr>
          <w:rFonts w:ascii="Times New Roman" w:hAnsi="Times New Roman" w:eastAsia="仿宋_GB2312"/>
          <w:spacing w:val="8"/>
          <w:sz w:val="32"/>
          <w:szCs w:val="32"/>
        </w:rPr>
        <w:t>~</w:t>
      </w:r>
      <w:r>
        <w:rPr>
          <w:rFonts w:ascii="Times New Roman" w:hAnsi="Times New Roman" w:eastAsia="仿宋_GB2312"/>
          <w:sz w:val="32"/>
          <w:szCs w:val="32"/>
        </w:rPr>
        <w:t>7月，根据启动会</w:t>
      </w:r>
      <w:r>
        <w:rPr>
          <w:rFonts w:hint="eastAsia" w:ascii="Times New Roman" w:hAnsi="Times New Roman" w:eastAsia="仿宋_GB2312"/>
          <w:sz w:val="32"/>
          <w:szCs w:val="32"/>
        </w:rPr>
        <w:t>建议</w:t>
      </w:r>
      <w:r>
        <w:rPr>
          <w:rFonts w:ascii="Times New Roman" w:hAnsi="Times New Roman" w:eastAsia="仿宋_GB2312"/>
          <w:sz w:val="32"/>
          <w:szCs w:val="32"/>
        </w:rPr>
        <w:t>要求，编制组在多方争取行业专家</w:t>
      </w:r>
      <w:r>
        <w:rPr>
          <w:rFonts w:hint="eastAsia" w:ascii="Times New Roman" w:hAnsi="Times New Roman" w:eastAsia="仿宋_GB2312"/>
          <w:sz w:val="32"/>
          <w:szCs w:val="32"/>
        </w:rPr>
        <w:t>建议</w:t>
      </w:r>
      <w:r>
        <w:rPr>
          <w:rFonts w:ascii="Times New Roman" w:hAnsi="Times New Roman" w:eastAsia="仿宋_GB2312"/>
          <w:sz w:val="32"/>
          <w:szCs w:val="32"/>
        </w:rPr>
        <w:t>的基础上，对标准内容</w:t>
      </w:r>
      <w:r>
        <w:rPr>
          <w:rFonts w:hint="eastAsia" w:ascii="Times New Roman" w:hAnsi="Times New Roman" w:eastAsia="仿宋_GB2312"/>
          <w:sz w:val="32"/>
          <w:szCs w:val="32"/>
        </w:rPr>
        <w:t>及框架架构</w:t>
      </w:r>
      <w:r>
        <w:rPr>
          <w:rFonts w:ascii="Times New Roman" w:hAnsi="Times New Roman" w:eastAsia="仿宋_GB2312"/>
          <w:sz w:val="32"/>
          <w:szCs w:val="32"/>
        </w:rPr>
        <w:t>进行了反复修改，初步形成《森林航空消防直升机吊桶灭火作业规范》征求意见稿。</w:t>
      </w:r>
    </w:p>
    <w:bookmarkEnd w:id="77"/>
    <w:p w14:paraId="1C4575FD">
      <w:pPr>
        <w:adjustRightInd/>
        <w:spacing w:line="560" w:lineRule="exact"/>
        <w:ind w:firstLine="672" w:firstLineChars="200"/>
        <w:rPr>
          <w:rFonts w:ascii="Times New Roman" w:hAnsi="Times New Roman" w:eastAsia="仿宋_GB2312"/>
          <w:sz w:val="32"/>
          <w:szCs w:val="32"/>
        </w:rPr>
      </w:pPr>
      <w:r>
        <w:rPr>
          <w:rFonts w:ascii="Times New Roman" w:hAnsi="Times New Roman" w:eastAsia="仿宋_GB2312"/>
          <w:spacing w:val="8"/>
          <w:sz w:val="32"/>
          <w:szCs w:val="32"/>
        </w:rPr>
        <w:t>2025年8月，</w:t>
      </w:r>
      <w:r>
        <w:rPr>
          <w:rFonts w:ascii="Times New Roman" w:hAnsi="Times New Roman" w:eastAsia="仿宋_GB2312"/>
          <w:sz w:val="32"/>
          <w:szCs w:val="32"/>
        </w:rPr>
        <w:t>公开征求意见和建议，整合收到的反馈意见，调整和完善标准文件。</w:t>
      </w:r>
    </w:p>
    <w:p w14:paraId="00AC04DE">
      <w:pPr>
        <w:adjustRightInd/>
        <w:spacing w:line="560" w:lineRule="exact"/>
        <w:ind w:firstLine="672" w:firstLineChars="200"/>
        <w:rPr>
          <w:rFonts w:ascii="Times New Roman" w:hAnsi="Times New Roman" w:eastAsia="仿宋_GB2312"/>
          <w:sz w:val="32"/>
          <w:szCs w:val="32"/>
        </w:rPr>
      </w:pPr>
      <w:r>
        <w:rPr>
          <w:rFonts w:ascii="Times New Roman" w:hAnsi="Times New Roman" w:eastAsia="仿宋_GB2312"/>
          <w:spacing w:val="8"/>
          <w:sz w:val="32"/>
          <w:szCs w:val="32"/>
        </w:rPr>
        <w:t>2025年9月~11月，形式审查和技术审查，</w:t>
      </w:r>
      <w:r>
        <w:rPr>
          <w:rFonts w:ascii="Times New Roman" w:hAnsi="Times New Roman" w:eastAsia="仿宋_GB2312"/>
          <w:sz w:val="32"/>
          <w:szCs w:val="32"/>
        </w:rPr>
        <w:t>邀请标准化和行业专家对标准文件进行形式和技术审查，根据审查意见，对标准文件进行进一步调整完善。</w:t>
      </w:r>
    </w:p>
    <w:p w14:paraId="11E88A9F">
      <w:pPr>
        <w:adjustRightInd/>
        <w:spacing w:line="560" w:lineRule="exact"/>
        <w:ind w:firstLine="672" w:firstLineChars="200"/>
        <w:rPr>
          <w:rFonts w:ascii="Times New Roman" w:hAnsi="Times New Roman" w:eastAsia="仿宋_GB2312"/>
          <w:sz w:val="32"/>
          <w:szCs w:val="32"/>
        </w:rPr>
      </w:pPr>
      <w:r>
        <w:rPr>
          <w:rFonts w:ascii="Times New Roman" w:hAnsi="Times New Roman" w:eastAsia="仿宋_GB2312"/>
          <w:spacing w:val="8"/>
          <w:sz w:val="32"/>
          <w:szCs w:val="32"/>
        </w:rPr>
        <w:t>2025年12月~2026年8月，</w:t>
      </w:r>
      <w:r>
        <w:rPr>
          <w:rFonts w:ascii="Times New Roman" w:hAnsi="Times New Roman" w:eastAsia="仿宋_GB2312"/>
          <w:sz w:val="32"/>
          <w:szCs w:val="32"/>
        </w:rPr>
        <w:t>完成标准文件的最终审定并正式发布标准文件。</w:t>
      </w:r>
    </w:p>
    <w:p w14:paraId="5DAB0089">
      <w:pPr>
        <w:widowControl/>
        <w:numPr>
          <w:ilvl w:val="0"/>
          <w:numId w:val="33"/>
        </w:numPr>
        <w:adjustRightInd/>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标准编制原则、主要技术内容及其确定依据</w:t>
      </w:r>
    </w:p>
    <w:p w14:paraId="40C4D91F">
      <w:pPr>
        <w:adjustRightInd/>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（一）标准编制原则</w:t>
      </w:r>
    </w:p>
    <w:p w14:paraId="59C4980D">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本标准由运行较好的地标申请转为国标，编制过程主要解决标准形式规范化，指标体系科学合理</w:t>
      </w:r>
      <w:r>
        <w:rPr>
          <w:rFonts w:hint="eastAsia" w:ascii="Times New Roman" w:hAnsi="Times New Roman" w:eastAsia="仿宋_GB2312"/>
          <w:sz w:val="32"/>
          <w:szCs w:val="32"/>
        </w:rPr>
        <w:t>化和</w:t>
      </w:r>
      <w:r>
        <w:rPr>
          <w:rFonts w:ascii="Times New Roman" w:hAnsi="Times New Roman" w:eastAsia="仿宋_GB2312"/>
          <w:sz w:val="32"/>
          <w:szCs w:val="32"/>
        </w:rPr>
        <w:t>技术内容在全国各地区普遍适用性等问题。同时，充分考虑我国区域特点差异及吊灭</w:t>
      </w:r>
      <w:r>
        <w:rPr>
          <w:rFonts w:hint="eastAsia" w:ascii="Times New Roman" w:hAnsi="Times New Roman" w:eastAsia="仿宋_GB2312"/>
          <w:sz w:val="32"/>
          <w:szCs w:val="32"/>
        </w:rPr>
        <w:t>作业</w:t>
      </w:r>
      <w:r>
        <w:rPr>
          <w:rFonts w:ascii="Times New Roman" w:hAnsi="Times New Roman" w:eastAsia="仿宋_GB2312"/>
          <w:sz w:val="32"/>
          <w:szCs w:val="32"/>
        </w:rPr>
        <w:t>环境条件实际，积极借鉴国内外吊灭先进经验，遵循全面、科学、合理、可行、通用的原则，做到既先进又切实可行。</w:t>
      </w:r>
      <w:bookmarkStart w:id="79" w:name="_Toc83320010"/>
      <w:bookmarkStart w:id="80" w:name="_Toc83297670"/>
      <w:bookmarkStart w:id="81" w:name="_Toc82075346"/>
      <w:bookmarkStart w:id="82" w:name="_Toc83323807"/>
      <w:bookmarkStart w:id="83" w:name="_Toc89265493"/>
      <w:bookmarkStart w:id="84" w:name="_Toc82872923"/>
      <w:bookmarkStart w:id="85" w:name="_Toc82687156"/>
    </w:p>
    <w:p w14:paraId="51E9E9EB">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1、科学适用性</w:t>
      </w:r>
      <w:bookmarkEnd w:id="79"/>
      <w:bookmarkEnd w:id="80"/>
      <w:bookmarkEnd w:id="81"/>
      <w:bookmarkEnd w:id="82"/>
      <w:bookmarkEnd w:id="83"/>
      <w:bookmarkEnd w:id="84"/>
      <w:bookmarkEnd w:id="85"/>
    </w:p>
    <w:p w14:paraId="0B1E4D6D">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依据吊灭特性，综合全国区域特点，科学制定技术路线及工作流程，务求可行实效。</w:t>
      </w:r>
    </w:p>
    <w:p w14:paraId="7F48BE12">
      <w:pPr>
        <w:adjustRightInd/>
        <w:spacing w:line="560" w:lineRule="exact"/>
        <w:ind w:firstLine="640" w:firstLineChars="200"/>
        <w:rPr>
          <w:rFonts w:ascii="Times New Roman" w:hAnsi="Times New Roman" w:eastAsia="仿宋_GB2312"/>
          <w:sz w:val="32"/>
          <w:szCs w:val="32"/>
        </w:rPr>
      </w:pPr>
      <w:bookmarkStart w:id="86" w:name="_Toc83297671"/>
      <w:bookmarkStart w:id="87" w:name="_Toc82872924"/>
      <w:bookmarkStart w:id="88" w:name="_Toc82075347"/>
      <w:bookmarkStart w:id="89" w:name="_Toc83320011"/>
      <w:bookmarkStart w:id="90" w:name="_Toc89265494"/>
      <w:bookmarkStart w:id="91" w:name="_Toc83323808"/>
      <w:bookmarkStart w:id="92" w:name="_Toc82687157"/>
      <w:r>
        <w:rPr>
          <w:rFonts w:ascii="Times New Roman" w:hAnsi="Times New Roman" w:eastAsia="仿宋_GB2312"/>
          <w:sz w:val="32"/>
          <w:szCs w:val="32"/>
        </w:rPr>
        <w:t>2、协调统一性</w:t>
      </w:r>
      <w:bookmarkEnd w:id="86"/>
      <w:bookmarkEnd w:id="87"/>
      <w:bookmarkEnd w:id="88"/>
      <w:bookmarkEnd w:id="89"/>
      <w:bookmarkEnd w:id="90"/>
      <w:bookmarkEnd w:id="91"/>
      <w:bookmarkEnd w:id="92"/>
    </w:p>
    <w:p w14:paraId="0BAB0BF3">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在符合国家法律法规及行业规章制度等</w:t>
      </w:r>
      <w:r>
        <w:rPr>
          <w:rFonts w:hint="eastAsia" w:ascii="Times New Roman" w:hAnsi="Times New Roman" w:eastAsia="仿宋_GB2312"/>
          <w:sz w:val="32"/>
          <w:szCs w:val="32"/>
        </w:rPr>
        <w:t>管理</w:t>
      </w:r>
      <w:r>
        <w:rPr>
          <w:rFonts w:ascii="Times New Roman" w:hAnsi="Times New Roman" w:eastAsia="仿宋_GB2312"/>
          <w:sz w:val="32"/>
          <w:szCs w:val="32"/>
        </w:rPr>
        <w:t>规定情况下，保持与国家标准、行业标准协调一致。</w:t>
      </w:r>
    </w:p>
    <w:p w14:paraId="0EB8B0CF">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3、</w:t>
      </w:r>
      <w:bookmarkStart w:id="93" w:name="_Hlk195360125"/>
      <w:r>
        <w:rPr>
          <w:rFonts w:ascii="Times New Roman" w:hAnsi="Times New Roman" w:eastAsia="仿宋_GB2312"/>
          <w:sz w:val="32"/>
          <w:szCs w:val="32"/>
        </w:rPr>
        <w:t>实践操作性</w:t>
      </w:r>
    </w:p>
    <w:bookmarkEnd w:id="93"/>
    <w:p w14:paraId="18B1D8A2">
      <w:pPr>
        <w:adjustRightInd/>
        <w:spacing w:line="56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综合</w:t>
      </w:r>
      <w:r>
        <w:rPr>
          <w:rFonts w:ascii="Times New Roman" w:hAnsi="Times New Roman" w:eastAsia="仿宋_GB2312"/>
          <w:sz w:val="32"/>
          <w:szCs w:val="32"/>
        </w:rPr>
        <w:t>多年来我国各地吊灭开展和实践经验，</w:t>
      </w:r>
      <w:r>
        <w:rPr>
          <w:rFonts w:hint="eastAsia" w:ascii="Times New Roman" w:hAnsi="Times New Roman" w:eastAsia="仿宋_GB2312"/>
          <w:sz w:val="32"/>
          <w:szCs w:val="32"/>
        </w:rPr>
        <w:t>制定先进实用的量化</w:t>
      </w:r>
      <w:r>
        <w:rPr>
          <w:rFonts w:ascii="Times New Roman" w:hAnsi="Times New Roman" w:eastAsia="仿宋_GB2312"/>
          <w:sz w:val="32"/>
          <w:szCs w:val="32"/>
        </w:rPr>
        <w:t>技术指标</w:t>
      </w:r>
      <w:r>
        <w:rPr>
          <w:rFonts w:hint="eastAsia" w:ascii="Times New Roman" w:hAnsi="Times New Roman" w:eastAsia="仿宋_GB2312"/>
          <w:sz w:val="32"/>
          <w:szCs w:val="32"/>
        </w:rPr>
        <w:t>及考核</w:t>
      </w:r>
      <w:r>
        <w:rPr>
          <w:rFonts w:ascii="Times New Roman" w:hAnsi="Times New Roman" w:eastAsia="仿宋_GB2312"/>
          <w:sz w:val="32"/>
          <w:szCs w:val="32"/>
        </w:rPr>
        <w:t>方法，可操作性强。</w:t>
      </w:r>
    </w:p>
    <w:p w14:paraId="3A76D856">
      <w:pPr>
        <w:adjustRightInd/>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（二）编制依据</w:t>
      </w:r>
    </w:p>
    <w:p w14:paraId="0B807F6F">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标准制定对于全国森林航空消防标准化建设十分重要。本标准为国家森林草原火灾防治标准体系框架下的航空消防标准制定体系，森林航空消防吊灭按其职能特点划分归口《全国应急管理与减灾救灾标准化技术委员会</w:t>
      </w:r>
      <w:bookmarkStart w:id="94" w:name="_Hlk195786835"/>
      <w:r>
        <w:rPr>
          <w:rFonts w:ascii="Times New Roman" w:hAnsi="Times New Roman" w:eastAsia="仿宋_GB2312"/>
          <w:sz w:val="32"/>
          <w:szCs w:val="32"/>
        </w:rPr>
        <w:fldChar w:fldCharType="begin"/>
      </w:r>
      <w:r>
        <w:rPr>
          <w:rFonts w:ascii="Times New Roman" w:hAnsi="Times New Roman" w:eastAsia="仿宋_GB2312"/>
          <w:sz w:val="32"/>
          <w:szCs w:val="32"/>
        </w:rPr>
        <w:instrText xml:space="preserve"> HYPERLINK "https://std.samr.gov.cn/search/orgDetailView?tcCode=TC307" \t "_blank" </w:instrText>
      </w:r>
      <w:r>
        <w:rPr>
          <w:rFonts w:ascii="Times New Roman" w:hAnsi="Times New Roman" w:eastAsia="仿宋_GB2312"/>
          <w:sz w:val="32"/>
          <w:szCs w:val="32"/>
        </w:rPr>
        <w:fldChar w:fldCharType="separate"/>
      </w:r>
      <w:r>
        <w:rPr>
          <w:rFonts w:ascii="Times New Roman" w:hAnsi="Times New Roman" w:eastAsia="仿宋_GB2312"/>
          <w:sz w:val="32"/>
          <w:szCs w:val="32"/>
        </w:rPr>
        <w:t>TC307</w:t>
      </w:r>
      <w:r>
        <w:rPr>
          <w:rFonts w:ascii="Times New Roman" w:hAnsi="Times New Roman" w:eastAsia="仿宋_GB2312"/>
          <w:sz w:val="32"/>
          <w:szCs w:val="32"/>
        </w:rPr>
        <w:fldChar w:fldCharType="end"/>
      </w:r>
      <w:bookmarkEnd w:id="94"/>
      <w:r>
        <w:rPr>
          <w:rFonts w:ascii="Times New Roman" w:hAnsi="Times New Roman" w:eastAsia="仿宋_GB2312"/>
          <w:sz w:val="32"/>
          <w:szCs w:val="32"/>
        </w:rPr>
        <w:t>》。标准依据国标归口标委会</w:t>
      </w:r>
      <w:r>
        <w:rPr>
          <w:szCs w:val="24"/>
        </w:rPr>
        <w:fldChar w:fldCharType="begin"/>
      </w:r>
      <w:r>
        <w:rPr>
          <w:szCs w:val="24"/>
        </w:rPr>
        <w:instrText xml:space="preserve"> HYPERLINK "https://std.samr.gov.cn/search/orgDetailView?tcCode=TC307" \t "_blank" </w:instrText>
      </w:r>
      <w:r>
        <w:rPr>
          <w:szCs w:val="24"/>
        </w:rPr>
        <w:fldChar w:fldCharType="separate"/>
      </w:r>
      <w:r>
        <w:rPr>
          <w:rFonts w:ascii="Times New Roman" w:hAnsi="Times New Roman" w:eastAsia="仿宋_GB2312"/>
          <w:sz w:val="32"/>
          <w:szCs w:val="32"/>
        </w:rPr>
        <w:t>TC307</w:t>
      </w:r>
      <w:r>
        <w:rPr>
          <w:rFonts w:ascii="Times New Roman" w:hAnsi="Times New Roman" w:eastAsia="仿宋_GB2312"/>
          <w:sz w:val="32"/>
          <w:szCs w:val="32"/>
        </w:rPr>
        <w:fldChar w:fldCharType="end"/>
      </w:r>
      <w:r>
        <w:rPr>
          <w:rFonts w:ascii="Times New Roman" w:hAnsi="Times New Roman" w:eastAsia="仿宋_GB2312"/>
          <w:sz w:val="32"/>
          <w:szCs w:val="32"/>
        </w:rPr>
        <w:t>工作章程草案，按照GB/T 1.1-2020（标准化工作导则第一部分：标准化文件的结构和起草规则），依据《中华人民共和国民航法》、《中华人民共和国飞行基本规则》以及国家民航部门制定的IB-FS-OPS-002《通用航空飞行组织与实施安全指南》、CCAR-136《特殊商业和私用大型航空器运营人运行合格审定规则》、AC-91-22《直升机安全运行指南》、CCAR-145《民用航空器维修单位合格审定规定》等法律法规及规章制度，在认真总结全国各地森林火灾扑救中取得的成功经验基础上着手起草，保证了标准的科学性、适用性、通用性和可操作性。</w:t>
      </w:r>
    </w:p>
    <w:p w14:paraId="6DD8A437">
      <w:pPr>
        <w:adjustRightInd/>
        <w:spacing w:line="560" w:lineRule="exact"/>
        <w:ind w:firstLine="640" w:firstLineChars="200"/>
        <w:rPr>
          <w:rFonts w:hint="eastAsia" w:ascii="楷体" w:hAnsi="楷体" w:eastAsia="楷体"/>
          <w:sz w:val="32"/>
          <w:szCs w:val="32"/>
          <w:shd w:val="clear" w:color="auto" w:fill="FFFFFF"/>
        </w:rPr>
      </w:pPr>
      <w:r>
        <w:rPr>
          <w:rFonts w:hint="eastAsia" w:ascii="楷体" w:hAnsi="楷体" w:eastAsia="楷体"/>
          <w:sz w:val="32"/>
          <w:szCs w:val="32"/>
          <w:shd w:val="clear" w:color="auto" w:fill="FFFFFF"/>
        </w:rPr>
        <w:t>（三）主要内容</w:t>
      </w:r>
    </w:p>
    <w:p w14:paraId="2A5DC9F8">
      <w:pPr>
        <w:adjustRightInd/>
        <w:spacing w:line="560" w:lineRule="exact"/>
        <w:ind w:firstLine="640" w:firstLineChars="200"/>
        <w:rPr>
          <w:rFonts w:ascii="Times New Roman" w:hAnsi="Times New Roman" w:eastAsia="仿宋_GB2312"/>
          <w:sz w:val="32"/>
          <w:szCs w:val="32"/>
        </w:rPr>
      </w:pPr>
      <w:bookmarkStart w:id="95" w:name="_Toc83320013"/>
      <w:bookmarkStart w:id="96" w:name="_Toc82872926"/>
      <w:bookmarkStart w:id="97" w:name="_Toc82687159"/>
      <w:bookmarkStart w:id="98" w:name="_Toc83323810"/>
      <w:bookmarkStart w:id="99" w:name="_Toc83297673"/>
      <w:bookmarkStart w:id="100" w:name="_Toc82075349"/>
      <w:r>
        <w:rPr>
          <w:rFonts w:ascii="Times New Roman" w:hAnsi="Times New Roman" w:eastAsia="仿宋_GB2312"/>
          <w:sz w:val="32"/>
          <w:szCs w:val="32"/>
        </w:rPr>
        <w:t>本文件包括</w:t>
      </w:r>
      <w:r>
        <w:rPr>
          <w:rFonts w:hint="eastAsia" w:ascii="Times New Roman" w:hAnsi="Times New Roman" w:eastAsia="仿宋_GB2312"/>
          <w:sz w:val="32"/>
          <w:szCs w:val="32"/>
        </w:rPr>
        <w:t>前言、</w:t>
      </w:r>
      <w:r>
        <w:rPr>
          <w:rFonts w:ascii="Times New Roman" w:hAnsi="Times New Roman" w:eastAsia="仿宋_GB2312"/>
          <w:sz w:val="32"/>
          <w:szCs w:val="32"/>
        </w:rPr>
        <w:t>引言和范围、规范性引用、术语与定义、一般要求、基本要求、吊桶灭火程序、异常情况应对及绩效评价共8个部分。</w:t>
      </w:r>
    </w:p>
    <w:p w14:paraId="7DE7A7CB">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1、“范围”：</w:t>
      </w:r>
      <w:r>
        <w:rPr>
          <w:rFonts w:hint="eastAsia" w:ascii="Times New Roman" w:hAnsi="Times New Roman" w:eastAsia="仿宋_GB2312"/>
          <w:sz w:val="32"/>
          <w:szCs w:val="32"/>
        </w:rPr>
        <w:t>文件</w:t>
      </w:r>
      <w:r>
        <w:rPr>
          <w:rFonts w:ascii="Times New Roman" w:hAnsi="Times New Roman" w:eastAsia="仿宋_GB2312"/>
          <w:sz w:val="32"/>
          <w:szCs w:val="32"/>
        </w:rPr>
        <w:t>对森林航空消防直升机吊桶灭火作业内容架构做了</w:t>
      </w:r>
      <w:r>
        <w:rPr>
          <w:rFonts w:hint="eastAsia" w:ascii="Times New Roman" w:hAnsi="Times New Roman" w:eastAsia="仿宋_GB2312"/>
          <w:sz w:val="32"/>
          <w:szCs w:val="32"/>
        </w:rPr>
        <w:t>总体</w:t>
      </w:r>
      <w:r>
        <w:rPr>
          <w:rFonts w:ascii="Times New Roman" w:hAnsi="Times New Roman" w:eastAsia="仿宋_GB2312"/>
          <w:sz w:val="32"/>
          <w:szCs w:val="32"/>
        </w:rPr>
        <w:t>概述，明确适用范围为目前国内</w:t>
      </w:r>
      <w:r>
        <w:rPr>
          <w:rFonts w:hint="eastAsia" w:ascii="Times New Roman" w:hAnsi="Times New Roman" w:eastAsia="仿宋_GB2312"/>
          <w:sz w:val="32"/>
          <w:szCs w:val="32"/>
        </w:rPr>
        <w:t>用于</w:t>
      </w:r>
      <w:r>
        <w:rPr>
          <w:rFonts w:ascii="Times New Roman" w:hAnsi="Times New Roman" w:eastAsia="仿宋_GB2312"/>
          <w:sz w:val="32"/>
          <w:szCs w:val="32"/>
        </w:rPr>
        <w:t>吊桶灭火作业的各类直升机。</w:t>
      </w:r>
    </w:p>
    <w:p w14:paraId="0F247231">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2、“规范性引用文件”：文件对引用文件的使用原则进行了规范说明</w:t>
      </w:r>
      <w:r>
        <w:rPr>
          <w:rFonts w:hint="eastAsia" w:ascii="Times New Roman" w:hAnsi="Times New Roman" w:eastAsia="仿宋_GB2312"/>
          <w:sz w:val="32"/>
          <w:szCs w:val="32"/>
        </w:rPr>
        <w:t>并列举了</w:t>
      </w:r>
      <w:r>
        <w:rPr>
          <w:rFonts w:ascii="Times New Roman" w:hAnsi="Times New Roman" w:eastAsia="仿宋_GB2312"/>
          <w:sz w:val="32"/>
          <w:szCs w:val="32"/>
        </w:rPr>
        <w:t>本文件引用的文件。</w:t>
      </w:r>
    </w:p>
    <w:p w14:paraId="23AEB567">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3、“术语和定义”：文件对森林航空消防吊桶灭火作业相关专业术语进行了规范定义，同时根据专家意见要求，对部分术语进行了完善规范。</w:t>
      </w:r>
    </w:p>
    <w:p w14:paraId="7BE18C3F">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4、“一般要求”：根据专家建议增加本章节，文件对发生森林</w:t>
      </w:r>
      <w:r>
        <w:rPr>
          <w:rFonts w:hint="eastAsia" w:ascii="Times New Roman" w:hAnsi="Times New Roman" w:eastAsia="仿宋_GB2312"/>
          <w:sz w:val="32"/>
          <w:szCs w:val="32"/>
        </w:rPr>
        <w:t>火灾</w:t>
      </w:r>
      <w:r>
        <w:rPr>
          <w:rFonts w:ascii="Times New Roman" w:hAnsi="Times New Roman" w:eastAsia="仿宋_GB2312"/>
          <w:sz w:val="32"/>
          <w:szCs w:val="32"/>
        </w:rPr>
        <w:t>后的应急预案启动及处置、会商研判后的灭火方案制定、运营公司的</w:t>
      </w:r>
      <w:r>
        <w:rPr>
          <w:rFonts w:hint="eastAsia" w:ascii="Times New Roman" w:hAnsi="Times New Roman" w:eastAsia="仿宋_GB2312"/>
          <w:sz w:val="32"/>
          <w:szCs w:val="32"/>
        </w:rPr>
        <w:t>资质规范要求</w:t>
      </w:r>
      <w:r>
        <w:rPr>
          <w:rFonts w:ascii="Times New Roman" w:hAnsi="Times New Roman" w:eastAsia="仿宋_GB2312"/>
          <w:sz w:val="32"/>
          <w:szCs w:val="32"/>
        </w:rPr>
        <w:t>、作业人员的业务</w:t>
      </w:r>
      <w:r>
        <w:rPr>
          <w:rFonts w:hint="eastAsia" w:ascii="Times New Roman" w:hAnsi="Times New Roman" w:eastAsia="仿宋_GB2312"/>
          <w:sz w:val="32"/>
          <w:szCs w:val="32"/>
        </w:rPr>
        <w:t>能力水平</w:t>
      </w:r>
      <w:r>
        <w:rPr>
          <w:rFonts w:ascii="Times New Roman" w:hAnsi="Times New Roman" w:eastAsia="仿宋_GB2312"/>
          <w:sz w:val="32"/>
          <w:szCs w:val="32"/>
        </w:rPr>
        <w:t>、直升机日常吊灭训练、巡护及</w:t>
      </w:r>
      <w:r>
        <w:rPr>
          <w:rFonts w:hint="eastAsia" w:ascii="Times New Roman" w:hAnsi="Times New Roman" w:eastAsia="仿宋_GB2312"/>
          <w:sz w:val="32"/>
          <w:szCs w:val="32"/>
        </w:rPr>
        <w:t>及</w:t>
      </w:r>
      <w:r>
        <w:rPr>
          <w:rFonts w:ascii="Times New Roman" w:hAnsi="Times New Roman" w:eastAsia="仿宋_GB2312"/>
          <w:sz w:val="32"/>
          <w:szCs w:val="32"/>
        </w:rPr>
        <w:t>应急保障等内容</w:t>
      </w:r>
      <w:r>
        <w:rPr>
          <w:rFonts w:hint="eastAsia" w:ascii="Times New Roman" w:hAnsi="Times New Roman" w:eastAsia="仿宋_GB2312"/>
          <w:sz w:val="32"/>
          <w:szCs w:val="32"/>
        </w:rPr>
        <w:t>做了</w:t>
      </w:r>
      <w:r>
        <w:rPr>
          <w:rFonts w:ascii="Times New Roman" w:hAnsi="Times New Roman" w:eastAsia="仿宋_GB2312"/>
          <w:sz w:val="32"/>
          <w:szCs w:val="32"/>
        </w:rPr>
        <w:t>一般概述明确</w:t>
      </w:r>
      <w:r>
        <w:rPr>
          <w:rFonts w:hint="eastAsia" w:ascii="Times New Roman" w:hAnsi="Times New Roman" w:eastAsia="仿宋_GB2312"/>
          <w:sz w:val="32"/>
          <w:szCs w:val="32"/>
        </w:rPr>
        <w:t>要求</w:t>
      </w:r>
      <w:r>
        <w:rPr>
          <w:rFonts w:ascii="Times New Roman" w:hAnsi="Times New Roman" w:eastAsia="仿宋_GB2312"/>
          <w:sz w:val="32"/>
          <w:szCs w:val="32"/>
        </w:rPr>
        <w:t>。</w:t>
      </w:r>
    </w:p>
    <w:p w14:paraId="625F5F15">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5、“基本要求”：在一般要求基础上，文件从人、机、环、管等四个方面</w:t>
      </w:r>
      <w:r>
        <w:rPr>
          <w:rFonts w:hint="eastAsia" w:ascii="Times New Roman" w:hAnsi="Times New Roman" w:eastAsia="仿宋_GB2312"/>
          <w:sz w:val="32"/>
          <w:szCs w:val="32"/>
        </w:rPr>
        <w:t>对航空救援工作</w:t>
      </w:r>
      <w:r>
        <w:rPr>
          <w:rFonts w:ascii="Times New Roman" w:hAnsi="Times New Roman" w:eastAsia="仿宋_GB2312"/>
          <w:sz w:val="32"/>
          <w:szCs w:val="32"/>
        </w:rPr>
        <w:t>进行了基本规范要求。</w:t>
      </w:r>
    </w:p>
    <w:p w14:paraId="4898E420">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一是“人员要求”</w:t>
      </w:r>
      <w:bookmarkStart w:id="101" w:name="_Hlk203555585"/>
      <w:r>
        <w:rPr>
          <w:rFonts w:hint="eastAsia" w:ascii="Times New Roman" w:hAnsi="Times New Roman" w:eastAsia="仿宋_GB2312"/>
          <w:sz w:val="32"/>
          <w:szCs w:val="32"/>
        </w:rPr>
        <w:t>。</w:t>
      </w:r>
      <w:r>
        <w:rPr>
          <w:rFonts w:ascii="Times New Roman" w:hAnsi="Times New Roman" w:eastAsia="仿宋_GB2312"/>
          <w:sz w:val="32"/>
          <w:szCs w:val="32"/>
        </w:rPr>
        <w:t>文件对驾驶员、机务、飞行观察员、飞行调度员、吊桶操作员的作业资格条件、业务能力、技术规范、工作要求等分别进行了具体规范要求，明确人员应持证上岗，业务精湛，爱岗敬</w:t>
      </w:r>
      <w:bookmarkEnd w:id="101"/>
      <w:r>
        <w:rPr>
          <w:rFonts w:ascii="Times New Roman" w:hAnsi="Times New Roman" w:eastAsia="仿宋_GB2312"/>
          <w:sz w:val="32"/>
          <w:szCs w:val="32"/>
        </w:rPr>
        <w:t>业，遵规守纪，反应迅速，服从指挥，具备特情应对处理能力，安全高效开展救援任务。</w:t>
      </w:r>
    </w:p>
    <w:p w14:paraId="3764CCEE">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二是“装（设）备要求”</w:t>
      </w:r>
      <w:r>
        <w:rPr>
          <w:rFonts w:hint="eastAsia" w:ascii="Times New Roman" w:hAnsi="Times New Roman" w:eastAsia="仿宋_GB2312"/>
          <w:sz w:val="32"/>
          <w:szCs w:val="32"/>
        </w:rPr>
        <w:t>。</w:t>
      </w:r>
      <w:r>
        <w:rPr>
          <w:rFonts w:ascii="Times New Roman" w:hAnsi="Times New Roman" w:eastAsia="仿宋_GB2312"/>
          <w:sz w:val="32"/>
          <w:szCs w:val="32"/>
        </w:rPr>
        <w:t>文件对直升机及主要系统部件的性能状态、吊桶规格性能及通信设备</w:t>
      </w:r>
      <w:r>
        <w:rPr>
          <w:rFonts w:hint="eastAsia" w:ascii="Times New Roman" w:hAnsi="Times New Roman" w:eastAsia="仿宋_GB2312"/>
          <w:sz w:val="32"/>
          <w:szCs w:val="32"/>
        </w:rPr>
        <w:t>状态</w:t>
      </w:r>
      <w:r>
        <w:rPr>
          <w:rFonts w:ascii="Times New Roman" w:hAnsi="Times New Roman" w:eastAsia="仿宋_GB2312"/>
          <w:sz w:val="32"/>
          <w:szCs w:val="32"/>
        </w:rPr>
        <w:t>进行了具体规范要求，要求直升机适航，状态良好，各操纵系统工作正常；通信、导航等设备性能良好；安装适配吊挂系统，吊桶载量配置合理；航油车等地面应急保障到位。</w:t>
      </w:r>
    </w:p>
    <w:p w14:paraId="4D52823F">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三是“环境要求”</w:t>
      </w:r>
      <w:r>
        <w:rPr>
          <w:rFonts w:hint="eastAsia" w:ascii="Times New Roman" w:hAnsi="Times New Roman" w:eastAsia="仿宋_GB2312"/>
          <w:sz w:val="32"/>
          <w:szCs w:val="32"/>
        </w:rPr>
        <w:t>。</w:t>
      </w:r>
      <w:r>
        <w:rPr>
          <w:rFonts w:ascii="Times New Roman" w:hAnsi="Times New Roman" w:eastAsia="仿宋_GB2312"/>
          <w:sz w:val="32"/>
          <w:szCs w:val="32"/>
        </w:rPr>
        <w:t>文件对影响吊灭</w:t>
      </w:r>
      <w:r>
        <w:rPr>
          <w:rFonts w:hint="eastAsia" w:ascii="Times New Roman" w:hAnsi="Times New Roman" w:eastAsia="仿宋_GB2312"/>
          <w:sz w:val="32"/>
          <w:szCs w:val="32"/>
        </w:rPr>
        <w:t>作业</w:t>
      </w:r>
      <w:r>
        <w:rPr>
          <w:rFonts w:ascii="Times New Roman" w:hAnsi="Times New Roman" w:eastAsia="仿宋_GB2312"/>
          <w:sz w:val="32"/>
          <w:szCs w:val="32"/>
        </w:rPr>
        <w:t>的气象、地形、取水点、洒水区域等自然条件及野外着陆场等保障</w:t>
      </w:r>
      <w:r>
        <w:rPr>
          <w:rFonts w:hint="eastAsia" w:ascii="Times New Roman" w:hAnsi="Times New Roman" w:eastAsia="仿宋_GB2312"/>
          <w:sz w:val="32"/>
          <w:szCs w:val="32"/>
        </w:rPr>
        <w:t>条件</w:t>
      </w:r>
      <w:r>
        <w:rPr>
          <w:rFonts w:ascii="Times New Roman" w:hAnsi="Times New Roman" w:eastAsia="仿宋_GB2312"/>
          <w:sz w:val="32"/>
          <w:szCs w:val="32"/>
        </w:rPr>
        <w:t>进行了规范要求，明确飞行环境条件应满足直升机飞行手册规定要求，科学研判作业区域天气和地形等环境因子，安全科学适时开展救援。</w:t>
      </w:r>
    </w:p>
    <w:p w14:paraId="50793DE7">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四是“管理要求”</w:t>
      </w:r>
      <w:r>
        <w:rPr>
          <w:rFonts w:hint="eastAsia" w:ascii="Times New Roman" w:hAnsi="Times New Roman" w:eastAsia="仿宋_GB2312"/>
          <w:sz w:val="32"/>
          <w:szCs w:val="32"/>
        </w:rPr>
        <w:t>。文件明确</w:t>
      </w:r>
      <w:r>
        <w:rPr>
          <w:rFonts w:ascii="Times New Roman" w:hAnsi="Times New Roman" w:eastAsia="仿宋_GB2312"/>
          <w:sz w:val="32"/>
          <w:szCs w:val="32"/>
        </w:rPr>
        <w:t>严格按照民航及管理单位飞行规定要求开展救援，严格落实公司飞行安全主体责任和管理单位监管责任，严格执行飞行任务机长负责制，明确责任和任务分工，响应迅速，快速高效。</w:t>
      </w:r>
    </w:p>
    <w:p w14:paraId="11F83326">
      <w:pPr>
        <w:adjustRightInd/>
        <w:spacing w:line="560" w:lineRule="exact"/>
        <w:ind w:firstLine="640" w:firstLineChars="200"/>
        <w:rPr>
          <w:rFonts w:ascii="Times New Roman" w:hAnsi="Times New Roman" w:eastAsia="仿宋_GB2312"/>
          <w:sz w:val="32"/>
          <w:szCs w:val="32"/>
        </w:rPr>
      </w:pPr>
      <w:bookmarkStart w:id="102" w:name="_Toc89108189"/>
      <w:bookmarkStart w:id="103" w:name="_Toc89939951"/>
      <w:bookmarkStart w:id="104" w:name="_Toc90050225"/>
      <w:bookmarkStart w:id="105" w:name="_Toc89109960"/>
      <w:bookmarkStart w:id="106" w:name="_Toc90050285"/>
      <w:bookmarkStart w:id="107" w:name="_Toc89110008"/>
      <w:bookmarkStart w:id="108" w:name="_Toc89108138"/>
      <w:bookmarkStart w:id="109" w:name="_Toc90370266"/>
      <w:r>
        <w:rPr>
          <w:rFonts w:ascii="Times New Roman" w:hAnsi="Times New Roman" w:eastAsia="仿宋_GB2312"/>
          <w:sz w:val="32"/>
          <w:szCs w:val="32"/>
        </w:rPr>
        <w:t>（1）放飞要求。“三不放飞原则”是依据直升机飞行手册及国家相关部门规定要求等确定的原则，要求“人、机、环”条件具备，方可准许直升机起飞。</w:t>
      </w:r>
    </w:p>
    <w:p w14:paraId="33C6D1B2">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（2）</w:t>
      </w:r>
      <w:bookmarkEnd w:id="102"/>
      <w:bookmarkEnd w:id="103"/>
      <w:bookmarkEnd w:id="104"/>
      <w:bookmarkEnd w:id="105"/>
      <w:bookmarkEnd w:id="106"/>
      <w:bookmarkEnd w:id="107"/>
      <w:bookmarkEnd w:id="108"/>
      <w:bookmarkEnd w:id="109"/>
      <w:r>
        <w:rPr>
          <w:rFonts w:ascii="Times New Roman" w:hAnsi="Times New Roman" w:eastAsia="仿宋_GB2312"/>
          <w:sz w:val="32"/>
          <w:szCs w:val="32"/>
        </w:rPr>
        <w:t>时段要求。根据国家民航法规直升机外载荷作业飞行等相关规定，及行业安全管理规定要求，为防止驾驶员疲劳驾驶，确保飞行安全做出的规范要求。</w:t>
      </w:r>
      <w:bookmarkStart w:id="110" w:name="_Toc90370267"/>
      <w:bookmarkStart w:id="111" w:name="_Toc89108139"/>
      <w:bookmarkStart w:id="112" w:name="_Toc89108190"/>
      <w:bookmarkStart w:id="113" w:name="_Toc89110009"/>
      <w:bookmarkStart w:id="114" w:name="_Toc90050286"/>
      <w:bookmarkStart w:id="115" w:name="_Toc89109961"/>
      <w:bookmarkStart w:id="116" w:name="_Toc90050226"/>
      <w:bookmarkStart w:id="117" w:name="_Toc89939952"/>
    </w:p>
    <w:p w14:paraId="2879D8B6">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（3）载荷要求</w:t>
      </w:r>
      <w:bookmarkEnd w:id="110"/>
      <w:bookmarkEnd w:id="111"/>
      <w:bookmarkEnd w:id="112"/>
      <w:bookmarkEnd w:id="113"/>
      <w:bookmarkEnd w:id="114"/>
      <w:bookmarkEnd w:id="115"/>
      <w:bookmarkEnd w:id="116"/>
      <w:bookmarkEnd w:id="117"/>
      <w:r>
        <w:rPr>
          <w:rFonts w:ascii="Times New Roman" w:hAnsi="Times New Roman" w:eastAsia="仿宋_GB2312"/>
          <w:sz w:val="32"/>
          <w:szCs w:val="32"/>
        </w:rPr>
        <w:t>。根据作业环境条件和直升机性能参数确定适宜的外载荷重量，确保飞行安全和任务执行。</w:t>
      </w:r>
      <w:bookmarkStart w:id="118" w:name="_Toc90370268"/>
      <w:bookmarkStart w:id="119" w:name="_Toc90050287"/>
      <w:bookmarkStart w:id="120" w:name="_Toc89110010"/>
      <w:bookmarkStart w:id="121" w:name="_Toc90050227"/>
      <w:bookmarkStart w:id="122" w:name="_Toc89108140"/>
      <w:bookmarkStart w:id="123" w:name="_Toc89109962"/>
      <w:bookmarkStart w:id="124" w:name="_Toc89108191"/>
      <w:bookmarkStart w:id="125" w:name="_Toc89939953"/>
    </w:p>
    <w:p w14:paraId="1CBB2959">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（4）速度要求</w:t>
      </w:r>
      <w:bookmarkEnd w:id="118"/>
      <w:bookmarkEnd w:id="119"/>
      <w:bookmarkEnd w:id="120"/>
      <w:bookmarkEnd w:id="121"/>
      <w:bookmarkEnd w:id="122"/>
      <w:bookmarkEnd w:id="123"/>
      <w:bookmarkEnd w:id="124"/>
      <w:bookmarkEnd w:id="125"/>
      <w:r>
        <w:rPr>
          <w:rFonts w:ascii="Times New Roman" w:hAnsi="Times New Roman" w:eastAsia="仿宋_GB2312"/>
          <w:sz w:val="32"/>
          <w:szCs w:val="32"/>
        </w:rPr>
        <w:t>。直升机挂空桶、载水以及洒水速度，是通过上百次吊灭</w:t>
      </w:r>
      <w:r>
        <w:rPr>
          <w:rFonts w:hint="eastAsia" w:ascii="Times New Roman" w:hAnsi="Times New Roman" w:eastAsia="仿宋_GB2312"/>
          <w:sz w:val="32"/>
          <w:szCs w:val="32"/>
        </w:rPr>
        <w:t>飞行</w:t>
      </w:r>
      <w:r>
        <w:rPr>
          <w:rFonts w:ascii="Times New Roman" w:hAnsi="Times New Roman" w:eastAsia="仿宋_GB2312"/>
          <w:sz w:val="32"/>
          <w:szCs w:val="32"/>
        </w:rPr>
        <w:t>以及专家论证得出</w:t>
      </w:r>
      <w:r>
        <w:rPr>
          <w:rFonts w:hint="eastAsia" w:ascii="Times New Roman" w:hAnsi="Times New Roman" w:eastAsia="仿宋_GB2312"/>
          <w:sz w:val="32"/>
          <w:szCs w:val="32"/>
        </w:rPr>
        <w:t>实战</w:t>
      </w:r>
      <w:r>
        <w:rPr>
          <w:rFonts w:ascii="Times New Roman" w:hAnsi="Times New Roman" w:eastAsia="仿宋_GB2312"/>
          <w:sz w:val="32"/>
          <w:szCs w:val="32"/>
        </w:rPr>
        <w:t>经验数据</w:t>
      </w:r>
      <w:r>
        <w:rPr>
          <w:rFonts w:hint="eastAsia" w:ascii="Times New Roman" w:hAnsi="Times New Roman" w:eastAsia="仿宋_GB2312"/>
          <w:sz w:val="32"/>
          <w:szCs w:val="32"/>
        </w:rPr>
        <w:t>，文件对</w:t>
      </w:r>
      <w:r>
        <w:rPr>
          <w:rFonts w:ascii="Times New Roman" w:hAnsi="Times New Roman" w:eastAsia="仿宋_GB2312"/>
          <w:sz w:val="32"/>
          <w:szCs w:val="32"/>
        </w:rPr>
        <w:t>直升机挂空桶、载水以及洒水速度</w:t>
      </w:r>
      <w:r>
        <w:rPr>
          <w:rFonts w:hint="eastAsia" w:ascii="Times New Roman" w:hAnsi="Times New Roman" w:eastAsia="仿宋_GB2312"/>
          <w:sz w:val="32"/>
          <w:szCs w:val="32"/>
        </w:rPr>
        <w:t>做了规范明确。</w:t>
      </w:r>
      <w:r>
        <w:rPr>
          <w:rFonts w:ascii="Times New Roman" w:hAnsi="Times New Roman" w:eastAsia="仿宋_GB2312"/>
          <w:sz w:val="32"/>
          <w:szCs w:val="32"/>
        </w:rPr>
        <w:t>具体讲，吊灭中飞行速度影响救援效率、灭火效果和作业安全；直升机有最大巡航速度和安全平飞速度，安全平飞速度有一个速度区间，一般在80~180km/h之间，在此速度区间飞行剩余功率较大</w:t>
      </w:r>
      <w:r>
        <w:rPr>
          <w:rFonts w:hint="eastAsia" w:ascii="Times New Roman" w:hAnsi="Times New Roman" w:eastAsia="仿宋_GB2312"/>
          <w:sz w:val="32"/>
          <w:szCs w:val="32"/>
        </w:rPr>
        <w:t>；</w:t>
      </w:r>
      <w:r>
        <w:rPr>
          <w:rFonts w:ascii="Times New Roman" w:hAnsi="Times New Roman" w:eastAsia="仿宋_GB2312"/>
          <w:sz w:val="32"/>
          <w:szCs w:val="32"/>
        </w:rPr>
        <w:t>挂空桶飞行平飞速度不宜大于150km/h，因为空桶负重小，飞行时因气流影响可能导致吊桶较大幅度飘摆，航速过大可能导致桶与机体发生碰撞或与尾桨发生接触，造成安全隐患；载水飞行时负重大，气流导致飘摆幅度小，可以适当增大速度飞行，但速度太快气流会导致吊桶水飘洒，速度不宜大于180km/h；洒水时要求在安全情况下飞行速度尽量慢，因为高速飞行气流增大，导致洒水能量不足和水的雾化，洒水速度不易超过100km/h；转弯时，速度过大会导致转弯半径增大，安全裕度减小，因此速度应适度放慢。</w:t>
      </w:r>
    </w:p>
    <w:p w14:paraId="06687A22">
      <w:pPr>
        <w:adjustRightInd/>
        <w:spacing w:line="560" w:lineRule="exact"/>
        <w:ind w:firstLine="640" w:firstLineChars="200"/>
        <w:rPr>
          <w:rFonts w:ascii="Times New Roman" w:hAnsi="Times New Roman" w:eastAsia="仿宋_GB2312"/>
          <w:sz w:val="32"/>
          <w:szCs w:val="32"/>
        </w:rPr>
      </w:pPr>
      <w:bookmarkStart w:id="126" w:name="_Toc90050229"/>
      <w:bookmarkStart w:id="127" w:name="_Toc90370270"/>
      <w:bookmarkStart w:id="128" w:name="_Toc89108193"/>
      <w:bookmarkStart w:id="129" w:name="_Toc90050289"/>
      <w:bookmarkStart w:id="130" w:name="_Toc89108142"/>
      <w:bookmarkStart w:id="131" w:name="_Toc89110012"/>
      <w:bookmarkStart w:id="132" w:name="_Toc89939955"/>
      <w:bookmarkStart w:id="133" w:name="_Toc89109964"/>
      <w:r>
        <w:rPr>
          <w:rFonts w:ascii="Times New Roman" w:hAnsi="Times New Roman" w:eastAsia="仿宋_GB2312"/>
          <w:sz w:val="32"/>
          <w:szCs w:val="32"/>
        </w:rPr>
        <w:t>（5）高度要求</w:t>
      </w:r>
      <w:bookmarkEnd w:id="126"/>
      <w:bookmarkEnd w:id="127"/>
      <w:bookmarkEnd w:id="128"/>
      <w:bookmarkEnd w:id="129"/>
      <w:bookmarkEnd w:id="130"/>
      <w:bookmarkEnd w:id="131"/>
      <w:bookmarkEnd w:id="132"/>
      <w:bookmarkEnd w:id="133"/>
      <w:r>
        <w:rPr>
          <w:rFonts w:ascii="Times New Roman" w:hAnsi="Times New Roman" w:eastAsia="仿宋_GB2312"/>
          <w:sz w:val="32"/>
          <w:szCs w:val="32"/>
        </w:rPr>
        <w:t>。直升机洒水高度直接影响灭火效果，通常吊灭飞行高度越低灭火效果越好，但飞行高度太低易造成触碰地面障碍物等安全隐患，从吊灭效果和安全考虑，洒水高度一般在30~50m为宜。</w:t>
      </w:r>
    </w:p>
    <w:p w14:paraId="65FF2288">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（6）多机运行要求。文件对多机运行建立空中呼叫统一频率、空中统一调配指挥、机组间协作配合的要求做了明确；对同一作业区域内机组间飞行规则、安全防范做了要求；明确了空中无线电使用规定。</w:t>
      </w:r>
    </w:p>
    <w:p w14:paraId="0739FC7E">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6、“吊桶灭火程序”：该章节为本文件的主要部分，</w:t>
      </w:r>
      <w:r>
        <w:rPr>
          <w:rFonts w:hint="eastAsia" w:ascii="Times New Roman" w:hAnsi="Times New Roman" w:eastAsia="仿宋_GB2312"/>
          <w:sz w:val="32"/>
          <w:szCs w:val="32"/>
        </w:rPr>
        <w:t>规范了从接</w:t>
      </w:r>
      <w:r>
        <w:rPr>
          <w:rFonts w:ascii="Times New Roman" w:hAnsi="Times New Roman" w:eastAsia="仿宋_GB2312"/>
          <w:sz w:val="32"/>
          <w:szCs w:val="32"/>
        </w:rPr>
        <w:t>受任务开始到任务完成全</w:t>
      </w:r>
      <w:r>
        <w:rPr>
          <w:rFonts w:hint="eastAsia" w:ascii="Times New Roman" w:hAnsi="Times New Roman" w:eastAsia="仿宋_GB2312"/>
          <w:sz w:val="32"/>
          <w:szCs w:val="32"/>
        </w:rPr>
        <w:t>过程的</w:t>
      </w:r>
      <w:r>
        <w:rPr>
          <w:rFonts w:ascii="Times New Roman" w:hAnsi="Times New Roman" w:eastAsia="仿宋_GB2312"/>
          <w:sz w:val="32"/>
          <w:szCs w:val="32"/>
        </w:rPr>
        <w:t>技术规范，并分别从预先准备、直接准备、作业实施、飞行讲评四个阶段进行具体</w:t>
      </w:r>
      <w:r>
        <w:rPr>
          <w:rFonts w:hint="eastAsia" w:ascii="Times New Roman" w:hAnsi="Times New Roman" w:eastAsia="仿宋_GB2312"/>
          <w:sz w:val="32"/>
          <w:szCs w:val="32"/>
        </w:rPr>
        <w:t>明确。</w:t>
      </w:r>
    </w:p>
    <w:p w14:paraId="2F22C799">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预先准备内容主要包括：成立航空救援工作领导小组，制定应急救援预案；备好救援装备、通信设备、保障设备及航护资料；开展吊桶洒水针对性训练，提高作战水平；做好直升机定检监测维护，确保直升机处于适航状态；启动航空救援预案，做好应急救援准备。</w:t>
      </w:r>
    </w:p>
    <w:p w14:paraId="79A52BF1">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直接准备内容主要包括：文件规范明确了驾驶员、观察员和机务人员在</w:t>
      </w:r>
      <w:r>
        <w:rPr>
          <w:rFonts w:hint="eastAsia" w:ascii="Times New Roman" w:hAnsi="Times New Roman" w:eastAsia="仿宋_GB2312"/>
          <w:sz w:val="32"/>
          <w:szCs w:val="32"/>
        </w:rPr>
        <w:t>直接</w:t>
      </w:r>
      <w:r>
        <w:rPr>
          <w:rFonts w:ascii="Times New Roman" w:hAnsi="Times New Roman" w:eastAsia="仿宋_GB2312"/>
          <w:sz w:val="32"/>
          <w:szCs w:val="32"/>
        </w:rPr>
        <w:t>准备任务中的分工内容和工作要点</w:t>
      </w:r>
      <w:r>
        <w:rPr>
          <w:rFonts w:hint="eastAsia" w:ascii="Times New Roman" w:hAnsi="Times New Roman" w:eastAsia="仿宋_GB2312"/>
          <w:sz w:val="32"/>
          <w:szCs w:val="32"/>
        </w:rPr>
        <w:t>，</w:t>
      </w:r>
      <w:r>
        <w:rPr>
          <w:rFonts w:ascii="Times New Roman" w:hAnsi="Times New Roman" w:eastAsia="仿宋_GB2312"/>
          <w:sz w:val="32"/>
          <w:szCs w:val="32"/>
        </w:rPr>
        <w:t>包括救援管理单位负责的组织实施、机组的起飞准备工作，运控人员的申报飞行计划</w:t>
      </w:r>
      <w:r>
        <w:rPr>
          <w:rFonts w:hint="eastAsia" w:ascii="Times New Roman" w:hAnsi="Times New Roman" w:eastAsia="仿宋_GB2312"/>
          <w:sz w:val="32"/>
          <w:szCs w:val="32"/>
        </w:rPr>
        <w:t>，</w:t>
      </w:r>
      <w:r>
        <w:rPr>
          <w:rFonts w:ascii="Times New Roman" w:hAnsi="Times New Roman" w:eastAsia="仿宋_GB2312"/>
          <w:sz w:val="32"/>
          <w:szCs w:val="32"/>
        </w:rPr>
        <w:t>吊桶挂载和吊桶离地的技术要领</w:t>
      </w:r>
      <w:r>
        <w:rPr>
          <w:rFonts w:hint="eastAsia" w:ascii="Times New Roman" w:hAnsi="Times New Roman" w:eastAsia="仿宋_GB2312"/>
          <w:sz w:val="32"/>
          <w:szCs w:val="32"/>
        </w:rPr>
        <w:t>及</w:t>
      </w:r>
      <w:r>
        <w:rPr>
          <w:rFonts w:ascii="Times New Roman" w:hAnsi="Times New Roman" w:eastAsia="仿宋_GB2312"/>
          <w:sz w:val="32"/>
          <w:szCs w:val="32"/>
        </w:rPr>
        <w:t>安全注意事项</w:t>
      </w:r>
      <w:r>
        <w:rPr>
          <w:rFonts w:hint="eastAsia" w:ascii="Times New Roman" w:hAnsi="Times New Roman" w:eastAsia="仿宋_GB2312"/>
          <w:sz w:val="32"/>
          <w:szCs w:val="32"/>
        </w:rPr>
        <w:t>，</w:t>
      </w:r>
      <w:r>
        <w:rPr>
          <w:rFonts w:ascii="Times New Roman" w:hAnsi="Times New Roman" w:eastAsia="仿宋_GB2312"/>
          <w:sz w:val="32"/>
          <w:szCs w:val="32"/>
        </w:rPr>
        <w:t>吊桶安装的技术方法及注意事项，吊桶离地操作程序步骤</w:t>
      </w:r>
      <w:r>
        <w:rPr>
          <w:rFonts w:hint="eastAsia" w:ascii="Times New Roman" w:hAnsi="Times New Roman" w:eastAsia="仿宋_GB2312"/>
          <w:sz w:val="32"/>
          <w:szCs w:val="32"/>
        </w:rPr>
        <w:t>等内容。</w:t>
      </w:r>
    </w:p>
    <w:p w14:paraId="7A7BFBCA">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作业实施内容主要包括：文件分别从火场侦察、吊桶取水、吊桶洒水、返场着陆、作业记录、落地检查等六个方面对直升机吊桶灭火作业整个过程进行了规范。火场侦察明确了直升机火场侦察方法及侦察内容；吊桶取水明确了直升机取水的技术要领及程序，驾驶员和操作员间配合和安全注意事项；吊桶洒水明确了直升机吊桶灭火的技术路线、战术战法运用以及安全注意事项；返场着陆明确了直升机安全着陆及吊桶收回的技术要领，驾驶员和操作员分工配合和安全注意事项；作业记录明确了作业记录的具体内容；落地检查明确了具体安全检查内容。</w:t>
      </w:r>
    </w:p>
    <w:p w14:paraId="2F9CFDB6">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飞行讲评内容主要包括：文件从吊桶灭火作业的组织实施、完成质量及飞行安全</w:t>
      </w:r>
      <w:r>
        <w:rPr>
          <w:rFonts w:hint="eastAsia" w:ascii="Times New Roman" w:hAnsi="Times New Roman" w:eastAsia="仿宋_GB2312"/>
          <w:sz w:val="32"/>
          <w:szCs w:val="32"/>
        </w:rPr>
        <w:t>、技术经验总结</w:t>
      </w:r>
      <w:r>
        <w:rPr>
          <w:rFonts w:ascii="Times New Roman" w:hAnsi="Times New Roman" w:eastAsia="仿宋_GB2312"/>
          <w:sz w:val="32"/>
          <w:szCs w:val="32"/>
        </w:rPr>
        <w:t>等进行规范</w:t>
      </w:r>
      <w:r>
        <w:rPr>
          <w:rFonts w:hint="eastAsia" w:ascii="Times New Roman" w:hAnsi="Times New Roman" w:eastAsia="仿宋_GB2312"/>
          <w:sz w:val="32"/>
          <w:szCs w:val="32"/>
        </w:rPr>
        <w:t>明确</w:t>
      </w:r>
      <w:r>
        <w:rPr>
          <w:rFonts w:ascii="Times New Roman" w:hAnsi="Times New Roman" w:eastAsia="仿宋_GB2312"/>
          <w:sz w:val="32"/>
          <w:szCs w:val="32"/>
        </w:rPr>
        <w:t>。</w:t>
      </w:r>
    </w:p>
    <w:p w14:paraId="15F8D169">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7、“异常情况应对”内容主要包括：文件规范了飞行机组应当掌握的特情处置技能，对吊桶灭火作业过程中直升机发生故障、人员状态出现异常、吊桶装备出现故障以及天气出现异常可能导致飞行安全及应对措施进行了具体明确。</w:t>
      </w:r>
    </w:p>
    <w:p w14:paraId="566AF70A">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8、“绩效评价”主要内容包括：文件从应急响应、航线建立、火场研判、信息传递、洒水数量、协同配合、安全飞行、群众反映、领导评价、灭火效果等十个方面明确了绩效评价的</w:t>
      </w:r>
      <w:r>
        <w:rPr>
          <w:rFonts w:hint="eastAsia" w:ascii="Times New Roman" w:hAnsi="Times New Roman" w:eastAsia="仿宋_GB2312"/>
          <w:sz w:val="32"/>
          <w:szCs w:val="32"/>
        </w:rPr>
        <w:t>评价</w:t>
      </w:r>
      <w:r>
        <w:rPr>
          <w:rFonts w:ascii="Times New Roman" w:hAnsi="Times New Roman" w:eastAsia="仿宋_GB2312"/>
          <w:sz w:val="32"/>
          <w:szCs w:val="32"/>
        </w:rPr>
        <w:t>内容。</w:t>
      </w:r>
    </w:p>
    <w:bookmarkEnd w:id="95"/>
    <w:bookmarkEnd w:id="96"/>
    <w:bookmarkEnd w:id="97"/>
    <w:bookmarkEnd w:id="98"/>
    <w:bookmarkEnd w:id="99"/>
    <w:bookmarkEnd w:id="100"/>
    <w:p w14:paraId="59A950C5">
      <w:pPr>
        <w:widowControl/>
        <w:adjustRightInd/>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三、试验验证的分析、综述报告、技术经济论证，预期的经济效益、社会效益和生态效益。</w:t>
      </w:r>
    </w:p>
    <w:p w14:paraId="03BC0BCC">
      <w:pPr>
        <w:adjustRightInd/>
        <w:spacing w:line="560" w:lineRule="exact"/>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习近平总书记指出：“绿水青山就是金山银山”。经过多年的植树造绿和实施森林资源保护措施，我国的生态环境得到了明显改善，林区经济日益发展壮大，森林草原产业也逐渐成为国民经济的重要支柱产业之一。但同时，受极端天气条件影响以及人为因素影响，我国森林草原火灾呈现频发多发趋势，发生森林火灾如果不及时快速扑灭，将严重危害森林资源安全和人民群众说明财产安全，给社会稳定和生产生活秩序造成极大影响，快速高效处置森林火情，减少森林资源损失，保护好森林资源是促进国家经济发展和社会和谐稳定的重要因素。森林航空消防是目前世界公认的最为先进管用、实用的防灭火技术手段，凭借其机动能力强、响应速度快、救援范围大、受地形条件限制少等优势，成为森林防火应急救援不可或缺的重要力量。从近年来我国发生的森林火灾处置情况来看，直升机发挥了不可替代的作用，最大限度减少了森林资源的损失，对保护生态环境促进社会和谐稳定发挥了重要作用。森林航空消防吊灭</w:t>
      </w:r>
      <w:r>
        <w:rPr>
          <w:rFonts w:hint="eastAsia" w:ascii="Times New Roman" w:hAnsi="Times New Roman" w:eastAsia="仿宋_GB2312"/>
          <w:sz w:val="32"/>
          <w:szCs w:val="32"/>
        </w:rPr>
        <w:t>作业</w:t>
      </w:r>
      <w:r>
        <w:rPr>
          <w:rFonts w:ascii="Times New Roman" w:hAnsi="Times New Roman" w:eastAsia="仿宋_GB2312"/>
          <w:sz w:val="32"/>
          <w:szCs w:val="32"/>
        </w:rPr>
        <w:t>技术性强，专业特点突出，是一项危险性极高的行业，确保飞行安全是重中之重。但到目前为止，我国对森林航空消防吊灭技术及飞行安全还没有比较系统的规范标准，从行业发展、飞行安全以及社会稳定等方面考量，迫切需要制定一个规范标准，规范从业人员职业操守及行为规范，推动航空应急救援逐步走向科学化、现代化、规范化。正是从这个方面出发，综合我国各区域多年来吊灭取得的成功经验，在反复调研、论证的基础上形成本标准文件。本标准的制定及实施后，必将产生巨大的经济效益、社会效益和生态效益。</w:t>
      </w:r>
    </w:p>
    <w:p w14:paraId="35416904">
      <w:pPr>
        <w:widowControl/>
        <w:numPr>
          <w:ilvl w:val="0"/>
          <w:numId w:val="34"/>
        </w:numPr>
        <w:adjustRightInd/>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与国际、国外同类标准技术内容的对比情况</w:t>
      </w:r>
    </w:p>
    <w:p w14:paraId="0A0BBCBD">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无</w:t>
      </w:r>
    </w:p>
    <w:p w14:paraId="1AF26065">
      <w:pPr>
        <w:widowControl/>
        <w:numPr>
          <w:ilvl w:val="0"/>
          <w:numId w:val="34"/>
        </w:numPr>
        <w:adjustRightInd/>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以国际标准为基础的起草情况、是否合规引用或采用国际国外标准以及未采用国际标准的原因</w:t>
      </w:r>
    </w:p>
    <w:p w14:paraId="06FCE9C0">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无</w:t>
      </w:r>
    </w:p>
    <w:p w14:paraId="6309FAA9">
      <w:pPr>
        <w:widowControl/>
        <w:numPr>
          <w:ilvl w:val="0"/>
          <w:numId w:val="34"/>
        </w:numPr>
        <w:adjustRightInd/>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与有关法律、行政法规及相关标准水平的关系</w:t>
      </w:r>
    </w:p>
    <w:p w14:paraId="5281B540">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标准《森林航空消防直升机吊桶灭火作业规范》</w:t>
      </w:r>
      <w:r>
        <w:rPr>
          <w:rFonts w:ascii="Times New Roman" w:hAnsi="Times New Roman" w:eastAsia="仿宋_GB2312"/>
          <w:spacing w:val="8"/>
          <w:sz w:val="32"/>
          <w:szCs w:val="32"/>
        </w:rPr>
        <w:t>旨在规范从业人员吊灭技术规范及行为规范</w:t>
      </w:r>
      <w:r>
        <w:rPr>
          <w:rFonts w:ascii="Times New Roman" w:hAnsi="Times New Roman" w:eastAsia="仿宋_GB2312"/>
          <w:sz w:val="32"/>
          <w:szCs w:val="32"/>
        </w:rPr>
        <w:t>，提高直升机救援效率。</w:t>
      </w:r>
      <w:r>
        <w:rPr>
          <w:rFonts w:ascii="Times New Roman" w:hAnsi="Times New Roman" w:eastAsia="仿宋_GB2312"/>
          <w:spacing w:val="9"/>
          <w:sz w:val="32"/>
          <w:szCs w:val="32"/>
        </w:rPr>
        <w:t>标准制定严格遵循相关法律法规，符合国家产业政策、国</w:t>
      </w:r>
      <w:r>
        <w:rPr>
          <w:rFonts w:ascii="Times New Roman" w:hAnsi="Times New Roman" w:eastAsia="仿宋_GB2312"/>
          <w:spacing w:val="8"/>
          <w:sz w:val="32"/>
          <w:szCs w:val="32"/>
        </w:rPr>
        <w:t>家管理和法</w:t>
      </w:r>
      <w:r>
        <w:rPr>
          <w:rFonts w:ascii="Times New Roman" w:hAnsi="Times New Roman" w:eastAsia="仿宋_GB2312"/>
          <w:sz w:val="32"/>
          <w:szCs w:val="32"/>
        </w:rPr>
        <w:t>律法规及规章制度等规定要求。本标准与《中华人民共和国民航法》、《中华人民共和国飞行基本规则》、AC-91-22《直升机安全运行指南》、CCAR-61《民用航空器驾驶员合格审定规则》、CCAR-66《民用航空器维修人员执照管理规则》、CCAR-91《一般运行和飞行规则》、CCAR-145《民用航空器维修单位合格审定规定》、LYJ116-87《护林防火机场工程技术标准》、IB-FS-OPS-002《通用航空飞行组织与实施安全指南》、GB/T17836《通用航空机场设备设施》等有关规定要求相统一。</w:t>
      </w:r>
    </w:p>
    <w:p w14:paraId="59A3B99C">
      <w:pPr>
        <w:widowControl/>
        <w:numPr>
          <w:ilvl w:val="0"/>
          <w:numId w:val="34"/>
        </w:numPr>
        <w:adjustRightInd/>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重大分歧意见的处理过程及依据</w:t>
      </w:r>
    </w:p>
    <w:p w14:paraId="618A80ED">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无</w:t>
      </w:r>
    </w:p>
    <w:p w14:paraId="30D743B3">
      <w:pPr>
        <w:widowControl/>
        <w:numPr>
          <w:ilvl w:val="0"/>
          <w:numId w:val="34"/>
        </w:numPr>
        <w:adjustRightInd/>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作为强制性标准或推荐性标准的建议及理由</w:t>
      </w:r>
    </w:p>
    <w:p w14:paraId="6D951006">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考虑到全国森林航空消防作业现状，本标准可作为直升机吊桶灭火推荐性标准。</w:t>
      </w:r>
    </w:p>
    <w:p w14:paraId="7A0BEF16">
      <w:pPr>
        <w:widowControl/>
        <w:numPr>
          <w:ilvl w:val="0"/>
          <w:numId w:val="34"/>
        </w:numPr>
        <w:adjustRightInd/>
        <w:spacing w:line="560" w:lineRule="exact"/>
        <w:ind w:firstLine="640" w:firstLineChars="200"/>
        <w:outlineLvl w:val="0"/>
        <w:rPr>
          <w:rFonts w:hint="eastAsia" w:ascii="黑体" w:hAnsi="黑体" w:eastAsia="黑体"/>
          <w:sz w:val="32"/>
          <w:szCs w:val="32"/>
        </w:rPr>
      </w:pPr>
      <w:r>
        <w:rPr>
          <w:rFonts w:hint="eastAsia" w:ascii="黑体" w:hAnsi="黑体" w:eastAsia="黑体"/>
          <w:sz w:val="32"/>
          <w:szCs w:val="32"/>
        </w:rPr>
        <w:t>标准自发布日期至实施日期的过渡期建议及理由</w:t>
      </w:r>
    </w:p>
    <w:p w14:paraId="4EDAAB21">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无</w:t>
      </w:r>
    </w:p>
    <w:p w14:paraId="497CFC93">
      <w:pPr>
        <w:widowControl/>
        <w:numPr>
          <w:ilvl w:val="0"/>
          <w:numId w:val="34"/>
        </w:numPr>
        <w:adjustRightInd/>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与实施</w:t>
      </w:r>
      <w:r>
        <w:rPr>
          <w:rFonts w:hint="eastAsia" w:ascii="黑体" w:hAnsi="黑体" w:eastAsia="黑体"/>
          <w:sz w:val="32"/>
          <w:szCs w:val="32"/>
        </w:rPr>
        <w:t>标准</w:t>
      </w:r>
      <w:r>
        <w:rPr>
          <w:rFonts w:hint="eastAsia" w:ascii="宋体" w:hAnsi="宋体" w:eastAsia="黑体"/>
          <w:sz w:val="32"/>
          <w:szCs w:val="32"/>
        </w:rPr>
        <w:t>有关的政策措施</w:t>
      </w:r>
    </w:p>
    <w:p w14:paraId="7EC78D03">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无</w:t>
      </w:r>
    </w:p>
    <w:p w14:paraId="21AA41BF">
      <w:pPr>
        <w:widowControl/>
        <w:numPr>
          <w:ilvl w:val="0"/>
          <w:numId w:val="34"/>
        </w:numPr>
        <w:adjustRightInd/>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是否需要对外通报的建议及理由。</w:t>
      </w:r>
    </w:p>
    <w:p w14:paraId="46A6B800">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无</w:t>
      </w:r>
    </w:p>
    <w:p w14:paraId="356BF7BB">
      <w:pPr>
        <w:widowControl/>
        <w:numPr>
          <w:ilvl w:val="0"/>
          <w:numId w:val="34"/>
        </w:numPr>
        <w:adjustRightInd/>
        <w:spacing w:line="560" w:lineRule="exact"/>
        <w:ind w:firstLine="640" w:firstLineChars="200"/>
        <w:outlineLvl w:val="0"/>
        <w:rPr>
          <w:rFonts w:hint="eastAsia" w:ascii="宋体" w:hAnsi="宋体" w:eastAsia="黑体"/>
          <w:sz w:val="32"/>
          <w:szCs w:val="32"/>
        </w:rPr>
      </w:pPr>
      <w:r>
        <w:rPr>
          <w:rFonts w:ascii="宋体" w:hAnsi="宋体" w:eastAsia="黑体"/>
          <w:sz w:val="32"/>
          <w:szCs w:val="32"/>
        </w:rPr>
        <w:t>废止现行有关标准的建议</w:t>
      </w:r>
    </w:p>
    <w:p w14:paraId="5EAD50CA">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无</w:t>
      </w:r>
    </w:p>
    <w:p w14:paraId="745E25B6">
      <w:pPr>
        <w:widowControl/>
        <w:numPr>
          <w:ilvl w:val="0"/>
          <w:numId w:val="34"/>
        </w:numPr>
        <w:adjustRightInd/>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涉及专利的有关说明</w:t>
      </w:r>
    </w:p>
    <w:p w14:paraId="4C054FEB">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无</w:t>
      </w:r>
    </w:p>
    <w:p w14:paraId="1903E35C">
      <w:pPr>
        <w:widowControl/>
        <w:numPr>
          <w:ilvl w:val="0"/>
          <w:numId w:val="34"/>
        </w:numPr>
        <w:adjustRightInd/>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标准所涉及的产品、过程或者服务目录</w:t>
      </w:r>
    </w:p>
    <w:p w14:paraId="767AE6C5">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无</w:t>
      </w:r>
    </w:p>
    <w:p w14:paraId="4578E671">
      <w:pPr>
        <w:widowControl/>
        <w:numPr>
          <w:ilvl w:val="0"/>
          <w:numId w:val="34"/>
        </w:numPr>
        <w:adjustRightInd/>
        <w:spacing w:line="560" w:lineRule="exact"/>
        <w:ind w:firstLine="640" w:firstLineChars="200"/>
        <w:outlineLvl w:val="0"/>
        <w:rPr>
          <w:rFonts w:hint="eastAsia" w:ascii="宋体" w:hAnsi="宋体" w:eastAsia="黑体"/>
          <w:sz w:val="32"/>
          <w:szCs w:val="32"/>
        </w:rPr>
      </w:pPr>
      <w:r>
        <w:rPr>
          <w:rFonts w:hint="eastAsia" w:ascii="宋体" w:hAnsi="宋体" w:eastAsia="黑体"/>
          <w:sz w:val="32"/>
          <w:szCs w:val="32"/>
        </w:rPr>
        <w:t>其他</w:t>
      </w:r>
      <w:r>
        <w:rPr>
          <w:rFonts w:ascii="宋体" w:hAnsi="宋体" w:eastAsia="黑体"/>
          <w:sz w:val="32"/>
          <w:szCs w:val="32"/>
        </w:rPr>
        <w:t>应予以说明的事项</w:t>
      </w:r>
    </w:p>
    <w:p w14:paraId="706AF101">
      <w:pPr>
        <w:adjustRightInd/>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无</w:t>
      </w:r>
    </w:p>
    <w:bookmarkEnd w:id="1"/>
    <w:p w14:paraId="39B782BF">
      <w:pPr>
        <w:pStyle w:val="56"/>
        <w:ind w:left="0" w:leftChars="0" w:firstLine="0" w:firstLineChars="0"/>
      </w:pPr>
    </w:p>
    <w:sectPr>
      <w:pgSz w:w="11906" w:h="16838"/>
      <w:pgMar w:top="1928" w:right="1134" w:bottom="1134" w:left="1134" w:header="1418" w:footer="1134" w:gutter="284"/>
      <w:pgNumType w:fmt="numberInDash"/>
      <w:cols w:space="425" w:num="1"/>
      <w:formProt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小标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7857F">
    <w:pPr>
      <w:pStyle w:val="17"/>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CFF36">
    <w:pPr>
      <w:pStyle w:val="17"/>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3A29E">
    <w:pPr>
      <w:adjustRightInd/>
      <w:spacing w:line="175" w:lineRule="auto"/>
      <w:ind w:left="4294"/>
      <w:rPr>
        <w:rFonts w:hint="eastAsia" w:ascii="宋体" w:hAnsi="宋体"/>
        <w:szCs w:val="21"/>
      </w:rPr>
    </w:pPr>
    <w:r>
      <w:rPr>
        <w:szCs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08B506">
                          <w:pPr>
                            <w:widowControl w:val="0"/>
                            <w:snapToGrid w:val="0"/>
                            <w:jc w:val="righ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fldChar w:fldCharType="begin"/>
                          </w:r>
                          <w:r>
                            <w:rPr>
                              <w:rFonts w:hint="eastAsia" w:ascii="宋体" w:hAnsi="宋体" w:eastAsia="宋体" w:cs="宋体"/>
                              <w:kern w:val="2"/>
                              <w:sz w:val="24"/>
                              <w:szCs w:val="24"/>
                              <w:lang w:val="en-US" w:eastAsia="zh-CN" w:bidi="ar-SA"/>
                            </w:rPr>
                            <w:instrText xml:space="preserve"> PAGE  \* MERGEFORMAT </w:instrText>
                          </w:r>
                          <w:r>
                            <w:rPr>
                              <w:rFonts w:hint="eastAsia" w:ascii="宋体" w:hAnsi="宋体" w:eastAsia="宋体" w:cs="宋体"/>
                              <w:kern w:val="2"/>
                              <w:sz w:val="24"/>
                              <w:szCs w:val="24"/>
                              <w:lang w:val="en-US" w:eastAsia="zh-CN" w:bidi="ar-SA"/>
                            </w:rPr>
                            <w:fldChar w:fldCharType="separate"/>
                          </w:r>
                          <w:r>
                            <w:rPr>
                              <w:rFonts w:hint="eastAsia" w:ascii="宋体" w:hAnsi="宋体" w:eastAsia="宋体" w:cs="宋体"/>
                              <w:kern w:val="2"/>
                              <w:sz w:val="24"/>
                              <w:szCs w:val="24"/>
                              <w:lang w:val="en-US" w:eastAsia="zh-CN" w:bidi="ar-SA"/>
                            </w:rPr>
                            <w:t>II</w:t>
                          </w:r>
                          <w:r>
                            <w:rPr>
                              <w:rFonts w:hint="eastAsia" w:ascii="宋体" w:hAnsi="宋体" w:eastAsia="宋体" w:cs="宋体"/>
                              <w:kern w:val="2"/>
                              <w:sz w:val="24"/>
                              <w:szCs w:val="24"/>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sJnbsoBAACbAwAADgAAAGRycy9lMm9Eb2MueG1srVPNjtMwEL4j8Q6W&#10;79TZC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NdvKHHc4sTPP3+cf/05//5O&#10;0IcC9QFqzLsNmJmG937AtZn9gM7Me1DR5i8yIhhHeU8XeeWQiMiPVsvVqsKQwNh8QXx2/zxESB+k&#10;tyQbDY04vyIrP36CNKbOKbma8zfamDJD4/5zIGb2sNz72GO20rAbJkI7356QT4+jb6jDTafEfHSo&#10;bN6S2YizsZuNQ4h635U1yvUgvDskbKL0liuMsFNhnFlhN+1XXop/7yXr/p/a/A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6sJnbsoBAACbAwAADgAAAAAAAAABACAAAAAeAQAAZHJzL2Uyb0Rv&#10;Yy54bWxQSwUGAAAAAAYABgBZAQAAWgUAAAAA&#10;">
              <v:fill on="f" focussize="0,0"/>
              <v:stroke on="f"/>
              <v:imagedata o:title=""/>
              <o:lock v:ext="edit" aspectratio="f"/>
              <v:textbox inset="0mm,0mm,0mm,0mm" style="mso-fit-shape-to-text:t;">
                <w:txbxContent>
                  <w:p w14:paraId="3508B506">
                    <w:pPr>
                      <w:widowControl w:val="0"/>
                      <w:snapToGrid w:val="0"/>
                      <w:jc w:val="righ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fldChar w:fldCharType="begin"/>
                    </w:r>
                    <w:r>
                      <w:rPr>
                        <w:rFonts w:hint="eastAsia" w:ascii="宋体" w:hAnsi="宋体" w:eastAsia="宋体" w:cs="宋体"/>
                        <w:kern w:val="2"/>
                        <w:sz w:val="24"/>
                        <w:szCs w:val="24"/>
                        <w:lang w:val="en-US" w:eastAsia="zh-CN" w:bidi="ar-SA"/>
                      </w:rPr>
                      <w:instrText xml:space="preserve"> PAGE  \* MERGEFORMAT </w:instrText>
                    </w:r>
                    <w:r>
                      <w:rPr>
                        <w:rFonts w:hint="eastAsia" w:ascii="宋体" w:hAnsi="宋体" w:eastAsia="宋体" w:cs="宋体"/>
                        <w:kern w:val="2"/>
                        <w:sz w:val="24"/>
                        <w:szCs w:val="24"/>
                        <w:lang w:val="en-US" w:eastAsia="zh-CN" w:bidi="ar-SA"/>
                      </w:rPr>
                      <w:fldChar w:fldCharType="separate"/>
                    </w:r>
                    <w:r>
                      <w:rPr>
                        <w:rFonts w:hint="eastAsia" w:ascii="宋体" w:hAnsi="宋体" w:eastAsia="宋体" w:cs="宋体"/>
                        <w:kern w:val="2"/>
                        <w:sz w:val="24"/>
                        <w:szCs w:val="24"/>
                        <w:lang w:val="en-US" w:eastAsia="zh-CN" w:bidi="ar-SA"/>
                      </w:rPr>
                      <w:t>II</w:t>
                    </w:r>
                    <w:r>
                      <w:rPr>
                        <w:rFonts w:hint="eastAsia" w:ascii="宋体" w:hAnsi="宋体" w:eastAsia="宋体" w:cs="宋体"/>
                        <w:kern w:val="2"/>
                        <w:sz w:val="24"/>
                        <w:szCs w:val="24"/>
                        <w:lang w:val="en-US" w:eastAsia="zh-CN" w:bidi="ar-SA"/>
                      </w:rPr>
                      <w:fldChar w:fldCharType="end"/>
                    </w:r>
                  </w:p>
                </w:txbxContent>
              </v:textbox>
            </v:shape>
          </w:pict>
        </mc:Fallback>
      </mc:AlternateContent>
    </w:r>
    <w:r>
      <w:rPr>
        <w:rFonts w:hint="eastAsia"/>
        <w:szCs w:val="21"/>
      </w:rPr>
      <w:t xml:space="preserve"> </w:t>
    </w:r>
  </w:p>
  <w:p w14:paraId="3FB6DF95">
    <w:pPr>
      <w:adjustRightInd/>
      <w:spacing w:line="175" w:lineRule="auto"/>
      <w:ind w:left="4294"/>
      <w:rPr>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1BC31">
    <w:pPr>
      <w:adjustRightInd/>
      <w:spacing w:line="175" w:lineRule="auto"/>
      <w:ind w:left="4003"/>
      <w:rPr>
        <w:rFonts w:hint="eastAsia" w:ascii="宋体" w:hAnsi="宋体" w:cs="宋体"/>
        <w:szCs w:val="21"/>
      </w:rPr>
    </w:pPr>
    <w:r>
      <w:rPr>
        <w:szCs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D64380">
                          <w:pPr>
                            <w:widowControl w:val="0"/>
                            <w:snapToGrid w:val="0"/>
                            <w:jc w:val="left"/>
                            <w:rPr>
                              <w:rFonts w:ascii="Calibri" w:hAnsi="Calibri" w:eastAsia="宋体" w:cs="Times New Roman"/>
                              <w:kern w:val="2"/>
                              <w:sz w:val="21"/>
                              <w:szCs w:val="21"/>
                              <w:lang w:val="en-US" w:eastAsia="zh-CN" w:bidi="ar-SA"/>
                            </w:rPr>
                          </w:pPr>
                          <w:r>
                            <w:rPr>
                              <w:rFonts w:hint="eastAsia" w:ascii="宋体" w:hAnsi="宋体" w:eastAsia="宋体" w:cs="宋体"/>
                              <w:kern w:val="2"/>
                              <w:sz w:val="21"/>
                              <w:szCs w:val="21"/>
                              <w:lang w:val="en-US" w:eastAsia="zh-CN" w:bidi="ar-SA"/>
                            </w:rPr>
                            <w:fldChar w:fldCharType="begin"/>
                          </w:r>
                          <w:r>
                            <w:rPr>
                              <w:rFonts w:hint="eastAsia" w:ascii="宋体" w:hAnsi="宋体" w:eastAsia="宋体" w:cs="宋体"/>
                              <w:kern w:val="2"/>
                              <w:sz w:val="21"/>
                              <w:szCs w:val="21"/>
                              <w:lang w:val="en-US" w:eastAsia="zh-CN" w:bidi="ar-SA"/>
                            </w:rPr>
                            <w:instrText xml:space="preserve"> PAGE  \* MERGEFORMAT </w:instrText>
                          </w:r>
                          <w:r>
                            <w:rPr>
                              <w:rFonts w:hint="eastAsia" w:ascii="宋体" w:hAnsi="宋体" w:eastAsia="宋体" w:cs="宋体"/>
                              <w:kern w:val="2"/>
                              <w:sz w:val="21"/>
                              <w:szCs w:val="21"/>
                              <w:lang w:val="en-US" w:eastAsia="zh-CN" w:bidi="ar-SA"/>
                            </w:rPr>
                            <w:fldChar w:fldCharType="separate"/>
                          </w:r>
                          <w:r>
                            <w:rPr>
                              <w:rFonts w:hint="eastAsia" w:ascii="宋体" w:hAnsi="宋体" w:eastAsia="宋体" w:cs="宋体"/>
                              <w:kern w:val="2"/>
                              <w:sz w:val="21"/>
                              <w:szCs w:val="21"/>
                              <w:lang w:val="en-US" w:eastAsia="zh-CN" w:bidi="ar-SA"/>
                            </w:rPr>
                            <w:t>IV</w:t>
                          </w:r>
                          <w:r>
                            <w:rPr>
                              <w:rFonts w:hint="eastAsia" w:ascii="宋体" w:hAnsi="宋体" w:eastAsia="宋体" w:cs="宋体"/>
                              <w:kern w:val="2"/>
                              <w:sz w:val="21"/>
                              <w:szCs w:val="21"/>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YFr58oBAACbAwAADgAAAGRycy9lMm9Eb2MueG1srVPNjtMwEL4j8Q6W&#10;79TZg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DevKXHc4sTPP3+cf/05//5O&#10;0IcC9QFqzLsNmJmG937AtZn9gM7Me1DR5i8yIhhHeU8XeeWQiMiPVsvVqsKQwNh8QXx2/zxESB+k&#10;tyQbDY04vyIrP36CNKbOKbma8zfamDJD4/5zIGb2sNz72GO20rAbJkI7356QT4+jb6jDTafEfHSo&#10;bN6S2YizsZuNQ4h635U1yvUgvDskbKL0liuMsFNhnFlhN+1XXop/7yXr/p/a/A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2YFr58oBAACbAwAADgAAAAAAAAABACAAAAAeAQAAZHJzL2Uyb0Rv&#10;Yy54bWxQSwUGAAAAAAYABgBZAQAAWgUAAAAA&#10;">
              <v:fill on="f" focussize="0,0"/>
              <v:stroke on="f"/>
              <v:imagedata o:title=""/>
              <o:lock v:ext="edit" aspectratio="f"/>
              <v:textbox inset="0mm,0mm,0mm,0mm" style="mso-fit-shape-to-text:t;">
                <w:txbxContent>
                  <w:p w14:paraId="1BD64380">
                    <w:pPr>
                      <w:widowControl w:val="0"/>
                      <w:snapToGrid w:val="0"/>
                      <w:jc w:val="left"/>
                      <w:rPr>
                        <w:rFonts w:ascii="Calibri" w:hAnsi="Calibri" w:eastAsia="宋体" w:cs="Times New Roman"/>
                        <w:kern w:val="2"/>
                        <w:sz w:val="21"/>
                        <w:szCs w:val="21"/>
                        <w:lang w:val="en-US" w:eastAsia="zh-CN" w:bidi="ar-SA"/>
                      </w:rPr>
                    </w:pPr>
                    <w:r>
                      <w:rPr>
                        <w:rFonts w:hint="eastAsia" w:ascii="宋体" w:hAnsi="宋体" w:eastAsia="宋体" w:cs="宋体"/>
                        <w:kern w:val="2"/>
                        <w:sz w:val="21"/>
                        <w:szCs w:val="21"/>
                        <w:lang w:val="en-US" w:eastAsia="zh-CN" w:bidi="ar-SA"/>
                      </w:rPr>
                      <w:fldChar w:fldCharType="begin"/>
                    </w:r>
                    <w:r>
                      <w:rPr>
                        <w:rFonts w:hint="eastAsia" w:ascii="宋体" w:hAnsi="宋体" w:eastAsia="宋体" w:cs="宋体"/>
                        <w:kern w:val="2"/>
                        <w:sz w:val="21"/>
                        <w:szCs w:val="21"/>
                        <w:lang w:val="en-US" w:eastAsia="zh-CN" w:bidi="ar-SA"/>
                      </w:rPr>
                      <w:instrText xml:space="preserve"> PAGE  \* MERGEFORMAT </w:instrText>
                    </w:r>
                    <w:r>
                      <w:rPr>
                        <w:rFonts w:hint="eastAsia" w:ascii="宋体" w:hAnsi="宋体" w:eastAsia="宋体" w:cs="宋体"/>
                        <w:kern w:val="2"/>
                        <w:sz w:val="21"/>
                        <w:szCs w:val="21"/>
                        <w:lang w:val="en-US" w:eastAsia="zh-CN" w:bidi="ar-SA"/>
                      </w:rPr>
                      <w:fldChar w:fldCharType="separate"/>
                    </w:r>
                    <w:r>
                      <w:rPr>
                        <w:rFonts w:hint="eastAsia" w:ascii="宋体" w:hAnsi="宋体" w:eastAsia="宋体" w:cs="宋体"/>
                        <w:kern w:val="2"/>
                        <w:sz w:val="21"/>
                        <w:szCs w:val="21"/>
                        <w:lang w:val="en-US" w:eastAsia="zh-CN" w:bidi="ar-SA"/>
                      </w:rPr>
                      <w:t>IV</w:t>
                    </w:r>
                    <w:r>
                      <w:rPr>
                        <w:rFonts w:hint="eastAsia" w:ascii="宋体" w:hAnsi="宋体" w:eastAsia="宋体" w:cs="宋体"/>
                        <w:kern w:val="2"/>
                        <w:sz w:val="21"/>
                        <w:szCs w:val="21"/>
                        <w:lang w:val="en-US" w:eastAsia="zh-CN" w:bidi="ar-SA"/>
                      </w:rPr>
                      <w:fldChar w:fldCharType="end"/>
                    </w:r>
                  </w:p>
                </w:txbxContent>
              </v:textbox>
            </v:shape>
          </w:pict>
        </mc:Fallback>
      </mc:AlternateContent>
    </w:r>
    <w:r>
      <w:rPr>
        <w:rFonts w:hint="eastAsia" w:ascii="宋体" w:hAnsi="宋体" w:cs="宋体"/>
        <w:szCs w:val="21"/>
      </w:rPr>
      <w:t xml:space="preserve">                                             </w:t>
    </w:r>
  </w:p>
  <w:p w14:paraId="58E57C83">
    <w:pPr>
      <w:adjustRightInd/>
      <w:spacing w:line="175" w:lineRule="auto"/>
      <w:ind w:left="4003"/>
      <w:rPr>
        <w:rFonts w:ascii="宋体" w:hAnsi="宋体" w:cs="宋体"/>
        <w:sz w:val="24"/>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BEC11">
    <w:pPr>
      <w:tabs>
        <w:tab w:val="left" w:pos="5169"/>
      </w:tabs>
      <w:adjustRightInd/>
      <w:spacing w:line="175" w:lineRule="auto"/>
      <w:ind w:left="120" w:hanging="120" w:hangingChars="50"/>
      <w:rPr>
        <w:rFonts w:hint="eastAsia" w:ascii="宋体" w:hAnsi="宋体" w:cs="宋体"/>
        <w:szCs w:val="21"/>
      </w:rPr>
    </w:pPr>
    <w:r>
      <w:rPr>
        <w:sz w:val="24"/>
        <w:szCs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509270" cy="236855"/>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509270" cy="236855"/>
                      </a:xfrm>
                      <a:prstGeom prst="rect">
                        <a:avLst/>
                      </a:prstGeom>
                      <a:noFill/>
                      <a:ln>
                        <a:noFill/>
                      </a:ln>
                    </wps:spPr>
                    <wps:txbx>
                      <w:txbxContent>
                        <w:p w14:paraId="1D6C556E">
                          <w:pPr>
                            <w:widowControl w:val="0"/>
                            <w:snapToGrid w:val="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fldChar w:fldCharType="begin"/>
                          </w:r>
                          <w:r>
                            <w:rPr>
                              <w:rFonts w:hint="eastAsia" w:ascii="宋体" w:hAnsi="宋体" w:eastAsia="宋体" w:cs="宋体"/>
                              <w:kern w:val="2"/>
                              <w:sz w:val="21"/>
                              <w:szCs w:val="21"/>
                              <w:lang w:val="en-US" w:eastAsia="zh-CN" w:bidi="ar-SA"/>
                            </w:rPr>
                            <w:instrText xml:space="preserve"> PAGE  \* MERGEFORMAT </w:instrText>
                          </w:r>
                          <w:r>
                            <w:rPr>
                              <w:rFonts w:hint="eastAsia" w:ascii="宋体" w:hAnsi="宋体" w:eastAsia="宋体" w:cs="宋体"/>
                              <w:kern w:val="2"/>
                              <w:sz w:val="21"/>
                              <w:szCs w:val="21"/>
                              <w:lang w:val="en-US" w:eastAsia="zh-CN" w:bidi="ar-SA"/>
                            </w:rPr>
                            <w:fldChar w:fldCharType="separate"/>
                          </w:r>
                          <w:r>
                            <w:rPr>
                              <w:rFonts w:hint="eastAsia" w:ascii="宋体" w:hAnsi="宋体" w:eastAsia="宋体" w:cs="宋体"/>
                              <w:kern w:val="2"/>
                              <w:sz w:val="21"/>
                              <w:szCs w:val="21"/>
                              <w:lang w:val="en-US" w:eastAsia="zh-CN" w:bidi="ar-SA"/>
                            </w:rPr>
                            <w:t>XV</w:t>
                          </w:r>
                          <w:r>
                            <w:rPr>
                              <w:rFonts w:hint="eastAsia" w:ascii="宋体" w:hAnsi="宋体" w:eastAsia="宋体" w:cs="宋体"/>
                              <w:kern w:val="2"/>
                              <w:sz w:val="21"/>
                              <w:szCs w:val="21"/>
                              <w:lang w:val="en-US" w:eastAsia="zh-CN" w:bidi="ar-SA"/>
                            </w:rPr>
                            <w:fldChar w:fldCharType="end"/>
                          </w:r>
                        </w:p>
                      </w:txbxContent>
                    </wps:txbx>
                    <wps:bodyPr lIns="0" tIns="0" rIns="0" bIns="0" upright="0"/>
                  </wps:wsp>
                </a:graphicData>
              </a:graphic>
            </wp:anchor>
          </w:drawing>
        </mc:Choice>
        <mc:Fallback>
          <w:pict>
            <v:shape id="_x0000_s1026" o:spid="_x0000_s1026" o:spt="202" type="#_x0000_t202" style="position:absolute;left:0pt;margin-top:0pt;height:18.65pt;width:40.1pt;mso-position-horizontal:center;mso-position-horizontal-relative:margin;z-index:251665408;mso-width-relative:page;mso-height-relative:page;" filled="f" stroked="f" coordsize="21600,21600" o:gfxdata="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rftp81AAAAAMBAAAPAAAAAAAAAAEAIAAAACIAAABkcnMvZG93bnJldi54bWxQSwECFAAU&#10;AAAACACHTuJAtPwRnLwBAABzAwAADgAAAAAAAAABACAAAAAjAQAAZHJzL2Uyb0RvYy54bWxQSwUG&#10;AAAAAAYABgBZAQAAUQUAAAAA&#10;">
              <v:fill on="f" focussize="0,0"/>
              <v:stroke on="f"/>
              <v:imagedata o:title=""/>
              <o:lock v:ext="edit" aspectratio="f"/>
              <v:textbox inset="0mm,0mm,0mm,0mm">
                <w:txbxContent>
                  <w:p w14:paraId="1D6C556E">
                    <w:pPr>
                      <w:widowControl w:val="0"/>
                      <w:snapToGrid w:val="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fldChar w:fldCharType="begin"/>
                    </w:r>
                    <w:r>
                      <w:rPr>
                        <w:rFonts w:hint="eastAsia" w:ascii="宋体" w:hAnsi="宋体" w:eastAsia="宋体" w:cs="宋体"/>
                        <w:kern w:val="2"/>
                        <w:sz w:val="21"/>
                        <w:szCs w:val="21"/>
                        <w:lang w:val="en-US" w:eastAsia="zh-CN" w:bidi="ar-SA"/>
                      </w:rPr>
                      <w:instrText xml:space="preserve"> PAGE  \* MERGEFORMAT </w:instrText>
                    </w:r>
                    <w:r>
                      <w:rPr>
                        <w:rFonts w:hint="eastAsia" w:ascii="宋体" w:hAnsi="宋体" w:eastAsia="宋体" w:cs="宋体"/>
                        <w:kern w:val="2"/>
                        <w:sz w:val="21"/>
                        <w:szCs w:val="21"/>
                        <w:lang w:val="en-US" w:eastAsia="zh-CN" w:bidi="ar-SA"/>
                      </w:rPr>
                      <w:fldChar w:fldCharType="separate"/>
                    </w:r>
                    <w:r>
                      <w:rPr>
                        <w:rFonts w:hint="eastAsia" w:ascii="宋体" w:hAnsi="宋体" w:eastAsia="宋体" w:cs="宋体"/>
                        <w:kern w:val="2"/>
                        <w:sz w:val="21"/>
                        <w:szCs w:val="21"/>
                        <w:lang w:val="en-US" w:eastAsia="zh-CN" w:bidi="ar-SA"/>
                      </w:rPr>
                      <w:t>XV</w:t>
                    </w:r>
                    <w:r>
                      <w:rPr>
                        <w:rFonts w:hint="eastAsia" w:ascii="宋体" w:hAnsi="宋体" w:eastAsia="宋体" w:cs="宋体"/>
                        <w:kern w:val="2"/>
                        <w:sz w:val="21"/>
                        <w:szCs w:val="21"/>
                        <w:lang w:val="en-US" w:eastAsia="zh-CN" w:bidi="ar-SA"/>
                      </w:rPr>
                      <w:fldChar w:fldCharType="end"/>
                    </w:r>
                  </w:p>
                </w:txbxContent>
              </v:textbox>
            </v:shape>
          </w:pict>
        </mc:Fallback>
      </mc:AlternateContent>
    </w:r>
    <w:r>
      <w:rPr>
        <w:rFonts w:hint="eastAsia" w:ascii="宋体" w:hAnsi="宋体" w:cs="宋体"/>
        <w:sz w:val="24"/>
        <w:szCs w:val="24"/>
      </w:rPr>
      <w:t xml:space="preserve">                                                                           </w:t>
    </w:r>
  </w:p>
  <w:p w14:paraId="38D844FB">
    <w:pPr>
      <w:tabs>
        <w:tab w:val="left" w:pos="5169"/>
      </w:tabs>
      <w:adjustRightInd/>
      <w:spacing w:line="175" w:lineRule="auto"/>
      <w:ind w:left="4299"/>
      <w:rPr>
        <w:rFonts w:ascii="宋体" w:hAnsi="宋体" w:cs="宋体"/>
        <w:sz w:val="24"/>
        <w:szCs w:val="24"/>
      </w:rPr>
    </w:pPr>
    <w:r>
      <w:rPr>
        <w:rFonts w:hint="eastAsia" w:ascii="宋体" w:hAnsi="宋体" w:cs="宋体"/>
        <w:sz w:val="24"/>
        <w:szCs w:val="24"/>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44532">
    <w:pPr>
      <w:pStyle w:val="52"/>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8ACFBA">
                          <w:pPr>
                            <w:pStyle w:val="52"/>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38ACFBA">
                    <w:pPr>
                      <w:pStyle w:val="52"/>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1</w:t>
                    </w:r>
                    <w:r>
                      <w:rPr>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EB3A6">
    <w:pPr>
      <w:pStyle w:val="18"/>
      <w:wordWrap w:val="0"/>
      <w:jc w:val="right"/>
      <w:rPr>
        <w:rFonts w:hint="eastAsia" w:ascii="黑体" w:hAnsi="黑体" w:eastAsia="黑体"/>
      </w:rPr>
    </w:pPr>
  </w:p>
  <w:p w14:paraId="0D0DA749">
    <w:pPr>
      <w:pStyle w:val="18"/>
      <w:wordWrap/>
      <w:jc w:val="right"/>
      <w:rPr>
        <w:rFonts w:hint="eastAsia" w:ascii="黑体" w:hAnsi="黑体" w:eastAsia="黑体"/>
      </w:rPr>
    </w:pPr>
  </w:p>
  <w:p w14:paraId="363BEADE">
    <w:pPr>
      <w:pStyle w:val="18"/>
      <w:wordWrap/>
      <w:jc w:val="right"/>
      <w:rPr>
        <w:rFonts w:hint="eastAsia" w:ascii="黑体" w:hAnsi="黑体" w:eastAsia="黑体"/>
      </w:rPr>
    </w:pPr>
    <w:r>
      <w:fldChar w:fldCharType="begin"/>
    </w:r>
    <w:r>
      <w:instrText xml:space="preserve"> STYLEREF  标准文件_文件编号  \* MERGEFORMAT </w:instrText>
    </w:r>
    <w:r>
      <w:fldChar w:fldCharType="separate"/>
    </w:r>
    <w:r>
      <w:t>GB/T XXXX—XXXX</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4E188">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AF07E">
    <w:pPr>
      <w:pStyle w:val="18"/>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590F2">
    <w:pPr>
      <w:pStyle w:val="61"/>
      <w:spacing w:after="0"/>
      <w:rPr>
        <w:rFonts w:hint="eastAsia"/>
      </w:rPr>
    </w:pPr>
    <w:r>
      <w:fldChar w:fldCharType="begin"/>
    </w:r>
    <w:r>
      <w:instrText xml:space="preserve"> STYLEREF  标准文件_文件编号  \* MERGEFORMAT </w:instrText>
    </w:r>
    <w:r>
      <w:fldChar w:fldCharType="separate"/>
    </w:r>
    <w:r>
      <w:t>GB/T 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951E8">
    <w:pPr>
      <w:pStyle w:val="18"/>
      <w:jc w:val="right"/>
    </w:pPr>
    <w:r>
      <w:fldChar w:fldCharType="begin"/>
    </w:r>
    <w:r>
      <w:instrText xml:space="preserve"> STYLEREF  标准文件_文件编号  \* MERGEFORMAT </w:instrText>
    </w:r>
    <w:r>
      <w:fldChar w:fldCharType="separate"/>
    </w:r>
    <w:r>
      <w:t>GB/T XXXX—XXXX</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344AD">
    <w:pPr>
      <w:pStyle w:val="61"/>
      <w:spacing w:after="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EE6F9B"/>
    <w:multiLevelType w:val="singleLevel"/>
    <w:tmpl w:val="EFEE6F9B"/>
    <w:lvl w:ilvl="0" w:tentative="0">
      <w:start w:val="2"/>
      <w:numFmt w:val="chineseCounting"/>
      <w:suff w:val="nothing"/>
      <w:lvlText w:val="%1、"/>
      <w:lvlJc w:val="left"/>
      <w:rPr>
        <w:rFonts w:hint="eastAsia"/>
      </w:rPr>
    </w:lvl>
  </w:abstractNum>
  <w:abstractNum w:abstractNumId="1">
    <w:nsid w:val="02837933"/>
    <w:multiLevelType w:val="multilevel"/>
    <w:tmpl w:val="02837933"/>
    <w:lvl w:ilvl="0" w:tentative="0">
      <w:start w:val="1"/>
      <w:numFmt w:val="decimal"/>
      <w:pStyle w:val="64"/>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2">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59"/>
      <w:suff w:val="nothing"/>
      <w:lvlText w:val="%1%2.%3　"/>
      <w:lvlJc w:val="left"/>
      <w:pPr>
        <w:ind w:left="0" w:firstLine="0"/>
      </w:pPr>
    </w:lvl>
    <w:lvl w:ilvl="3" w:tentative="0">
      <w:start w:val="1"/>
      <w:numFmt w:val="decimal"/>
      <w:pStyle w:val="118"/>
      <w:suff w:val="nothing"/>
      <w:lvlText w:val="%1%2.%3.%4　"/>
      <w:lvlJc w:val="left"/>
      <w:pPr>
        <w:ind w:left="0" w:firstLine="0"/>
      </w:pPr>
    </w:lvl>
    <w:lvl w:ilvl="4" w:tentative="0">
      <w:start w:val="1"/>
      <w:numFmt w:val="decimal"/>
      <w:pStyle w:val="153"/>
      <w:suff w:val="nothing"/>
      <w:lvlText w:val="%1%2.%3.%4.%5　"/>
      <w:lvlJc w:val="left"/>
      <w:pPr>
        <w:ind w:left="0" w:firstLine="0"/>
      </w:pPr>
    </w:lvl>
    <w:lvl w:ilvl="5" w:tentative="0">
      <w:start w:val="1"/>
      <w:numFmt w:val="decimal"/>
      <w:pStyle w:val="155"/>
      <w:suff w:val="nothing"/>
      <w:lvlText w:val="%1%2.%3.%4.%5.%6　"/>
      <w:lvlJc w:val="left"/>
      <w:pPr>
        <w:ind w:left="0" w:firstLine="0"/>
      </w:pPr>
    </w:lvl>
    <w:lvl w:ilvl="6" w:tentative="0">
      <w:start w:val="1"/>
      <w:numFmt w:val="decimal"/>
      <w:pStyle w:val="158"/>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3">
    <w:nsid w:val="079102AD"/>
    <w:multiLevelType w:val="multilevel"/>
    <w:tmpl w:val="079102AD"/>
    <w:lvl w:ilvl="0" w:tentative="0">
      <w:start w:val="1"/>
      <w:numFmt w:val="decimal"/>
      <w:pStyle w:val="180"/>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4">
    <w:nsid w:val="07ED3FEA"/>
    <w:multiLevelType w:val="multilevel"/>
    <w:tmpl w:val="07ED3FEA"/>
    <w:lvl w:ilvl="0" w:tentative="0">
      <w:start w:val="1"/>
      <w:numFmt w:val="none"/>
      <w:pStyle w:val="89"/>
      <w:lvlText w:val="%1"/>
      <w:lvlJc w:val="left"/>
      <w:pPr>
        <w:ind w:left="425" w:hanging="425"/>
      </w:pPr>
      <w:rPr>
        <w:rFonts w:hint="eastAsia"/>
      </w:rPr>
    </w:lvl>
    <w:lvl w:ilvl="1" w:tentative="0">
      <w:start w:val="1"/>
      <w:numFmt w:val="decimal"/>
      <w:pStyle w:val="200"/>
      <w:suff w:val="nothing"/>
      <w:lvlText w:val="%10.%2 "/>
      <w:lvlJc w:val="left"/>
      <w:pPr>
        <w:ind w:left="0" w:firstLine="0"/>
      </w:pPr>
      <w:rPr>
        <w:rFonts w:hint="eastAsia" w:ascii="黑体" w:eastAsia="黑体" w:hAnsiTheme="minorHAnsi"/>
        <w:b w:val="0"/>
        <w:i w:val="0"/>
        <w:sz w:val="21"/>
      </w:rPr>
    </w:lvl>
    <w:lvl w:ilvl="2" w:tentative="0">
      <w:start w:val="1"/>
      <w:numFmt w:val="decimal"/>
      <w:pStyle w:val="201"/>
      <w:suff w:val="nothing"/>
      <w:lvlText w:val="%10.%2.%3 "/>
      <w:lvlJc w:val="left"/>
      <w:pPr>
        <w:ind w:left="0" w:firstLine="0"/>
      </w:pPr>
      <w:rPr>
        <w:rFonts w:hint="eastAsia" w:ascii="黑体" w:eastAsia="黑体" w:hAnsiTheme="minorHAnsi"/>
        <w:b w:val="0"/>
        <w:i w:val="0"/>
        <w:sz w:val="21"/>
      </w:rPr>
    </w:lvl>
    <w:lvl w:ilvl="3" w:tentative="0">
      <w:start w:val="1"/>
      <w:numFmt w:val="decimal"/>
      <w:pStyle w:val="202"/>
      <w:suff w:val="nothing"/>
      <w:lvlText w:val="%10.%2.%3.%4 "/>
      <w:lvlJc w:val="left"/>
      <w:pPr>
        <w:ind w:left="0" w:firstLine="0"/>
      </w:pPr>
      <w:rPr>
        <w:rFonts w:hint="eastAsia" w:ascii="黑体" w:eastAsia="黑体" w:hAnsiTheme="minorHAnsi"/>
        <w:b w:val="0"/>
        <w:i w:val="0"/>
        <w:sz w:val="21"/>
      </w:rPr>
    </w:lvl>
    <w:lvl w:ilvl="4" w:tentative="0">
      <w:start w:val="1"/>
      <w:numFmt w:val="decimal"/>
      <w:pStyle w:val="203"/>
      <w:suff w:val="nothing"/>
      <w:lvlText w:val="%10.%2.%3.%4.%5 "/>
      <w:lvlJc w:val="left"/>
      <w:pPr>
        <w:ind w:left="0" w:firstLine="0"/>
      </w:pPr>
      <w:rPr>
        <w:rFonts w:hint="eastAsia" w:ascii="黑体" w:eastAsia="黑体" w:hAnsiTheme="minorHAnsi"/>
        <w:b w:val="0"/>
        <w:i w:val="0"/>
        <w:sz w:val="21"/>
      </w:rPr>
    </w:lvl>
    <w:lvl w:ilvl="5" w:tentative="0">
      <w:start w:val="1"/>
      <w:numFmt w:val="decimal"/>
      <w:pStyle w:val="204"/>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0AE367E9"/>
    <w:multiLevelType w:val="multilevel"/>
    <w:tmpl w:val="0AE367E9"/>
    <w:lvl w:ilvl="0" w:tentative="0">
      <w:start w:val="1"/>
      <w:numFmt w:val="none"/>
      <w:pStyle w:val="181"/>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6">
    <w:nsid w:val="0BDC1670"/>
    <w:multiLevelType w:val="multilevel"/>
    <w:tmpl w:val="0BDC1670"/>
    <w:lvl w:ilvl="0" w:tentative="0">
      <w:start w:val="1"/>
      <w:numFmt w:val="decimal"/>
      <w:pStyle w:val="67"/>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D051F45"/>
    <w:multiLevelType w:val="multilevel"/>
    <w:tmpl w:val="0D051F45"/>
    <w:lvl w:ilvl="0" w:tentative="0">
      <w:start w:val="1"/>
      <w:numFmt w:val="lowerRoman"/>
      <w:pStyle w:val="169"/>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8">
    <w:nsid w:val="1AD20F90"/>
    <w:multiLevelType w:val="multilevel"/>
    <w:tmpl w:val="1AD20F90"/>
    <w:lvl w:ilvl="0" w:tentative="0">
      <w:start w:val="1"/>
      <w:numFmt w:val="none"/>
      <w:pStyle w:val="110"/>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1AF15012"/>
    <w:multiLevelType w:val="multilevel"/>
    <w:tmpl w:val="1AF15012"/>
    <w:lvl w:ilvl="0" w:tentative="0">
      <w:start w:val="1"/>
      <w:numFmt w:val="upperLetter"/>
      <w:pStyle w:val="85"/>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0">
    <w:nsid w:val="1EAA1992"/>
    <w:multiLevelType w:val="multilevel"/>
    <w:tmpl w:val="1EAA1992"/>
    <w:lvl w:ilvl="0" w:tentative="0">
      <w:start w:val="1"/>
      <w:numFmt w:val="none"/>
      <w:pStyle w:val="92"/>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1">
    <w:nsid w:val="2C5917C3"/>
    <w:multiLevelType w:val="multilevel"/>
    <w:tmpl w:val="2C5917C3"/>
    <w:lvl w:ilvl="0" w:tentative="0">
      <w:start w:val="1"/>
      <w:numFmt w:val="none"/>
      <w:pStyle w:val="132"/>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7"/>
      <w:lvlText w:val=""/>
      <w:lvlJc w:val="left"/>
      <w:pPr>
        <w:ind w:left="851" w:hanging="431"/>
      </w:pPr>
      <w:rPr>
        <w:rFonts w:hint="default" w:ascii="Symbol" w:hAnsi="Symbol"/>
        <w:sz w:val="21"/>
      </w:rPr>
    </w:lvl>
    <w:lvl w:ilvl="2" w:tentative="0">
      <w:start w:val="1"/>
      <w:numFmt w:val="bullet"/>
      <w:pStyle w:val="172"/>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2">
    <w:nsid w:val="32F04FB2"/>
    <w:multiLevelType w:val="multilevel"/>
    <w:tmpl w:val="32F04FB2"/>
    <w:lvl w:ilvl="0" w:tentative="0">
      <w:start w:val="1"/>
      <w:numFmt w:val="lowerLetter"/>
      <w:pStyle w:val="101"/>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3">
    <w:nsid w:val="44C50F90"/>
    <w:multiLevelType w:val="multilevel"/>
    <w:tmpl w:val="44C50F90"/>
    <w:lvl w:ilvl="0" w:tentative="0">
      <w:start w:val="1"/>
      <w:numFmt w:val="lowerLetter"/>
      <w:pStyle w:val="174"/>
      <w:lvlText w:val="%1)"/>
      <w:lvlJc w:val="left"/>
      <w:pPr>
        <w:tabs>
          <w:tab w:val="left" w:pos="851"/>
        </w:tabs>
        <w:ind w:left="851" w:hanging="426"/>
      </w:pPr>
      <w:rPr>
        <w:rFonts w:hint="eastAsia" w:ascii="宋体" w:hAnsi="Times New Roman" w:eastAsia="宋体"/>
        <w:sz w:val="21"/>
      </w:rPr>
    </w:lvl>
    <w:lvl w:ilvl="1" w:tentative="0">
      <w:start w:val="1"/>
      <w:numFmt w:val="decimal"/>
      <w:pStyle w:val="109"/>
      <w:lvlText w:val="%2)"/>
      <w:lvlJc w:val="left"/>
      <w:pPr>
        <w:tabs>
          <w:tab w:val="left" w:pos="1276"/>
        </w:tabs>
        <w:ind w:left="1276" w:hanging="425"/>
      </w:pPr>
      <w:rPr>
        <w:rFonts w:hint="eastAsia" w:ascii="宋体" w:hAnsi="Times New Roman" w:eastAsia="宋体"/>
        <w:sz w:val="21"/>
      </w:rPr>
    </w:lvl>
    <w:lvl w:ilvl="2" w:tentative="0">
      <w:start w:val="1"/>
      <w:numFmt w:val="decimal"/>
      <w:pStyle w:val="117"/>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4">
    <w:nsid w:val="48802D1C"/>
    <w:multiLevelType w:val="multilevel"/>
    <w:tmpl w:val="48802D1C"/>
    <w:lvl w:ilvl="0" w:tentative="0">
      <w:start w:val="1"/>
      <w:numFmt w:val="upperLetter"/>
      <w:pStyle w:val="198"/>
      <w:lvlText w:val="%1"/>
      <w:lvlJc w:val="left"/>
      <w:pPr>
        <w:ind w:left="420" w:hanging="420"/>
      </w:pPr>
      <w:rPr>
        <w:rFonts w:hint="eastAsia"/>
      </w:rPr>
    </w:lvl>
    <w:lvl w:ilvl="1" w:tentative="0">
      <w:start w:val="1"/>
      <w:numFmt w:val="decimal"/>
      <w:pStyle w:val="83"/>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5">
    <w:nsid w:val="4B733A5F"/>
    <w:multiLevelType w:val="multilevel"/>
    <w:tmpl w:val="4B733A5F"/>
    <w:lvl w:ilvl="0" w:tentative="0">
      <w:start w:val="1"/>
      <w:numFmt w:val="decimal"/>
      <w:pStyle w:val="183"/>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6">
    <w:nsid w:val="4E5D0534"/>
    <w:multiLevelType w:val="multilevel"/>
    <w:tmpl w:val="4E5D0534"/>
    <w:lvl w:ilvl="0" w:tentative="0">
      <w:start w:val="1"/>
      <w:numFmt w:val="decimal"/>
      <w:pStyle w:val="116"/>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7">
    <w:nsid w:val="54632751"/>
    <w:multiLevelType w:val="multilevel"/>
    <w:tmpl w:val="54632751"/>
    <w:lvl w:ilvl="0" w:tentative="0">
      <w:start w:val="1"/>
      <w:numFmt w:val="none"/>
      <w:pStyle w:val="93"/>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8">
    <w:nsid w:val="557C2AF5"/>
    <w:multiLevelType w:val="multilevel"/>
    <w:tmpl w:val="557C2AF5"/>
    <w:lvl w:ilvl="0" w:tentative="0">
      <w:start w:val="1"/>
      <w:numFmt w:val="decimal"/>
      <w:pStyle w:val="114"/>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9">
    <w:nsid w:val="5603797C"/>
    <w:multiLevelType w:val="multilevel"/>
    <w:tmpl w:val="5603797C"/>
    <w:lvl w:ilvl="0" w:tentative="0">
      <w:start w:val="1"/>
      <w:numFmt w:val="upperLetter"/>
      <w:pStyle w:val="199"/>
      <w:suff w:val="space"/>
      <w:lvlText w:val="%1"/>
      <w:lvlJc w:val="left"/>
      <w:pPr>
        <w:ind w:left="425" w:hanging="425"/>
      </w:pPr>
      <w:rPr>
        <w:rFonts w:hint="eastAsia"/>
      </w:rPr>
    </w:lvl>
    <w:lvl w:ilvl="1" w:tentative="0">
      <w:start w:val="1"/>
      <w:numFmt w:val="decimal"/>
      <w:pStyle w:val="77"/>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0">
    <w:nsid w:val="564D2089"/>
    <w:multiLevelType w:val="multilevel"/>
    <w:tmpl w:val="564D2089"/>
    <w:lvl w:ilvl="0" w:tentative="0">
      <w:start w:val="1"/>
      <w:numFmt w:val="none"/>
      <w:pStyle w:val="111"/>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644622F9"/>
    <w:multiLevelType w:val="multilevel"/>
    <w:tmpl w:val="644622F9"/>
    <w:lvl w:ilvl="0" w:tentative="0">
      <w:start w:val="1"/>
      <w:numFmt w:val="upperRoman"/>
      <w:pStyle w:val="168"/>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2">
    <w:nsid w:val="646260FA"/>
    <w:multiLevelType w:val="multilevel"/>
    <w:tmpl w:val="646260FA"/>
    <w:lvl w:ilvl="0" w:tentative="0">
      <w:start w:val="1"/>
      <w:numFmt w:val="decimal"/>
      <w:pStyle w:val="112"/>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3">
    <w:nsid w:val="654A26C9"/>
    <w:multiLevelType w:val="multilevel"/>
    <w:tmpl w:val="654A26C9"/>
    <w:lvl w:ilvl="0" w:tentative="0">
      <w:start w:val="1"/>
      <w:numFmt w:val="none"/>
      <w:pStyle w:val="189"/>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4">
    <w:nsid w:val="657D3FBC"/>
    <w:multiLevelType w:val="multilevel"/>
    <w:tmpl w:val="657D3FBC"/>
    <w:lvl w:ilvl="0" w:tentative="0">
      <w:start w:val="1"/>
      <w:numFmt w:val="upperLetter"/>
      <w:pStyle w:val="76"/>
      <w:suff w:val="nothing"/>
      <w:lvlText w:val="附录%1"/>
      <w:lvlJc w:val="left"/>
      <w:pPr>
        <w:ind w:left="0" w:firstLine="0"/>
      </w:pPr>
      <w:rPr>
        <w:rFonts w:hint="eastAsia"/>
        <w:spacing w:val="100"/>
      </w:rPr>
    </w:lvl>
    <w:lvl w:ilvl="1" w:tentative="0">
      <w:start w:val="1"/>
      <w:numFmt w:val="decimal"/>
      <w:pStyle w:val="78"/>
      <w:suff w:val="nothing"/>
      <w:lvlText w:val="%1.%2　"/>
      <w:lvlJc w:val="left"/>
      <w:pPr>
        <w:ind w:left="0" w:firstLine="0"/>
      </w:pPr>
      <w:rPr>
        <w:rFonts w:hint="eastAsia" w:ascii="黑体" w:eastAsia="黑体"/>
        <w:b w:val="0"/>
        <w:i w:val="0"/>
        <w:sz w:val="21"/>
      </w:rPr>
    </w:lvl>
    <w:lvl w:ilvl="2" w:tentative="0">
      <w:start w:val="1"/>
      <w:numFmt w:val="decimal"/>
      <w:pStyle w:val="79"/>
      <w:suff w:val="nothing"/>
      <w:lvlText w:val="%1.%2.%3　"/>
      <w:lvlJc w:val="left"/>
      <w:pPr>
        <w:ind w:left="0" w:firstLine="0"/>
      </w:pPr>
      <w:rPr>
        <w:rFonts w:hint="eastAsia" w:ascii="黑体" w:eastAsia="黑体"/>
        <w:b w:val="0"/>
        <w:i w:val="0"/>
        <w:sz w:val="21"/>
      </w:rPr>
    </w:lvl>
    <w:lvl w:ilvl="3" w:tentative="0">
      <w:start w:val="1"/>
      <w:numFmt w:val="decimal"/>
      <w:pStyle w:val="81"/>
      <w:suff w:val="nothing"/>
      <w:lvlText w:val="%1.%2.%3.%4　"/>
      <w:lvlJc w:val="left"/>
      <w:pPr>
        <w:ind w:left="0" w:firstLine="0"/>
      </w:pPr>
      <w:rPr>
        <w:rFonts w:hint="eastAsia" w:ascii="黑体" w:eastAsia="黑体"/>
        <w:b w:val="0"/>
        <w:i w:val="0"/>
        <w:sz w:val="21"/>
      </w:rPr>
    </w:lvl>
    <w:lvl w:ilvl="4" w:tentative="0">
      <w:start w:val="1"/>
      <w:numFmt w:val="decimal"/>
      <w:pStyle w:val="82"/>
      <w:suff w:val="nothing"/>
      <w:lvlText w:val="%1.%2.%3.%4.%5　"/>
      <w:lvlJc w:val="left"/>
      <w:pPr>
        <w:ind w:left="0" w:firstLine="0"/>
      </w:pPr>
      <w:rPr>
        <w:rFonts w:hint="eastAsia" w:ascii="黑体" w:eastAsia="黑体"/>
        <w:b w:val="0"/>
        <w:i w:val="0"/>
        <w:sz w:val="21"/>
      </w:rPr>
    </w:lvl>
    <w:lvl w:ilvl="5" w:tentative="0">
      <w:start w:val="1"/>
      <w:numFmt w:val="decimal"/>
      <w:pStyle w:val="84"/>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5">
    <w:nsid w:val="671F11B1"/>
    <w:multiLevelType w:val="singleLevel"/>
    <w:tmpl w:val="671F11B1"/>
    <w:lvl w:ilvl="0" w:tentative="0">
      <w:start w:val="4"/>
      <w:numFmt w:val="chineseCounting"/>
      <w:suff w:val="nothing"/>
      <w:lvlText w:val="%1、"/>
      <w:lvlJc w:val="left"/>
      <w:rPr>
        <w:rFonts w:hint="eastAsia"/>
      </w:rPr>
    </w:lvl>
  </w:abstractNum>
  <w:abstractNum w:abstractNumId="26">
    <w:nsid w:val="69506ABF"/>
    <w:multiLevelType w:val="multilevel"/>
    <w:tmpl w:val="69506ABF"/>
    <w:lvl w:ilvl="0" w:tentative="0">
      <w:start w:val="1"/>
      <w:numFmt w:val="bullet"/>
      <w:pStyle w:val="188"/>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7">
    <w:nsid w:val="6CA41985"/>
    <w:multiLevelType w:val="multilevel"/>
    <w:tmpl w:val="6CA41985"/>
    <w:lvl w:ilvl="0" w:tentative="0">
      <w:start w:val="1"/>
      <w:numFmt w:val="decimal"/>
      <w:pStyle w:val="97"/>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6CE42AC1"/>
    <w:multiLevelType w:val="multilevel"/>
    <w:tmpl w:val="6CE42AC1"/>
    <w:lvl w:ilvl="0" w:tentative="0">
      <w:start w:val="1"/>
      <w:numFmt w:val="lowerLetter"/>
      <w:pStyle w:val="17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CEA2025"/>
    <w:multiLevelType w:val="multilevel"/>
    <w:tmpl w:val="6CEA2025"/>
    <w:lvl w:ilvl="0" w:tentative="0">
      <w:start w:val="1"/>
      <w:numFmt w:val="none"/>
      <w:pStyle w:val="152"/>
      <w:suff w:val="nothing"/>
      <w:lvlText w:val="%1"/>
      <w:lvlJc w:val="left"/>
      <w:pPr>
        <w:ind w:left="0" w:firstLine="0"/>
      </w:pPr>
      <w:rPr>
        <w:rFonts w:hint="eastAsia"/>
      </w:rPr>
    </w:lvl>
    <w:lvl w:ilvl="1" w:tentative="0">
      <w:start w:val="1"/>
      <w:numFmt w:val="decimal"/>
      <w:pStyle w:val="104"/>
      <w:suff w:val="nothing"/>
      <w:lvlText w:val="%1%2　"/>
      <w:lvlJc w:val="left"/>
      <w:pPr>
        <w:ind w:left="0" w:firstLine="0"/>
      </w:pPr>
      <w:rPr>
        <w:rFonts w:hint="eastAsia" w:ascii="黑体" w:eastAsia="黑体"/>
        <w:b w:val="0"/>
        <w:i w:val="0"/>
        <w:sz w:val="21"/>
      </w:rPr>
    </w:lvl>
    <w:lvl w:ilvl="2" w:tentative="0">
      <w:start w:val="1"/>
      <w:numFmt w:val="decimal"/>
      <w:pStyle w:val="105"/>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3" w:tentative="0">
      <w:start w:val="1"/>
      <w:numFmt w:val="decimal"/>
      <w:pStyle w:val="65"/>
      <w:suff w:val="nothing"/>
      <w:lvlText w:val="%1%2.%3.%4　"/>
      <w:lvlJc w:val="left"/>
      <w:pPr>
        <w:ind w:left="0" w:firstLine="0"/>
      </w:pPr>
      <w:rPr>
        <w:rFonts w:hint="eastAsia" w:ascii="黑体" w:eastAsia="黑体"/>
        <w:b w:val="0"/>
        <w:i w:val="0"/>
        <w:sz w:val="21"/>
      </w:rPr>
    </w:lvl>
    <w:lvl w:ilvl="4" w:tentative="0">
      <w:start w:val="1"/>
      <w:numFmt w:val="decimal"/>
      <w:pStyle w:val="94"/>
      <w:suff w:val="nothing"/>
      <w:lvlText w:val="%1%2.%3.%4.%5　"/>
      <w:lvlJc w:val="left"/>
      <w:pPr>
        <w:ind w:left="0" w:firstLine="0"/>
      </w:pPr>
      <w:rPr>
        <w:rFonts w:hint="eastAsia" w:ascii="黑体" w:eastAsia="黑体"/>
        <w:b w:val="0"/>
        <w:i w:val="0"/>
        <w:sz w:val="21"/>
      </w:rPr>
    </w:lvl>
    <w:lvl w:ilvl="5" w:tentative="0">
      <w:start w:val="1"/>
      <w:numFmt w:val="decimal"/>
      <w:pStyle w:val="98"/>
      <w:suff w:val="nothing"/>
      <w:lvlText w:val="%1%2.%3.%4.%5.%6　"/>
      <w:lvlJc w:val="left"/>
      <w:pPr>
        <w:ind w:left="0" w:firstLine="0"/>
      </w:pPr>
      <w:rPr>
        <w:rFonts w:hint="eastAsia" w:ascii="黑体" w:eastAsia="黑体"/>
        <w:b w:val="0"/>
        <w:i w:val="0"/>
        <w:sz w:val="21"/>
      </w:rPr>
    </w:lvl>
    <w:lvl w:ilvl="6" w:tentative="0">
      <w:start w:val="1"/>
      <w:numFmt w:val="decimal"/>
      <w:pStyle w:val="103"/>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0">
    <w:nsid w:val="6DBF04F4"/>
    <w:multiLevelType w:val="multilevel"/>
    <w:tmpl w:val="6DBF04F4"/>
    <w:lvl w:ilvl="0" w:tentative="0">
      <w:start w:val="1"/>
      <w:numFmt w:val="none"/>
      <w:pStyle w:val="179"/>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1">
    <w:nsid w:val="6DF35F19"/>
    <w:multiLevelType w:val="multilevel"/>
    <w:tmpl w:val="6DF35F19"/>
    <w:lvl w:ilvl="0" w:tentative="0">
      <w:start w:val="1"/>
      <w:numFmt w:val="decimal"/>
      <w:pStyle w:val="115"/>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2">
    <w:nsid w:val="76933334"/>
    <w:multiLevelType w:val="multilevel"/>
    <w:tmpl w:val="76933334"/>
    <w:lvl w:ilvl="0" w:tentative="0">
      <w:start w:val="1"/>
      <w:numFmt w:val="none"/>
      <w:pStyle w:val="139"/>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3">
    <w:nsid w:val="7A987311"/>
    <w:multiLevelType w:val="multilevel"/>
    <w:tmpl w:val="7A987311"/>
    <w:lvl w:ilvl="0" w:tentative="0">
      <w:start w:val="1"/>
      <w:numFmt w:val="lowerLetter"/>
      <w:lvlText w:val="%1)"/>
      <w:lvlJc w:val="left"/>
      <w:pPr>
        <w:ind w:left="792" w:hanging="360"/>
      </w:pPr>
      <w:rPr>
        <w:rFonts w:hint="default"/>
      </w:rPr>
    </w:lvl>
    <w:lvl w:ilvl="1" w:tentative="0">
      <w:start w:val="1"/>
      <w:numFmt w:val="lowerLetter"/>
      <w:lvlText w:val="%2)"/>
      <w:lvlJc w:val="left"/>
      <w:pPr>
        <w:ind w:left="1272" w:hanging="420"/>
      </w:pPr>
    </w:lvl>
    <w:lvl w:ilvl="2" w:tentative="0">
      <w:start w:val="1"/>
      <w:numFmt w:val="lowerRoman"/>
      <w:lvlText w:val="%3."/>
      <w:lvlJc w:val="right"/>
      <w:pPr>
        <w:ind w:left="1692" w:hanging="420"/>
      </w:pPr>
    </w:lvl>
    <w:lvl w:ilvl="3" w:tentative="0">
      <w:start w:val="1"/>
      <w:numFmt w:val="decimal"/>
      <w:lvlText w:val="%4."/>
      <w:lvlJc w:val="left"/>
      <w:pPr>
        <w:ind w:left="2112" w:hanging="420"/>
      </w:pPr>
    </w:lvl>
    <w:lvl w:ilvl="4" w:tentative="0">
      <w:start w:val="1"/>
      <w:numFmt w:val="lowerLetter"/>
      <w:lvlText w:val="%5)"/>
      <w:lvlJc w:val="left"/>
      <w:pPr>
        <w:ind w:left="2532" w:hanging="420"/>
      </w:pPr>
    </w:lvl>
    <w:lvl w:ilvl="5" w:tentative="0">
      <w:start w:val="1"/>
      <w:numFmt w:val="lowerRoman"/>
      <w:lvlText w:val="%6."/>
      <w:lvlJc w:val="right"/>
      <w:pPr>
        <w:ind w:left="2952" w:hanging="420"/>
      </w:pPr>
    </w:lvl>
    <w:lvl w:ilvl="6" w:tentative="0">
      <w:start w:val="1"/>
      <w:numFmt w:val="decimal"/>
      <w:lvlText w:val="%7."/>
      <w:lvlJc w:val="left"/>
      <w:pPr>
        <w:ind w:left="3372" w:hanging="420"/>
      </w:pPr>
    </w:lvl>
    <w:lvl w:ilvl="7" w:tentative="0">
      <w:start w:val="1"/>
      <w:numFmt w:val="lowerLetter"/>
      <w:lvlText w:val="%8)"/>
      <w:lvlJc w:val="left"/>
      <w:pPr>
        <w:ind w:left="3792" w:hanging="420"/>
      </w:pPr>
    </w:lvl>
    <w:lvl w:ilvl="8" w:tentative="0">
      <w:start w:val="1"/>
      <w:numFmt w:val="lowerRoman"/>
      <w:lvlText w:val="%9."/>
      <w:lvlJc w:val="right"/>
      <w:pPr>
        <w:ind w:left="4212" w:hanging="420"/>
      </w:pPr>
    </w:lvl>
  </w:abstractNum>
  <w:num w:numId="1">
    <w:abstractNumId w:val="1"/>
  </w:num>
  <w:num w:numId="2">
    <w:abstractNumId w:val="29"/>
  </w:num>
  <w:num w:numId="3">
    <w:abstractNumId w:val="6"/>
  </w:num>
  <w:num w:numId="4">
    <w:abstractNumId w:val="24"/>
  </w:num>
  <w:num w:numId="5">
    <w:abstractNumId w:val="19"/>
  </w:num>
  <w:num w:numId="6">
    <w:abstractNumId w:val="14"/>
  </w:num>
  <w:num w:numId="7">
    <w:abstractNumId w:val="9"/>
  </w:num>
  <w:num w:numId="8">
    <w:abstractNumId w:val="4"/>
  </w:num>
  <w:num w:numId="9">
    <w:abstractNumId w:val="10"/>
  </w:num>
  <w:num w:numId="10">
    <w:abstractNumId w:val="17"/>
  </w:num>
  <w:num w:numId="11">
    <w:abstractNumId w:val="27"/>
  </w:num>
  <w:num w:numId="12">
    <w:abstractNumId w:val="12"/>
  </w:num>
  <w:num w:numId="13">
    <w:abstractNumId w:val="13"/>
  </w:num>
  <w:num w:numId="14">
    <w:abstractNumId w:val="8"/>
  </w:num>
  <w:num w:numId="15">
    <w:abstractNumId w:val="20"/>
  </w:num>
  <w:num w:numId="16">
    <w:abstractNumId w:val="22"/>
  </w:num>
  <w:num w:numId="17">
    <w:abstractNumId w:val="18"/>
  </w:num>
  <w:num w:numId="18">
    <w:abstractNumId w:val="31"/>
  </w:num>
  <w:num w:numId="19">
    <w:abstractNumId w:val="16"/>
  </w:num>
  <w:num w:numId="20">
    <w:abstractNumId w:val="2"/>
  </w:num>
  <w:num w:numId="21">
    <w:abstractNumId w:val="11"/>
  </w:num>
  <w:num w:numId="22">
    <w:abstractNumId w:val="32"/>
  </w:num>
  <w:num w:numId="23">
    <w:abstractNumId w:val="21"/>
  </w:num>
  <w:num w:numId="24">
    <w:abstractNumId w:val="7"/>
  </w:num>
  <w:num w:numId="25">
    <w:abstractNumId w:val="28"/>
  </w:num>
  <w:num w:numId="26">
    <w:abstractNumId w:val="30"/>
  </w:num>
  <w:num w:numId="27">
    <w:abstractNumId w:val="3"/>
  </w:num>
  <w:num w:numId="28">
    <w:abstractNumId w:val="5"/>
  </w:num>
  <w:num w:numId="29">
    <w:abstractNumId w:val="15"/>
  </w:num>
  <w:num w:numId="30">
    <w:abstractNumId w:val="26"/>
  </w:num>
  <w:num w:numId="31">
    <w:abstractNumId w:val="23"/>
  </w:num>
  <w:num w:numId="32">
    <w:abstractNumId w:val="33"/>
  </w:num>
  <w:num w:numId="33">
    <w:abstractNumId w:val="0"/>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8"/>
  <w:bordersDoNotSurroundHeader w:val="1"/>
  <w:bordersDoNotSurroundFooter w:val="1"/>
  <w:attachedTemplate r:id="rId1"/>
  <w:documentProtection w:edit="forms"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194"/>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31D3"/>
    <w:rsid w:val="000346A5"/>
    <w:rsid w:val="000359C3"/>
    <w:rsid w:val="00035A7D"/>
    <w:rsid w:val="0004249A"/>
    <w:rsid w:val="00043282"/>
    <w:rsid w:val="00044286"/>
    <w:rsid w:val="00047F28"/>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2FBD"/>
    <w:rsid w:val="000C3E10"/>
    <w:rsid w:val="000C4B41"/>
    <w:rsid w:val="000C57D6"/>
    <w:rsid w:val="000C7666"/>
    <w:rsid w:val="000D0A9C"/>
    <w:rsid w:val="000D1795"/>
    <w:rsid w:val="000D329A"/>
    <w:rsid w:val="000D4B9C"/>
    <w:rsid w:val="000D4EB6"/>
    <w:rsid w:val="000D753B"/>
    <w:rsid w:val="000E4C9E"/>
    <w:rsid w:val="000E6FD7"/>
    <w:rsid w:val="000F06E1"/>
    <w:rsid w:val="000F0E3C"/>
    <w:rsid w:val="000F19D5"/>
    <w:rsid w:val="000F2E41"/>
    <w:rsid w:val="000F4AEA"/>
    <w:rsid w:val="000F6501"/>
    <w:rsid w:val="000F67E9"/>
    <w:rsid w:val="001016A7"/>
    <w:rsid w:val="00104926"/>
    <w:rsid w:val="00113B1E"/>
    <w:rsid w:val="0011711C"/>
    <w:rsid w:val="00124E4F"/>
    <w:rsid w:val="001260B7"/>
    <w:rsid w:val="001265CB"/>
    <w:rsid w:val="001321C6"/>
    <w:rsid w:val="001325C4"/>
    <w:rsid w:val="00133010"/>
    <w:rsid w:val="001337A1"/>
    <w:rsid w:val="001338EE"/>
    <w:rsid w:val="00133AAE"/>
    <w:rsid w:val="00135323"/>
    <w:rsid w:val="001356C4"/>
    <w:rsid w:val="00141114"/>
    <w:rsid w:val="00142969"/>
    <w:rsid w:val="001457E7"/>
    <w:rsid w:val="00145D9D"/>
    <w:rsid w:val="00146388"/>
    <w:rsid w:val="001529E5"/>
    <w:rsid w:val="00153C7E"/>
    <w:rsid w:val="00156B25"/>
    <w:rsid w:val="00156E1A"/>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90087"/>
    <w:rsid w:val="001913C4"/>
    <w:rsid w:val="0019348F"/>
    <w:rsid w:val="00193A07"/>
    <w:rsid w:val="00194C95"/>
    <w:rsid w:val="00195C34"/>
    <w:rsid w:val="001A1A53"/>
    <w:rsid w:val="001A234A"/>
    <w:rsid w:val="001B06E8"/>
    <w:rsid w:val="001B71D0"/>
    <w:rsid w:val="001B71EE"/>
    <w:rsid w:val="001C04A8"/>
    <w:rsid w:val="001C2C03"/>
    <w:rsid w:val="001C42F7"/>
    <w:rsid w:val="001C49E5"/>
    <w:rsid w:val="001C680C"/>
    <w:rsid w:val="001C7FEA"/>
    <w:rsid w:val="001D0499"/>
    <w:rsid w:val="001D0BBE"/>
    <w:rsid w:val="001D0ED4"/>
    <w:rsid w:val="001D1C53"/>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69B4"/>
    <w:rsid w:val="001F77C7"/>
    <w:rsid w:val="00200183"/>
    <w:rsid w:val="0020107D"/>
    <w:rsid w:val="00202AA4"/>
    <w:rsid w:val="002031F7"/>
    <w:rsid w:val="002040E6"/>
    <w:rsid w:val="0020527B"/>
    <w:rsid w:val="00210B15"/>
    <w:rsid w:val="00212109"/>
    <w:rsid w:val="002142EA"/>
    <w:rsid w:val="002204BB"/>
    <w:rsid w:val="00221B79"/>
    <w:rsid w:val="00221C6B"/>
    <w:rsid w:val="002253A1"/>
    <w:rsid w:val="00225CF8"/>
    <w:rsid w:val="0022794E"/>
    <w:rsid w:val="00233D64"/>
    <w:rsid w:val="0023482A"/>
    <w:rsid w:val="002359CB"/>
    <w:rsid w:val="002375D9"/>
    <w:rsid w:val="00243540"/>
    <w:rsid w:val="0024497B"/>
    <w:rsid w:val="0024515B"/>
    <w:rsid w:val="00246021"/>
    <w:rsid w:val="0024666E"/>
    <w:rsid w:val="00247F52"/>
    <w:rsid w:val="00250B25"/>
    <w:rsid w:val="00250BBE"/>
    <w:rsid w:val="0025194F"/>
    <w:rsid w:val="0026148A"/>
    <w:rsid w:val="00262696"/>
    <w:rsid w:val="002643C3"/>
    <w:rsid w:val="00264A0C"/>
    <w:rsid w:val="00267EF4"/>
    <w:rsid w:val="00270CB8"/>
    <w:rsid w:val="00272B08"/>
    <w:rsid w:val="00281BB8"/>
    <w:rsid w:val="00281E9E"/>
    <w:rsid w:val="00285170"/>
    <w:rsid w:val="00285361"/>
    <w:rsid w:val="00292D6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F44"/>
    <w:rsid w:val="002B0C40"/>
    <w:rsid w:val="002B1966"/>
    <w:rsid w:val="002B4508"/>
    <w:rsid w:val="002B5779"/>
    <w:rsid w:val="002B7332"/>
    <w:rsid w:val="002B7F51"/>
    <w:rsid w:val="002C09E7"/>
    <w:rsid w:val="002C1B28"/>
    <w:rsid w:val="002C3F07"/>
    <w:rsid w:val="002C5278"/>
    <w:rsid w:val="002C7EBB"/>
    <w:rsid w:val="002D06C1"/>
    <w:rsid w:val="002D42B5"/>
    <w:rsid w:val="002D4F1A"/>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4BDF"/>
    <w:rsid w:val="00317988"/>
    <w:rsid w:val="003221B4"/>
    <w:rsid w:val="00322E62"/>
    <w:rsid w:val="00324EDD"/>
    <w:rsid w:val="00336C64"/>
    <w:rsid w:val="00337162"/>
    <w:rsid w:val="0034194F"/>
    <w:rsid w:val="00344605"/>
    <w:rsid w:val="003474AA"/>
    <w:rsid w:val="00350D1D"/>
    <w:rsid w:val="00352C83"/>
    <w:rsid w:val="003615D2"/>
    <w:rsid w:val="0036429C"/>
    <w:rsid w:val="00364A53"/>
    <w:rsid w:val="003654CB"/>
    <w:rsid w:val="00365F86"/>
    <w:rsid w:val="00365F87"/>
    <w:rsid w:val="003705F4"/>
    <w:rsid w:val="00370D58"/>
    <w:rsid w:val="00371316"/>
    <w:rsid w:val="00376713"/>
    <w:rsid w:val="00381815"/>
    <w:rsid w:val="003819AF"/>
    <w:rsid w:val="003820E9"/>
    <w:rsid w:val="00382DE7"/>
    <w:rsid w:val="00384FFC"/>
    <w:rsid w:val="003872FC"/>
    <w:rsid w:val="00387ADC"/>
    <w:rsid w:val="00390020"/>
    <w:rsid w:val="003903D6"/>
    <w:rsid w:val="003906E5"/>
    <w:rsid w:val="00390EE6"/>
    <w:rsid w:val="0039118F"/>
    <w:rsid w:val="00392AD7"/>
    <w:rsid w:val="00392C1E"/>
    <w:rsid w:val="003938D9"/>
    <w:rsid w:val="00394376"/>
    <w:rsid w:val="003943FF"/>
    <w:rsid w:val="003974EB"/>
    <w:rsid w:val="00397CC5"/>
    <w:rsid w:val="003A1582"/>
    <w:rsid w:val="003A4077"/>
    <w:rsid w:val="003B09AD"/>
    <w:rsid w:val="003B1F18"/>
    <w:rsid w:val="003B5BF0"/>
    <w:rsid w:val="003B60BF"/>
    <w:rsid w:val="003B6BE3"/>
    <w:rsid w:val="003C010C"/>
    <w:rsid w:val="003C0A6C"/>
    <w:rsid w:val="003C5A43"/>
    <w:rsid w:val="003D0519"/>
    <w:rsid w:val="003D0FF6"/>
    <w:rsid w:val="003D262C"/>
    <w:rsid w:val="003D6D61"/>
    <w:rsid w:val="003E091D"/>
    <w:rsid w:val="003E1C53"/>
    <w:rsid w:val="003E2A69"/>
    <w:rsid w:val="003E2D49"/>
    <w:rsid w:val="003E2FD4"/>
    <w:rsid w:val="003E49F6"/>
    <w:rsid w:val="003F0841"/>
    <w:rsid w:val="003F23D3"/>
    <w:rsid w:val="003F3F08"/>
    <w:rsid w:val="003F49F1"/>
    <w:rsid w:val="003F6272"/>
    <w:rsid w:val="00400E72"/>
    <w:rsid w:val="00401400"/>
    <w:rsid w:val="00404869"/>
    <w:rsid w:val="00405884"/>
    <w:rsid w:val="00407D39"/>
    <w:rsid w:val="0041477A"/>
    <w:rsid w:val="004167A3"/>
    <w:rsid w:val="00432DAA"/>
    <w:rsid w:val="00434305"/>
    <w:rsid w:val="004347D3"/>
    <w:rsid w:val="00435DF7"/>
    <w:rsid w:val="0044083F"/>
    <w:rsid w:val="00441AE7"/>
    <w:rsid w:val="00445574"/>
    <w:rsid w:val="004467FB"/>
    <w:rsid w:val="00452D6B"/>
    <w:rsid w:val="00454484"/>
    <w:rsid w:val="0045517B"/>
    <w:rsid w:val="00463B77"/>
    <w:rsid w:val="00463C7B"/>
    <w:rsid w:val="004644A6"/>
    <w:rsid w:val="004659BD"/>
    <w:rsid w:val="00470775"/>
    <w:rsid w:val="004746B1"/>
    <w:rsid w:val="0047583F"/>
    <w:rsid w:val="00484936"/>
    <w:rsid w:val="00485C89"/>
    <w:rsid w:val="00486BE3"/>
    <w:rsid w:val="004905E4"/>
    <w:rsid w:val="00490A89"/>
    <w:rsid w:val="00490AB4"/>
    <w:rsid w:val="00492F02"/>
    <w:rsid w:val="004939AE"/>
    <w:rsid w:val="004A12DF"/>
    <w:rsid w:val="004A1BA8"/>
    <w:rsid w:val="004A4B57"/>
    <w:rsid w:val="004A63FA"/>
    <w:rsid w:val="004B2701"/>
    <w:rsid w:val="004B2E1B"/>
    <w:rsid w:val="004B3E93"/>
    <w:rsid w:val="004C1FBC"/>
    <w:rsid w:val="004C3F1D"/>
    <w:rsid w:val="004C458D"/>
    <w:rsid w:val="004C7556"/>
    <w:rsid w:val="004C7E9D"/>
    <w:rsid w:val="004C7F67"/>
    <w:rsid w:val="004D076D"/>
    <w:rsid w:val="004D0EF1"/>
    <w:rsid w:val="004D2253"/>
    <w:rsid w:val="004D4406"/>
    <w:rsid w:val="004D7C42"/>
    <w:rsid w:val="004E0465"/>
    <w:rsid w:val="004E127B"/>
    <w:rsid w:val="004E1C0A"/>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4174"/>
    <w:rsid w:val="00514DF9"/>
    <w:rsid w:val="00516088"/>
    <w:rsid w:val="00516B0B"/>
    <w:rsid w:val="005220EC"/>
    <w:rsid w:val="00523461"/>
    <w:rsid w:val="00523F95"/>
    <w:rsid w:val="00524D65"/>
    <w:rsid w:val="00525B16"/>
    <w:rsid w:val="00533D04"/>
    <w:rsid w:val="00534804"/>
    <w:rsid w:val="00534BDF"/>
    <w:rsid w:val="005354EA"/>
    <w:rsid w:val="00535EC4"/>
    <w:rsid w:val="00535ED9"/>
    <w:rsid w:val="0053692B"/>
    <w:rsid w:val="00541853"/>
    <w:rsid w:val="00543BDA"/>
    <w:rsid w:val="005441CC"/>
    <w:rsid w:val="005479DA"/>
    <w:rsid w:val="00547BCC"/>
    <w:rsid w:val="0055013B"/>
    <w:rsid w:val="00551F6F"/>
    <w:rsid w:val="00555044"/>
    <w:rsid w:val="00561475"/>
    <w:rsid w:val="0056487B"/>
    <w:rsid w:val="00564FB9"/>
    <w:rsid w:val="00573D9E"/>
    <w:rsid w:val="005801E3"/>
    <w:rsid w:val="00581802"/>
    <w:rsid w:val="005836A8"/>
    <w:rsid w:val="00584262"/>
    <w:rsid w:val="00586630"/>
    <w:rsid w:val="00587ADD"/>
    <w:rsid w:val="00596160"/>
    <w:rsid w:val="005966E2"/>
    <w:rsid w:val="00597007"/>
    <w:rsid w:val="005A0966"/>
    <w:rsid w:val="005A11B7"/>
    <w:rsid w:val="005A260B"/>
    <w:rsid w:val="005A4A1B"/>
    <w:rsid w:val="005A7830"/>
    <w:rsid w:val="005A7FCE"/>
    <w:rsid w:val="005B0F3F"/>
    <w:rsid w:val="005B4903"/>
    <w:rsid w:val="005B51CE"/>
    <w:rsid w:val="005B5885"/>
    <w:rsid w:val="005B5CD7"/>
    <w:rsid w:val="005B6CF6"/>
    <w:rsid w:val="005B7422"/>
    <w:rsid w:val="005C29B8"/>
    <w:rsid w:val="005C5F21"/>
    <w:rsid w:val="005C7156"/>
    <w:rsid w:val="005D0C75"/>
    <w:rsid w:val="005D4171"/>
    <w:rsid w:val="005D6A95"/>
    <w:rsid w:val="005D6B2C"/>
    <w:rsid w:val="005D6D9C"/>
    <w:rsid w:val="005E2335"/>
    <w:rsid w:val="005E34CA"/>
    <w:rsid w:val="005E3C18"/>
    <w:rsid w:val="005E7881"/>
    <w:rsid w:val="005E78E0"/>
    <w:rsid w:val="005F0D9C"/>
    <w:rsid w:val="005F284E"/>
    <w:rsid w:val="006002B2"/>
    <w:rsid w:val="006015CE"/>
    <w:rsid w:val="00604784"/>
    <w:rsid w:val="00606419"/>
    <w:rsid w:val="00607D29"/>
    <w:rsid w:val="00612952"/>
    <w:rsid w:val="00614CC1"/>
    <w:rsid w:val="00615A9D"/>
    <w:rsid w:val="006162BE"/>
    <w:rsid w:val="00616BBB"/>
    <w:rsid w:val="00617387"/>
    <w:rsid w:val="006252D8"/>
    <w:rsid w:val="006259BC"/>
    <w:rsid w:val="0062636B"/>
    <w:rsid w:val="00626922"/>
    <w:rsid w:val="00632182"/>
    <w:rsid w:val="00632AE0"/>
    <w:rsid w:val="00633C17"/>
    <w:rsid w:val="00636E3E"/>
    <w:rsid w:val="006379F7"/>
    <w:rsid w:val="00637E4D"/>
    <w:rsid w:val="00640620"/>
    <w:rsid w:val="00641A1F"/>
    <w:rsid w:val="00645904"/>
    <w:rsid w:val="00651ACB"/>
    <w:rsid w:val="00651C47"/>
    <w:rsid w:val="00652AB2"/>
    <w:rsid w:val="00654EC0"/>
    <w:rsid w:val="0065525B"/>
    <w:rsid w:val="00655D4F"/>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A07AA"/>
    <w:rsid w:val="006A25E5"/>
    <w:rsid w:val="006A2B46"/>
    <w:rsid w:val="006A336D"/>
    <w:rsid w:val="006A37B9"/>
    <w:rsid w:val="006B2672"/>
    <w:rsid w:val="006B54BF"/>
    <w:rsid w:val="006B5F44"/>
    <w:rsid w:val="006B5F90"/>
    <w:rsid w:val="006B62E4"/>
    <w:rsid w:val="006C1BBA"/>
    <w:rsid w:val="006C2079"/>
    <w:rsid w:val="006C5A62"/>
    <w:rsid w:val="006C5D68"/>
    <w:rsid w:val="006C6976"/>
    <w:rsid w:val="006C6DD0"/>
    <w:rsid w:val="006D04EA"/>
    <w:rsid w:val="006D16C4"/>
    <w:rsid w:val="006D3E96"/>
    <w:rsid w:val="006D4515"/>
    <w:rsid w:val="006D4BB1"/>
    <w:rsid w:val="006D6593"/>
    <w:rsid w:val="006E5DEE"/>
    <w:rsid w:val="006F03A8"/>
    <w:rsid w:val="006F0ED7"/>
    <w:rsid w:val="006F2ACA"/>
    <w:rsid w:val="006F2ADC"/>
    <w:rsid w:val="006F2BFE"/>
    <w:rsid w:val="006F31E9"/>
    <w:rsid w:val="006F6284"/>
    <w:rsid w:val="007002C5"/>
    <w:rsid w:val="00704387"/>
    <w:rsid w:val="00707669"/>
    <w:rsid w:val="00711CBA"/>
    <w:rsid w:val="00711FB5"/>
    <w:rsid w:val="00712A01"/>
    <w:rsid w:val="00714F58"/>
    <w:rsid w:val="00722FBF"/>
    <w:rsid w:val="00722FC2"/>
    <w:rsid w:val="00725949"/>
    <w:rsid w:val="00727FA2"/>
    <w:rsid w:val="007322D9"/>
    <w:rsid w:val="00732BC0"/>
    <w:rsid w:val="0073720F"/>
    <w:rsid w:val="00737796"/>
    <w:rsid w:val="0074165C"/>
    <w:rsid w:val="007432CA"/>
    <w:rsid w:val="007439EB"/>
    <w:rsid w:val="00743CB4"/>
    <w:rsid w:val="00743F0A"/>
    <w:rsid w:val="007444E8"/>
    <w:rsid w:val="0074548E"/>
    <w:rsid w:val="00745773"/>
    <w:rsid w:val="00746800"/>
    <w:rsid w:val="007501A8"/>
    <w:rsid w:val="00750EE1"/>
    <w:rsid w:val="00752B4D"/>
    <w:rsid w:val="00755402"/>
    <w:rsid w:val="00756B26"/>
    <w:rsid w:val="00756EDF"/>
    <w:rsid w:val="007609A2"/>
    <w:rsid w:val="00765C43"/>
    <w:rsid w:val="00765EFB"/>
    <w:rsid w:val="007671CA"/>
    <w:rsid w:val="00767C61"/>
    <w:rsid w:val="0077008A"/>
    <w:rsid w:val="00773C1F"/>
    <w:rsid w:val="00774DA4"/>
    <w:rsid w:val="00776599"/>
    <w:rsid w:val="00777B6D"/>
    <w:rsid w:val="0078114B"/>
    <w:rsid w:val="00781DD2"/>
    <w:rsid w:val="00783ECF"/>
    <w:rsid w:val="0078413A"/>
    <w:rsid w:val="00790CA3"/>
    <w:rsid w:val="00790E01"/>
    <w:rsid w:val="007959E8"/>
    <w:rsid w:val="00795E9C"/>
    <w:rsid w:val="007A0521"/>
    <w:rsid w:val="007A061E"/>
    <w:rsid w:val="007A2E12"/>
    <w:rsid w:val="007A3475"/>
    <w:rsid w:val="007A41C8"/>
    <w:rsid w:val="007A54CE"/>
    <w:rsid w:val="007A6118"/>
    <w:rsid w:val="007A7FFA"/>
    <w:rsid w:val="007B04EB"/>
    <w:rsid w:val="007B0D4F"/>
    <w:rsid w:val="007B5A3D"/>
    <w:rsid w:val="007B5B95"/>
    <w:rsid w:val="007B68EA"/>
    <w:rsid w:val="007C19E8"/>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10257"/>
    <w:rsid w:val="008104F5"/>
    <w:rsid w:val="00811072"/>
    <w:rsid w:val="00811369"/>
    <w:rsid w:val="00814E50"/>
    <w:rsid w:val="00815419"/>
    <w:rsid w:val="008163C8"/>
    <w:rsid w:val="00817325"/>
    <w:rsid w:val="008209E6"/>
    <w:rsid w:val="00823303"/>
    <w:rsid w:val="008233B2"/>
    <w:rsid w:val="00823A9F"/>
    <w:rsid w:val="00823C85"/>
    <w:rsid w:val="00825138"/>
    <w:rsid w:val="008269DD"/>
    <w:rsid w:val="00830621"/>
    <w:rsid w:val="0083348C"/>
    <w:rsid w:val="008373D3"/>
    <w:rsid w:val="00840617"/>
    <w:rsid w:val="00842A47"/>
    <w:rsid w:val="00843C13"/>
    <w:rsid w:val="008454F8"/>
    <w:rsid w:val="00851342"/>
    <w:rsid w:val="0085173A"/>
    <w:rsid w:val="008603CE"/>
    <w:rsid w:val="008620FC"/>
    <w:rsid w:val="008627A5"/>
    <w:rsid w:val="00863E05"/>
    <w:rsid w:val="00865ACA"/>
    <w:rsid w:val="00865D28"/>
    <w:rsid w:val="00865F85"/>
    <w:rsid w:val="00867C10"/>
    <w:rsid w:val="00870439"/>
    <w:rsid w:val="00870DA1"/>
    <w:rsid w:val="00883F93"/>
    <w:rsid w:val="00884DB3"/>
    <w:rsid w:val="00885A9D"/>
    <w:rsid w:val="008864F6"/>
    <w:rsid w:val="0089049D"/>
    <w:rsid w:val="008928C9"/>
    <w:rsid w:val="008938DC"/>
    <w:rsid w:val="00893FD1"/>
    <w:rsid w:val="00894836"/>
    <w:rsid w:val="00895172"/>
    <w:rsid w:val="00895680"/>
    <w:rsid w:val="00896DFF"/>
    <w:rsid w:val="0089762C"/>
    <w:rsid w:val="008A1893"/>
    <w:rsid w:val="008A769A"/>
    <w:rsid w:val="008B0C9C"/>
    <w:rsid w:val="008B166D"/>
    <w:rsid w:val="008B17F4"/>
    <w:rsid w:val="008B3615"/>
    <w:rsid w:val="008B4AC4"/>
    <w:rsid w:val="008B50C8"/>
    <w:rsid w:val="008B5281"/>
    <w:rsid w:val="008B7E05"/>
    <w:rsid w:val="008C1797"/>
    <w:rsid w:val="008C219C"/>
    <w:rsid w:val="008C2B08"/>
    <w:rsid w:val="008C475E"/>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4C29"/>
    <w:rsid w:val="008F70BD"/>
    <w:rsid w:val="008F788F"/>
    <w:rsid w:val="008F7EA2"/>
    <w:rsid w:val="00902722"/>
    <w:rsid w:val="009027BC"/>
    <w:rsid w:val="009062E6"/>
    <w:rsid w:val="00911BE5"/>
    <w:rsid w:val="00913CA9"/>
    <w:rsid w:val="009145AE"/>
    <w:rsid w:val="009146CE"/>
    <w:rsid w:val="00914CA7"/>
    <w:rsid w:val="00915C3E"/>
    <w:rsid w:val="009161A8"/>
    <w:rsid w:val="0091673D"/>
    <w:rsid w:val="009245F5"/>
    <w:rsid w:val="009249EC"/>
    <w:rsid w:val="009273B3"/>
    <w:rsid w:val="009305B5"/>
    <w:rsid w:val="00934C12"/>
    <w:rsid w:val="009429D5"/>
    <w:rsid w:val="00942BF1"/>
    <w:rsid w:val="00945180"/>
    <w:rsid w:val="00945428"/>
    <w:rsid w:val="0094607B"/>
    <w:rsid w:val="00952C52"/>
    <w:rsid w:val="00953604"/>
    <w:rsid w:val="009610DC"/>
    <w:rsid w:val="00961490"/>
    <w:rsid w:val="0096381A"/>
    <w:rsid w:val="00965E04"/>
    <w:rsid w:val="009674AD"/>
    <w:rsid w:val="0097094E"/>
    <w:rsid w:val="00970CDC"/>
    <w:rsid w:val="00977010"/>
    <w:rsid w:val="00977D02"/>
    <w:rsid w:val="009809BB"/>
    <w:rsid w:val="00982D22"/>
    <w:rsid w:val="0098364B"/>
    <w:rsid w:val="00983BF9"/>
    <w:rsid w:val="009911AF"/>
    <w:rsid w:val="00991875"/>
    <w:rsid w:val="00991F92"/>
    <w:rsid w:val="00992985"/>
    <w:rsid w:val="00993889"/>
    <w:rsid w:val="0099551B"/>
    <w:rsid w:val="00997BF1"/>
    <w:rsid w:val="009A089C"/>
    <w:rsid w:val="009A118E"/>
    <w:rsid w:val="009A21CD"/>
    <w:rsid w:val="009A278C"/>
    <w:rsid w:val="009A2BC2"/>
    <w:rsid w:val="009A3EEC"/>
    <w:rsid w:val="009A42C1"/>
    <w:rsid w:val="009A5429"/>
    <w:rsid w:val="009A72AD"/>
    <w:rsid w:val="009B09E0"/>
    <w:rsid w:val="009B0BC5"/>
    <w:rsid w:val="009B1247"/>
    <w:rsid w:val="009B6029"/>
    <w:rsid w:val="009B6971"/>
    <w:rsid w:val="009C27F1"/>
    <w:rsid w:val="009C3152"/>
    <w:rsid w:val="009C4CFA"/>
    <w:rsid w:val="009C5070"/>
    <w:rsid w:val="009D112C"/>
    <w:rsid w:val="009D47FA"/>
    <w:rsid w:val="009D50D2"/>
    <w:rsid w:val="009D6BCA"/>
    <w:rsid w:val="009E0F62"/>
    <w:rsid w:val="009E4A58"/>
    <w:rsid w:val="009E5A2D"/>
    <w:rsid w:val="009E5AB2"/>
    <w:rsid w:val="009E6219"/>
    <w:rsid w:val="009F03B3"/>
    <w:rsid w:val="00A01757"/>
    <w:rsid w:val="00A028C0"/>
    <w:rsid w:val="00A02BAE"/>
    <w:rsid w:val="00A06A6B"/>
    <w:rsid w:val="00A07E47"/>
    <w:rsid w:val="00A129D0"/>
    <w:rsid w:val="00A12C33"/>
    <w:rsid w:val="00A138BA"/>
    <w:rsid w:val="00A14C8E"/>
    <w:rsid w:val="00A153D9"/>
    <w:rsid w:val="00A15F09"/>
    <w:rsid w:val="00A169B6"/>
    <w:rsid w:val="00A2271D"/>
    <w:rsid w:val="00A236E5"/>
    <w:rsid w:val="00A237D5"/>
    <w:rsid w:val="00A24F7B"/>
    <w:rsid w:val="00A30EFC"/>
    <w:rsid w:val="00A31984"/>
    <w:rsid w:val="00A32D73"/>
    <w:rsid w:val="00A32ECE"/>
    <w:rsid w:val="00A3367B"/>
    <w:rsid w:val="00A3597D"/>
    <w:rsid w:val="00A40091"/>
    <w:rsid w:val="00A4030F"/>
    <w:rsid w:val="00A41C79"/>
    <w:rsid w:val="00A41CB5"/>
    <w:rsid w:val="00A42CDF"/>
    <w:rsid w:val="00A4452E"/>
    <w:rsid w:val="00A4472C"/>
    <w:rsid w:val="00A44E69"/>
    <w:rsid w:val="00A4661E"/>
    <w:rsid w:val="00A55BD6"/>
    <w:rsid w:val="00A55D50"/>
    <w:rsid w:val="00A57142"/>
    <w:rsid w:val="00A648CD"/>
    <w:rsid w:val="00A6537A"/>
    <w:rsid w:val="00A67866"/>
    <w:rsid w:val="00A70B07"/>
    <w:rsid w:val="00A723F8"/>
    <w:rsid w:val="00A77CCB"/>
    <w:rsid w:val="00A83D8D"/>
    <w:rsid w:val="00A8446B"/>
    <w:rsid w:val="00A8473F"/>
    <w:rsid w:val="00A862D6"/>
    <w:rsid w:val="00A8715E"/>
    <w:rsid w:val="00A9295B"/>
    <w:rsid w:val="00A93B09"/>
    <w:rsid w:val="00A952D7"/>
    <w:rsid w:val="00A95595"/>
    <w:rsid w:val="00A963F7"/>
    <w:rsid w:val="00A96AD8"/>
    <w:rsid w:val="00AA052C"/>
    <w:rsid w:val="00AA1E45"/>
    <w:rsid w:val="00AA2A24"/>
    <w:rsid w:val="00AA4286"/>
    <w:rsid w:val="00AA456B"/>
    <w:rsid w:val="00AA57F5"/>
    <w:rsid w:val="00AA672E"/>
    <w:rsid w:val="00AA6EC9"/>
    <w:rsid w:val="00AB6309"/>
    <w:rsid w:val="00AB6C5F"/>
    <w:rsid w:val="00AB7129"/>
    <w:rsid w:val="00AC27A6"/>
    <w:rsid w:val="00AC30F7"/>
    <w:rsid w:val="00AC3A5A"/>
    <w:rsid w:val="00AC4D95"/>
    <w:rsid w:val="00AC5DF4"/>
    <w:rsid w:val="00AD0AEF"/>
    <w:rsid w:val="00AD11B7"/>
    <w:rsid w:val="00AD1A94"/>
    <w:rsid w:val="00AD1C05"/>
    <w:rsid w:val="00AD2278"/>
    <w:rsid w:val="00AD3367"/>
    <w:rsid w:val="00AD4126"/>
    <w:rsid w:val="00AD421C"/>
    <w:rsid w:val="00AD44FA"/>
    <w:rsid w:val="00AE070A"/>
    <w:rsid w:val="00AE101C"/>
    <w:rsid w:val="00AF0C18"/>
    <w:rsid w:val="00AF47C5"/>
    <w:rsid w:val="00AF5398"/>
    <w:rsid w:val="00B049AF"/>
    <w:rsid w:val="00B07242"/>
    <w:rsid w:val="00B10534"/>
    <w:rsid w:val="00B113DB"/>
    <w:rsid w:val="00B11D8A"/>
    <w:rsid w:val="00B12981"/>
    <w:rsid w:val="00B147DD"/>
    <w:rsid w:val="00B156FD"/>
    <w:rsid w:val="00B21F61"/>
    <w:rsid w:val="00B23045"/>
    <w:rsid w:val="00B261F1"/>
    <w:rsid w:val="00B265BC"/>
    <w:rsid w:val="00B31FB1"/>
    <w:rsid w:val="00B33952"/>
    <w:rsid w:val="00B33C5E"/>
    <w:rsid w:val="00B342F4"/>
    <w:rsid w:val="00B34369"/>
    <w:rsid w:val="00B34DC2"/>
    <w:rsid w:val="00B378E5"/>
    <w:rsid w:val="00B4346D"/>
    <w:rsid w:val="00B440F4"/>
    <w:rsid w:val="00B447A5"/>
    <w:rsid w:val="00B4654C"/>
    <w:rsid w:val="00B47293"/>
    <w:rsid w:val="00B52120"/>
    <w:rsid w:val="00B54ABC"/>
    <w:rsid w:val="00B56FBE"/>
    <w:rsid w:val="00B62B58"/>
    <w:rsid w:val="00B65149"/>
    <w:rsid w:val="00B66567"/>
    <w:rsid w:val="00B66F52"/>
    <w:rsid w:val="00B66FE5"/>
    <w:rsid w:val="00B675B7"/>
    <w:rsid w:val="00B72880"/>
    <w:rsid w:val="00B758BF"/>
    <w:rsid w:val="00B827A6"/>
    <w:rsid w:val="00B831CE"/>
    <w:rsid w:val="00B86677"/>
    <w:rsid w:val="00B87131"/>
    <w:rsid w:val="00B9127B"/>
    <w:rsid w:val="00B91566"/>
    <w:rsid w:val="00B9320C"/>
    <w:rsid w:val="00B939B1"/>
    <w:rsid w:val="00B96D40"/>
    <w:rsid w:val="00B97386"/>
    <w:rsid w:val="00BA263B"/>
    <w:rsid w:val="00BA42B2"/>
    <w:rsid w:val="00BA58D4"/>
    <w:rsid w:val="00BA5B9E"/>
    <w:rsid w:val="00BA7C9A"/>
    <w:rsid w:val="00BB5F8F"/>
    <w:rsid w:val="00BB657A"/>
    <w:rsid w:val="00BC1A4E"/>
    <w:rsid w:val="00BC5DC7"/>
    <w:rsid w:val="00BC6B8B"/>
    <w:rsid w:val="00BC73D8"/>
    <w:rsid w:val="00BD52D7"/>
    <w:rsid w:val="00BD5AD2"/>
    <w:rsid w:val="00BD6082"/>
    <w:rsid w:val="00BE22F3"/>
    <w:rsid w:val="00BE49EE"/>
    <w:rsid w:val="00BE5B52"/>
    <w:rsid w:val="00BE7B8D"/>
    <w:rsid w:val="00BF0993"/>
    <w:rsid w:val="00BF10A9"/>
    <w:rsid w:val="00BF1703"/>
    <w:rsid w:val="00BF231C"/>
    <w:rsid w:val="00BF51E5"/>
    <w:rsid w:val="00BF74A6"/>
    <w:rsid w:val="00C013AD"/>
    <w:rsid w:val="00C04904"/>
    <w:rsid w:val="00C056B3"/>
    <w:rsid w:val="00C103E5"/>
    <w:rsid w:val="00C13319"/>
    <w:rsid w:val="00C13EE9"/>
    <w:rsid w:val="00C14D87"/>
    <w:rsid w:val="00C21540"/>
    <w:rsid w:val="00C21906"/>
    <w:rsid w:val="00C21BFA"/>
    <w:rsid w:val="00C24C8D"/>
    <w:rsid w:val="00C25FE2"/>
    <w:rsid w:val="00C26B53"/>
    <w:rsid w:val="00C279B2"/>
    <w:rsid w:val="00C33E50"/>
    <w:rsid w:val="00C34C20"/>
    <w:rsid w:val="00C35A3E"/>
    <w:rsid w:val="00C42130"/>
    <w:rsid w:val="00C423A4"/>
    <w:rsid w:val="00C44BF5"/>
    <w:rsid w:val="00C55232"/>
    <w:rsid w:val="00C553A4"/>
    <w:rsid w:val="00C55A06"/>
    <w:rsid w:val="00C55D03"/>
    <w:rsid w:val="00C601BC"/>
    <w:rsid w:val="00C6329F"/>
    <w:rsid w:val="00C63340"/>
    <w:rsid w:val="00C643F9"/>
    <w:rsid w:val="00C64E95"/>
    <w:rsid w:val="00C655FD"/>
    <w:rsid w:val="00C71372"/>
    <w:rsid w:val="00C72410"/>
    <w:rsid w:val="00C7287F"/>
    <w:rsid w:val="00C72F0E"/>
    <w:rsid w:val="00C80CB8"/>
    <w:rsid w:val="00C819F8"/>
    <w:rsid w:val="00C8248C"/>
    <w:rsid w:val="00C84E33"/>
    <w:rsid w:val="00C86D6F"/>
    <w:rsid w:val="00C905FC"/>
    <w:rsid w:val="00C92D03"/>
    <w:rsid w:val="00C9319C"/>
    <w:rsid w:val="00C9435D"/>
    <w:rsid w:val="00C9517F"/>
    <w:rsid w:val="00C96741"/>
    <w:rsid w:val="00CA2D1B"/>
    <w:rsid w:val="00CA482B"/>
    <w:rsid w:val="00CA662A"/>
    <w:rsid w:val="00CA7AFD"/>
    <w:rsid w:val="00CA7C3C"/>
    <w:rsid w:val="00CB0189"/>
    <w:rsid w:val="00CB0BA2"/>
    <w:rsid w:val="00CB1A42"/>
    <w:rsid w:val="00CB1B0C"/>
    <w:rsid w:val="00CB2C0B"/>
    <w:rsid w:val="00CB517D"/>
    <w:rsid w:val="00CC038D"/>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E0C4F"/>
    <w:rsid w:val="00CE30EA"/>
    <w:rsid w:val="00CF048A"/>
    <w:rsid w:val="00CF155A"/>
    <w:rsid w:val="00CF2947"/>
    <w:rsid w:val="00CF44B1"/>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23DE"/>
    <w:rsid w:val="00D25E37"/>
    <w:rsid w:val="00D2661A"/>
    <w:rsid w:val="00D27582"/>
    <w:rsid w:val="00D32719"/>
    <w:rsid w:val="00D33333"/>
    <w:rsid w:val="00D352A2"/>
    <w:rsid w:val="00D40A83"/>
    <w:rsid w:val="00D4162B"/>
    <w:rsid w:val="00D4514F"/>
    <w:rsid w:val="00D451E2"/>
    <w:rsid w:val="00D4545E"/>
    <w:rsid w:val="00D45E89"/>
    <w:rsid w:val="00D45E8D"/>
    <w:rsid w:val="00D466AE"/>
    <w:rsid w:val="00D4734F"/>
    <w:rsid w:val="00D51BF3"/>
    <w:rsid w:val="00D63276"/>
    <w:rsid w:val="00D66846"/>
    <w:rsid w:val="00D675FB"/>
    <w:rsid w:val="00D71F25"/>
    <w:rsid w:val="00D77031"/>
    <w:rsid w:val="00D84941"/>
    <w:rsid w:val="00D84FA1"/>
    <w:rsid w:val="00D851F0"/>
    <w:rsid w:val="00D86DB7"/>
    <w:rsid w:val="00D926D0"/>
    <w:rsid w:val="00D93030"/>
    <w:rsid w:val="00D950E1"/>
    <w:rsid w:val="00D952A6"/>
    <w:rsid w:val="00D97F99"/>
    <w:rsid w:val="00DA19E7"/>
    <w:rsid w:val="00DA1E08"/>
    <w:rsid w:val="00DA24F8"/>
    <w:rsid w:val="00DA28E8"/>
    <w:rsid w:val="00DA38D3"/>
    <w:rsid w:val="00DA3932"/>
    <w:rsid w:val="00DA64F8"/>
    <w:rsid w:val="00DA6C15"/>
    <w:rsid w:val="00DA7370"/>
    <w:rsid w:val="00DB38EE"/>
    <w:rsid w:val="00DB498B"/>
    <w:rsid w:val="00DB5194"/>
    <w:rsid w:val="00DB66CA"/>
    <w:rsid w:val="00DB6BCA"/>
    <w:rsid w:val="00DC0321"/>
    <w:rsid w:val="00DC0823"/>
    <w:rsid w:val="00DC3067"/>
    <w:rsid w:val="00DC370B"/>
    <w:rsid w:val="00DC5B90"/>
    <w:rsid w:val="00DD00F2"/>
    <w:rsid w:val="00DD00FF"/>
    <w:rsid w:val="00DD0619"/>
    <w:rsid w:val="00DD07FB"/>
    <w:rsid w:val="00DD25C6"/>
    <w:rsid w:val="00DD54B0"/>
    <w:rsid w:val="00DD57EE"/>
    <w:rsid w:val="00DD6BCC"/>
    <w:rsid w:val="00DE0A4B"/>
    <w:rsid w:val="00DE2410"/>
    <w:rsid w:val="00DE2939"/>
    <w:rsid w:val="00DE411A"/>
    <w:rsid w:val="00DE51F0"/>
    <w:rsid w:val="00DE6E81"/>
    <w:rsid w:val="00DE703F"/>
    <w:rsid w:val="00DE7595"/>
    <w:rsid w:val="00DF15BE"/>
    <w:rsid w:val="00DF1961"/>
    <w:rsid w:val="00DF44DE"/>
    <w:rsid w:val="00E01138"/>
    <w:rsid w:val="00E02DFB"/>
    <w:rsid w:val="00E030F9"/>
    <w:rsid w:val="00E0311A"/>
    <w:rsid w:val="00E03138"/>
    <w:rsid w:val="00E06404"/>
    <w:rsid w:val="00E11A85"/>
    <w:rsid w:val="00E12495"/>
    <w:rsid w:val="00E15CCD"/>
    <w:rsid w:val="00E202EF"/>
    <w:rsid w:val="00E20878"/>
    <w:rsid w:val="00E210B5"/>
    <w:rsid w:val="00E2552F"/>
    <w:rsid w:val="00E3137A"/>
    <w:rsid w:val="00E32CCF"/>
    <w:rsid w:val="00E34A98"/>
    <w:rsid w:val="00E35D1E"/>
    <w:rsid w:val="00E364F9"/>
    <w:rsid w:val="00E365FA"/>
    <w:rsid w:val="00E40C94"/>
    <w:rsid w:val="00E43C00"/>
    <w:rsid w:val="00E44A83"/>
    <w:rsid w:val="00E502C1"/>
    <w:rsid w:val="00E502DD"/>
    <w:rsid w:val="00E50D3A"/>
    <w:rsid w:val="00E51387"/>
    <w:rsid w:val="00E51E68"/>
    <w:rsid w:val="00E52EFD"/>
    <w:rsid w:val="00E5408A"/>
    <w:rsid w:val="00E56800"/>
    <w:rsid w:val="00E60CD7"/>
    <w:rsid w:val="00E62FF9"/>
    <w:rsid w:val="00E635D6"/>
    <w:rsid w:val="00E639BC"/>
    <w:rsid w:val="00E664CC"/>
    <w:rsid w:val="00E70388"/>
    <w:rsid w:val="00E70F92"/>
    <w:rsid w:val="00E74C54"/>
    <w:rsid w:val="00E77A03"/>
    <w:rsid w:val="00E822E8"/>
    <w:rsid w:val="00E82554"/>
    <w:rsid w:val="00E82606"/>
    <w:rsid w:val="00E846C8"/>
    <w:rsid w:val="00E84957"/>
    <w:rsid w:val="00E84A55"/>
    <w:rsid w:val="00E85BFF"/>
    <w:rsid w:val="00E90391"/>
    <w:rsid w:val="00E906C2"/>
    <w:rsid w:val="00E9311F"/>
    <w:rsid w:val="00E934D1"/>
    <w:rsid w:val="00E94AF0"/>
    <w:rsid w:val="00E95D13"/>
    <w:rsid w:val="00E95DD3"/>
    <w:rsid w:val="00E969D5"/>
    <w:rsid w:val="00EA1679"/>
    <w:rsid w:val="00EA58D1"/>
    <w:rsid w:val="00EA61BC"/>
    <w:rsid w:val="00EA681A"/>
    <w:rsid w:val="00EA735B"/>
    <w:rsid w:val="00EB1E69"/>
    <w:rsid w:val="00EB2086"/>
    <w:rsid w:val="00EB5EDF"/>
    <w:rsid w:val="00EB60FE"/>
    <w:rsid w:val="00EB74DB"/>
    <w:rsid w:val="00EC5359"/>
    <w:rsid w:val="00EC562A"/>
    <w:rsid w:val="00ED067A"/>
    <w:rsid w:val="00ED2B50"/>
    <w:rsid w:val="00EE0350"/>
    <w:rsid w:val="00EE0719"/>
    <w:rsid w:val="00EE0E80"/>
    <w:rsid w:val="00EE613F"/>
    <w:rsid w:val="00EE7295"/>
    <w:rsid w:val="00EE7869"/>
    <w:rsid w:val="00EF054A"/>
    <w:rsid w:val="00EF3235"/>
    <w:rsid w:val="00EF7E72"/>
    <w:rsid w:val="00F06D37"/>
    <w:rsid w:val="00F07B9D"/>
    <w:rsid w:val="00F11586"/>
    <w:rsid w:val="00F1183B"/>
    <w:rsid w:val="00F11C9F"/>
    <w:rsid w:val="00F12263"/>
    <w:rsid w:val="00F1409D"/>
    <w:rsid w:val="00F14214"/>
    <w:rsid w:val="00F146BD"/>
    <w:rsid w:val="00F157A9"/>
    <w:rsid w:val="00F25BB6"/>
    <w:rsid w:val="00F26B7E"/>
    <w:rsid w:val="00F27A3B"/>
    <w:rsid w:val="00F33817"/>
    <w:rsid w:val="00F420D5"/>
    <w:rsid w:val="00F451EA"/>
    <w:rsid w:val="00F45447"/>
    <w:rsid w:val="00F456C6"/>
    <w:rsid w:val="00F4577B"/>
    <w:rsid w:val="00F46496"/>
    <w:rsid w:val="00F474D0"/>
    <w:rsid w:val="00F50179"/>
    <w:rsid w:val="00F56511"/>
    <w:rsid w:val="00F6194E"/>
    <w:rsid w:val="00F623AC"/>
    <w:rsid w:val="00F6412A"/>
    <w:rsid w:val="00F65893"/>
    <w:rsid w:val="00F66A4A"/>
    <w:rsid w:val="00F71E22"/>
    <w:rsid w:val="00F72142"/>
    <w:rsid w:val="00F72AE7"/>
    <w:rsid w:val="00F84934"/>
    <w:rsid w:val="00F84FD0"/>
    <w:rsid w:val="00F859A8"/>
    <w:rsid w:val="00F9108B"/>
    <w:rsid w:val="00F91349"/>
    <w:rsid w:val="00F93A8A"/>
    <w:rsid w:val="00F95248"/>
    <w:rsid w:val="00F956A9"/>
    <w:rsid w:val="00F963ED"/>
    <w:rsid w:val="00F966CF"/>
    <w:rsid w:val="00F96CAE"/>
    <w:rsid w:val="00F97C99"/>
    <w:rsid w:val="00FA662D"/>
    <w:rsid w:val="00FA73B1"/>
    <w:rsid w:val="00FB0CB9"/>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4BCE"/>
    <w:rsid w:val="00FE54AE"/>
    <w:rsid w:val="00FE576A"/>
    <w:rsid w:val="00FE61CF"/>
    <w:rsid w:val="00FE7E79"/>
    <w:rsid w:val="00FF3E7D"/>
    <w:rsid w:val="00FF5B99"/>
    <w:rsid w:val="00FF730C"/>
    <w:rsid w:val="00FF73F4"/>
    <w:rsid w:val="00FF7CE4"/>
    <w:rsid w:val="00FF7E39"/>
    <w:rsid w:val="07AF7E3A"/>
    <w:rsid w:val="0A6273E5"/>
    <w:rsid w:val="11252143"/>
    <w:rsid w:val="13203999"/>
    <w:rsid w:val="1FD42B2E"/>
    <w:rsid w:val="27966157"/>
    <w:rsid w:val="29B6075C"/>
    <w:rsid w:val="3F5679FF"/>
    <w:rsid w:val="474A3152"/>
    <w:rsid w:val="4DFE6426"/>
    <w:rsid w:val="66644AC0"/>
    <w:rsid w:val="66AD7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6"/>
    <w:qFormat/>
    <w:uiPriority w:val="0"/>
    <w:pPr>
      <w:keepNext/>
      <w:keepLines/>
      <w:spacing w:before="260" w:after="260" w:line="416" w:lineRule="auto"/>
      <w:outlineLvl w:val="2"/>
    </w:pPr>
    <w:rPr>
      <w:b/>
      <w:bCs/>
      <w:sz w:val="32"/>
      <w:szCs w:val="32"/>
    </w:rPr>
  </w:style>
  <w:style w:type="paragraph" w:styleId="5">
    <w:name w:val="heading 4"/>
    <w:basedOn w:val="1"/>
    <w:next w:val="1"/>
    <w:link w:val="37"/>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38"/>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39"/>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0"/>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1"/>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2"/>
    <w:qFormat/>
    <w:uiPriority w:val="0"/>
    <w:pPr>
      <w:keepNext/>
      <w:keepLines/>
      <w:adjustRightInd/>
      <w:spacing w:before="240" w:after="64" w:line="320" w:lineRule="auto"/>
      <w:outlineLvl w:val="8"/>
    </w:pPr>
    <w:rPr>
      <w:rFonts w:ascii="Arial" w:hAnsi="Arial" w:eastAsia="黑体"/>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Body Text"/>
    <w:basedOn w:val="1"/>
    <w:link w:val="86"/>
    <w:qFormat/>
    <w:uiPriority w:val="0"/>
    <w:pPr>
      <w:spacing w:after="120"/>
    </w:pPr>
  </w:style>
  <w:style w:type="paragraph" w:styleId="14">
    <w:name w:val="toc 5"/>
    <w:basedOn w:val="1"/>
    <w:next w:val="1"/>
    <w:autoRedefine/>
    <w:unhideWhenUsed/>
    <w:qFormat/>
    <w:uiPriority w:val="39"/>
    <w:pPr>
      <w:ind w:left="839"/>
    </w:pPr>
    <w:rPr>
      <w:rFonts w:ascii="宋体"/>
    </w:rPr>
  </w:style>
  <w:style w:type="paragraph" w:styleId="15">
    <w:name w:val="toc 3"/>
    <w:basedOn w:val="1"/>
    <w:next w:val="1"/>
    <w:autoRedefine/>
    <w:unhideWhenUsed/>
    <w:qFormat/>
    <w:uiPriority w:val="39"/>
    <w:pPr>
      <w:spacing w:line="300" w:lineRule="exact"/>
      <w:ind w:left="420"/>
    </w:pPr>
    <w:rPr>
      <w:rFonts w:ascii="宋体"/>
    </w:rPr>
  </w:style>
  <w:style w:type="paragraph" w:styleId="16">
    <w:name w:val="Balloon Text"/>
    <w:basedOn w:val="1"/>
    <w:link w:val="45"/>
    <w:semiHidden/>
    <w:unhideWhenUsed/>
    <w:qFormat/>
    <w:uiPriority w:val="99"/>
    <w:rPr>
      <w:sz w:val="18"/>
      <w:szCs w:val="18"/>
    </w:rPr>
  </w:style>
  <w:style w:type="paragraph" w:styleId="17">
    <w:name w:val="footer"/>
    <w:basedOn w:val="1"/>
    <w:link w:val="44"/>
    <w:qFormat/>
    <w:uiPriority w:val="99"/>
    <w:pPr>
      <w:tabs>
        <w:tab w:val="center" w:pos="4153"/>
        <w:tab w:val="right" w:pos="8306"/>
      </w:tabs>
      <w:adjustRightInd/>
      <w:snapToGrid w:val="0"/>
      <w:spacing w:line="240" w:lineRule="auto"/>
      <w:jc w:val="right"/>
    </w:pPr>
    <w:rPr>
      <w:rFonts w:ascii="宋体"/>
      <w:sz w:val="18"/>
      <w:szCs w:val="18"/>
    </w:rPr>
  </w:style>
  <w:style w:type="paragraph" w:styleId="18">
    <w:name w:val="header"/>
    <w:basedOn w:val="1"/>
    <w:link w:val="43"/>
    <w:qFormat/>
    <w:uiPriority w:val="99"/>
    <w:pPr>
      <w:tabs>
        <w:tab w:val="center" w:pos="4153"/>
        <w:tab w:val="right" w:pos="8306"/>
      </w:tabs>
      <w:adjustRightInd/>
      <w:snapToGrid w:val="0"/>
      <w:jc w:val="center"/>
    </w:pPr>
    <w:rPr>
      <w:sz w:val="18"/>
      <w:szCs w:val="18"/>
    </w:rPr>
  </w:style>
  <w:style w:type="paragraph" w:styleId="19">
    <w:name w:val="toc 1"/>
    <w:basedOn w:val="1"/>
    <w:next w:val="1"/>
    <w:autoRedefine/>
    <w:unhideWhenUsed/>
    <w:qFormat/>
    <w:uiPriority w:val="39"/>
    <w:rPr>
      <w:rFonts w:ascii="宋体"/>
    </w:rPr>
  </w:style>
  <w:style w:type="paragraph" w:styleId="20">
    <w:name w:val="toc 4"/>
    <w:basedOn w:val="1"/>
    <w:next w:val="1"/>
    <w:autoRedefine/>
    <w:unhideWhenUsed/>
    <w:qFormat/>
    <w:uiPriority w:val="39"/>
    <w:pPr>
      <w:tabs>
        <w:tab w:val="right" w:leader="dot" w:pos="9344"/>
      </w:tabs>
      <w:spacing w:line="300" w:lineRule="exact"/>
      <w:ind w:left="629"/>
    </w:pPr>
    <w:rPr>
      <w:rFonts w:ascii="宋体"/>
    </w:rPr>
  </w:style>
  <w:style w:type="paragraph" w:styleId="21">
    <w:name w:val="footnote text"/>
    <w:basedOn w:val="1"/>
    <w:next w:val="1"/>
    <w:link w:val="99"/>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2">
    <w:name w:val="toc 6"/>
    <w:basedOn w:val="1"/>
    <w:next w:val="1"/>
    <w:autoRedefine/>
    <w:unhideWhenUsed/>
    <w:uiPriority w:val="39"/>
    <w:pPr>
      <w:spacing w:line="300" w:lineRule="exact"/>
      <w:ind w:left="1049"/>
    </w:pPr>
    <w:rPr>
      <w:rFonts w:ascii="宋体"/>
    </w:rPr>
  </w:style>
  <w:style w:type="paragraph" w:styleId="23">
    <w:name w:val="table of figures"/>
    <w:basedOn w:val="1"/>
    <w:next w:val="1"/>
    <w:semiHidden/>
    <w:qFormat/>
    <w:uiPriority w:val="0"/>
    <w:pPr>
      <w:adjustRightInd/>
      <w:spacing w:line="240" w:lineRule="auto"/>
      <w:jc w:val="left"/>
    </w:pPr>
    <w:rPr>
      <w:szCs w:val="24"/>
    </w:rPr>
  </w:style>
  <w:style w:type="paragraph" w:styleId="24">
    <w:name w:val="toc 2"/>
    <w:basedOn w:val="1"/>
    <w:next w:val="1"/>
    <w:autoRedefine/>
    <w:unhideWhenUsed/>
    <w:qFormat/>
    <w:uiPriority w:val="39"/>
    <w:pPr>
      <w:tabs>
        <w:tab w:val="right" w:leader="dot" w:pos="9344"/>
      </w:tabs>
      <w:spacing w:line="300" w:lineRule="exact"/>
      <w:ind w:left="210"/>
    </w:pPr>
    <w:rPr>
      <w:rFonts w:ascii="宋体"/>
    </w:rPr>
  </w:style>
  <w:style w:type="paragraph" w:styleId="25">
    <w:name w:val="Title"/>
    <w:basedOn w:val="1"/>
    <w:link w:val="48"/>
    <w:qFormat/>
    <w:uiPriority w:val="0"/>
    <w:pPr>
      <w:spacing w:before="240" w:after="60"/>
      <w:jc w:val="center"/>
      <w:outlineLvl w:val="0"/>
    </w:pPr>
    <w:rPr>
      <w:rFonts w:ascii="Arial" w:hAnsi="Arial" w:cs="Arial"/>
      <w:b/>
      <w:bCs/>
      <w:sz w:val="32"/>
      <w:szCs w:val="32"/>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22"/>
    <w:rPr>
      <w:b/>
      <w:bCs/>
    </w:rPr>
  </w:style>
  <w:style w:type="character" w:styleId="30">
    <w:name w:val="page number"/>
    <w:qFormat/>
    <w:uiPriority w:val="0"/>
    <w:rPr>
      <w:rFonts w:ascii="宋体" w:hAnsi="Times New Roman" w:eastAsia="宋体"/>
      <w:sz w:val="18"/>
    </w:rPr>
  </w:style>
  <w:style w:type="character" w:styleId="31">
    <w:name w:val="Emphasis"/>
    <w:qFormat/>
    <w:uiPriority w:val="20"/>
    <w:rPr>
      <w:i/>
      <w:iCs/>
    </w:rPr>
  </w:style>
  <w:style w:type="character" w:styleId="32">
    <w:name w:val="Hyperlink"/>
    <w:qFormat/>
    <w:uiPriority w:val="99"/>
    <w:rPr>
      <w:rFonts w:ascii="宋体" w:hAnsi="Times New Roman" w:eastAsia="宋体"/>
      <w:color w:val="auto"/>
      <w:spacing w:val="0"/>
      <w:w w:val="100"/>
      <w:position w:val="0"/>
      <w:sz w:val="21"/>
      <w:u w:val="none"/>
      <w:vertAlign w:val="baseline"/>
    </w:rPr>
  </w:style>
  <w:style w:type="character" w:styleId="33">
    <w:name w:val="footnote reference"/>
    <w:semiHidden/>
    <w:qFormat/>
    <w:uiPriority w:val="0"/>
    <w:rPr>
      <w:rFonts w:ascii="宋体" w:hAnsi="宋体" w:eastAsia="宋体" w:cs="Times New Roman"/>
      <w:spacing w:val="0"/>
      <w:sz w:val="18"/>
      <w:vertAlign w:val="superscript"/>
    </w:rPr>
  </w:style>
  <w:style w:type="character" w:customStyle="1" w:styleId="34">
    <w:name w:val="标题 1 字符"/>
    <w:link w:val="2"/>
    <w:qFormat/>
    <w:uiPriority w:val="0"/>
    <w:rPr>
      <w:rFonts w:ascii="Times New Roman" w:hAnsi="Times New Roman" w:eastAsia="宋体" w:cs="Times New Roman"/>
      <w:b/>
      <w:bCs/>
      <w:kern w:val="44"/>
      <w:sz w:val="44"/>
      <w:szCs w:val="44"/>
    </w:rPr>
  </w:style>
  <w:style w:type="character" w:customStyle="1" w:styleId="35">
    <w:name w:val="标题 2 字符"/>
    <w:link w:val="3"/>
    <w:qFormat/>
    <w:uiPriority w:val="0"/>
    <w:rPr>
      <w:rFonts w:ascii="Arial" w:hAnsi="Arial" w:eastAsia="黑体" w:cs="Times New Roman"/>
      <w:b/>
      <w:bCs/>
      <w:sz w:val="32"/>
      <w:szCs w:val="32"/>
    </w:rPr>
  </w:style>
  <w:style w:type="character" w:customStyle="1" w:styleId="36">
    <w:name w:val="标题 3 字符"/>
    <w:link w:val="4"/>
    <w:qFormat/>
    <w:uiPriority w:val="0"/>
    <w:rPr>
      <w:rFonts w:ascii="Times New Roman" w:hAnsi="Times New Roman" w:eastAsia="宋体" w:cs="Times New Roman"/>
      <w:b/>
      <w:bCs/>
      <w:sz w:val="32"/>
      <w:szCs w:val="32"/>
    </w:rPr>
  </w:style>
  <w:style w:type="character" w:customStyle="1" w:styleId="37">
    <w:name w:val="标题 4 字符"/>
    <w:link w:val="5"/>
    <w:qFormat/>
    <w:uiPriority w:val="0"/>
    <w:rPr>
      <w:rFonts w:ascii="Arial" w:hAnsi="Arial" w:eastAsia="黑体" w:cs="Times New Roman"/>
      <w:b/>
      <w:bCs/>
      <w:sz w:val="28"/>
      <w:szCs w:val="28"/>
    </w:rPr>
  </w:style>
  <w:style w:type="character" w:customStyle="1" w:styleId="38">
    <w:name w:val="标题 5 字符"/>
    <w:link w:val="6"/>
    <w:qFormat/>
    <w:uiPriority w:val="0"/>
    <w:rPr>
      <w:rFonts w:ascii="Times New Roman" w:hAnsi="Times New Roman" w:eastAsia="宋体" w:cs="Times New Roman"/>
      <w:b/>
      <w:bCs/>
      <w:sz w:val="28"/>
      <w:szCs w:val="28"/>
    </w:rPr>
  </w:style>
  <w:style w:type="character" w:customStyle="1" w:styleId="39">
    <w:name w:val="标题 6 字符"/>
    <w:link w:val="7"/>
    <w:qFormat/>
    <w:uiPriority w:val="0"/>
    <w:rPr>
      <w:rFonts w:ascii="Arial" w:hAnsi="Arial" w:eastAsia="黑体" w:cs="Times New Roman"/>
      <w:b/>
      <w:bCs/>
      <w:sz w:val="24"/>
      <w:szCs w:val="24"/>
    </w:rPr>
  </w:style>
  <w:style w:type="character" w:customStyle="1" w:styleId="40">
    <w:name w:val="标题 7 字符"/>
    <w:link w:val="8"/>
    <w:qFormat/>
    <w:uiPriority w:val="0"/>
    <w:rPr>
      <w:rFonts w:ascii="Times New Roman" w:hAnsi="Times New Roman" w:eastAsia="宋体" w:cs="Times New Roman"/>
      <w:b/>
      <w:bCs/>
      <w:sz w:val="24"/>
      <w:szCs w:val="24"/>
    </w:rPr>
  </w:style>
  <w:style w:type="character" w:customStyle="1" w:styleId="41">
    <w:name w:val="标题 8 字符"/>
    <w:link w:val="9"/>
    <w:qFormat/>
    <w:uiPriority w:val="0"/>
    <w:rPr>
      <w:rFonts w:ascii="Arial" w:hAnsi="Arial" w:eastAsia="黑体" w:cs="Times New Roman"/>
      <w:sz w:val="24"/>
      <w:szCs w:val="24"/>
    </w:rPr>
  </w:style>
  <w:style w:type="character" w:customStyle="1" w:styleId="42">
    <w:name w:val="标题 9 字符"/>
    <w:link w:val="10"/>
    <w:qFormat/>
    <w:uiPriority w:val="0"/>
    <w:rPr>
      <w:rFonts w:ascii="Arial" w:hAnsi="Arial" w:eastAsia="黑体" w:cs="Times New Roman"/>
      <w:szCs w:val="21"/>
    </w:rPr>
  </w:style>
  <w:style w:type="character" w:customStyle="1" w:styleId="43">
    <w:name w:val="页眉 字符"/>
    <w:link w:val="18"/>
    <w:qFormat/>
    <w:uiPriority w:val="99"/>
    <w:rPr>
      <w:rFonts w:ascii="Times New Roman" w:hAnsi="Times New Roman" w:eastAsia="宋体" w:cs="Times New Roman"/>
      <w:sz w:val="18"/>
      <w:szCs w:val="18"/>
    </w:rPr>
  </w:style>
  <w:style w:type="character" w:customStyle="1" w:styleId="44">
    <w:name w:val="页脚 字符"/>
    <w:link w:val="17"/>
    <w:qFormat/>
    <w:uiPriority w:val="99"/>
    <w:rPr>
      <w:rFonts w:ascii="宋体" w:hAnsi="Times New Roman" w:eastAsia="宋体" w:cs="Times New Roman"/>
      <w:sz w:val="18"/>
      <w:szCs w:val="18"/>
    </w:rPr>
  </w:style>
  <w:style w:type="character" w:customStyle="1" w:styleId="45">
    <w:name w:val="批注框文本 字符"/>
    <w:link w:val="16"/>
    <w:semiHidden/>
    <w:qFormat/>
    <w:uiPriority w:val="99"/>
    <w:rPr>
      <w:sz w:val="18"/>
      <w:szCs w:val="18"/>
    </w:rPr>
  </w:style>
  <w:style w:type="paragraph" w:styleId="46">
    <w:name w:val="Quote"/>
    <w:basedOn w:val="1"/>
    <w:next w:val="1"/>
    <w:link w:val="47"/>
    <w:qFormat/>
    <w:uiPriority w:val="29"/>
    <w:rPr>
      <w:i/>
      <w:iCs/>
      <w:color w:val="000000"/>
    </w:rPr>
  </w:style>
  <w:style w:type="character" w:customStyle="1" w:styleId="47">
    <w:name w:val="引用 字符"/>
    <w:link w:val="46"/>
    <w:qFormat/>
    <w:uiPriority w:val="29"/>
    <w:rPr>
      <w:i/>
      <w:iCs/>
      <w:color w:val="000000"/>
    </w:rPr>
  </w:style>
  <w:style w:type="character" w:customStyle="1" w:styleId="48">
    <w:name w:val="标题 字符"/>
    <w:link w:val="25"/>
    <w:qFormat/>
    <w:uiPriority w:val="0"/>
    <w:rPr>
      <w:rFonts w:ascii="Arial" w:hAnsi="Arial" w:eastAsia="宋体" w:cs="Arial"/>
      <w:b/>
      <w:bCs/>
      <w:sz w:val="32"/>
      <w:szCs w:val="32"/>
    </w:rPr>
  </w:style>
  <w:style w:type="paragraph" w:customStyle="1" w:styleId="4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0">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1">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2">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3">
    <w:name w:val="标准书眉一"/>
    <w:qFormat/>
    <w:uiPriority w:val="0"/>
    <w:pPr>
      <w:jc w:val="both"/>
    </w:pPr>
    <w:rPr>
      <w:rFonts w:ascii="Times New Roman" w:hAnsi="Times New Roman" w:eastAsia="宋体" w:cs="Times New Roman"/>
      <w:lang w:val="en-US" w:eastAsia="zh-CN" w:bidi="ar-SA"/>
    </w:rPr>
  </w:style>
  <w:style w:type="paragraph" w:customStyle="1" w:styleId="54">
    <w:name w:val="标准文件_ICS"/>
    <w:basedOn w:val="1"/>
    <w:qFormat/>
    <w:uiPriority w:val="0"/>
    <w:pPr>
      <w:spacing w:line="0" w:lineRule="atLeast"/>
    </w:pPr>
    <w:rPr>
      <w:rFonts w:ascii="黑体" w:hAnsi="宋体" w:eastAsia="黑体"/>
    </w:rPr>
  </w:style>
  <w:style w:type="paragraph" w:customStyle="1" w:styleId="55">
    <w:name w:val="标准文件_标准正文"/>
    <w:basedOn w:val="1"/>
    <w:next w:val="56"/>
    <w:qFormat/>
    <w:uiPriority w:val="0"/>
    <w:pPr>
      <w:snapToGrid w:val="0"/>
      <w:ind w:firstLine="200" w:firstLineChars="200"/>
    </w:pPr>
    <w:rPr>
      <w:kern w:val="0"/>
    </w:rPr>
  </w:style>
  <w:style w:type="paragraph" w:customStyle="1" w:styleId="56">
    <w:name w:val="标准文件_段"/>
    <w:link w:val="18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7">
    <w:name w:val="标准文件_版本"/>
    <w:basedOn w:val="55"/>
    <w:qFormat/>
    <w:uiPriority w:val="0"/>
    <w:pPr>
      <w:adjustRightInd/>
      <w:snapToGrid/>
      <w:ind w:firstLine="0" w:firstLineChars="0"/>
    </w:pPr>
    <w:rPr>
      <w:rFonts w:ascii="宋体" w:hAnsi="宋体"/>
      <w:kern w:val="2"/>
    </w:rPr>
  </w:style>
  <w:style w:type="paragraph" w:customStyle="1" w:styleId="58">
    <w:name w:val="标准文件_标准部门"/>
    <w:basedOn w:val="1"/>
    <w:qFormat/>
    <w:uiPriority w:val="0"/>
    <w:pPr>
      <w:jc w:val="center"/>
    </w:pPr>
    <w:rPr>
      <w:rFonts w:ascii="黑体" w:eastAsia="黑体"/>
      <w:kern w:val="0"/>
      <w:sz w:val="44"/>
    </w:rPr>
  </w:style>
  <w:style w:type="paragraph" w:customStyle="1" w:styleId="59">
    <w:name w:val="标准文件_标准代替"/>
    <w:basedOn w:val="1"/>
    <w:next w:val="1"/>
    <w:qFormat/>
    <w:uiPriority w:val="0"/>
    <w:pPr>
      <w:spacing w:line="310" w:lineRule="exact"/>
      <w:jc w:val="right"/>
    </w:pPr>
    <w:rPr>
      <w:rFonts w:ascii="宋体" w:hAnsi="宋体"/>
      <w:kern w:val="0"/>
    </w:rPr>
  </w:style>
  <w:style w:type="paragraph" w:customStyle="1" w:styleId="60">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1">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2">
    <w:name w:val="标准文件_页眉偶数页"/>
    <w:basedOn w:val="61"/>
    <w:next w:val="1"/>
    <w:qFormat/>
    <w:uiPriority w:val="0"/>
    <w:pPr>
      <w:jc w:val="left"/>
    </w:pPr>
  </w:style>
  <w:style w:type="paragraph" w:customStyle="1" w:styleId="63">
    <w:name w:val="标准文件_参考文献标题"/>
    <w:basedOn w:val="1"/>
    <w:next w:val="1"/>
    <w:qFormat/>
    <w:uiPriority w:val="0"/>
    <w:pPr>
      <w:widowControl/>
      <w:shd w:val="clear" w:color="FFFFFF" w:fill="FFFFFF"/>
      <w:adjustRightInd/>
      <w:spacing w:before="580" w:after="50" w:afterLines="50" w:line="240" w:lineRule="auto"/>
      <w:jc w:val="center"/>
      <w:outlineLvl w:val="0"/>
    </w:pPr>
    <w:rPr>
      <w:rFonts w:ascii="黑体" w:eastAsia="黑体"/>
      <w:kern w:val="0"/>
    </w:rPr>
  </w:style>
  <w:style w:type="paragraph" w:customStyle="1" w:styleId="64">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5">
    <w:name w:val="标准文件_二级条标题"/>
    <w:next w:val="56"/>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66">
    <w:name w:val="标准文件_发布"/>
    <w:qFormat/>
    <w:uiPriority w:val="0"/>
    <w:rPr>
      <w:rFonts w:ascii="黑体" w:eastAsia="黑体"/>
      <w:spacing w:val="0"/>
      <w:w w:val="100"/>
      <w:position w:val="3"/>
      <w:sz w:val="28"/>
    </w:rPr>
  </w:style>
  <w:style w:type="paragraph" w:customStyle="1" w:styleId="67">
    <w:name w:val="标准文件_方框数字列项"/>
    <w:basedOn w:val="56"/>
    <w:qFormat/>
    <w:uiPriority w:val="0"/>
    <w:pPr>
      <w:numPr>
        <w:ilvl w:val="0"/>
        <w:numId w:val="3"/>
      </w:numPr>
      <w:ind w:firstLine="0" w:firstLineChars="0"/>
    </w:pPr>
  </w:style>
  <w:style w:type="paragraph" w:customStyle="1" w:styleId="68">
    <w:name w:val="标准文件_封面标准编号"/>
    <w:basedOn w:val="1"/>
    <w:next w:val="59"/>
    <w:qFormat/>
    <w:uiPriority w:val="0"/>
    <w:pPr>
      <w:spacing w:line="310" w:lineRule="exact"/>
      <w:jc w:val="right"/>
    </w:pPr>
    <w:rPr>
      <w:rFonts w:ascii="黑体" w:eastAsia="黑体"/>
      <w:kern w:val="0"/>
      <w:sz w:val="28"/>
    </w:rPr>
  </w:style>
  <w:style w:type="paragraph" w:customStyle="1" w:styleId="69">
    <w:name w:val="标准文件_封面标准分类号"/>
    <w:basedOn w:val="1"/>
    <w:qFormat/>
    <w:uiPriority w:val="0"/>
    <w:rPr>
      <w:rFonts w:ascii="黑体" w:eastAsia="黑体"/>
      <w:b/>
      <w:kern w:val="0"/>
      <w:sz w:val="28"/>
    </w:rPr>
  </w:style>
  <w:style w:type="paragraph" w:customStyle="1" w:styleId="70">
    <w:name w:val="标准文件_封面标准名称"/>
    <w:basedOn w:val="1"/>
    <w:qFormat/>
    <w:uiPriority w:val="0"/>
    <w:pPr>
      <w:spacing w:line="240" w:lineRule="auto"/>
      <w:jc w:val="center"/>
    </w:pPr>
    <w:rPr>
      <w:rFonts w:ascii="黑体" w:eastAsia="黑体"/>
      <w:kern w:val="0"/>
      <w:sz w:val="52"/>
    </w:rPr>
  </w:style>
  <w:style w:type="paragraph" w:customStyle="1" w:styleId="71">
    <w:name w:val="标准文件_封面标准英文名称"/>
    <w:basedOn w:val="1"/>
    <w:qFormat/>
    <w:uiPriority w:val="0"/>
    <w:pPr>
      <w:spacing w:line="240" w:lineRule="auto"/>
      <w:jc w:val="center"/>
    </w:pPr>
    <w:rPr>
      <w:rFonts w:ascii="黑体" w:eastAsia="黑体"/>
      <w:b/>
      <w:sz w:val="28"/>
    </w:rPr>
  </w:style>
  <w:style w:type="paragraph" w:customStyle="1" w:styleId="72">
    <w:name w:val="标准文件_封面发布日期"/>
    <w:basedOn w:val="1"/>
    <w:qFormat/>
    <w:uiPriority w:val="0"/>
    <w:pPr>
      <w:spacing w:line="310" w:lineRule="exact"/>
    </w:pPr>
    <w:rPr>
      <w:rFonts w:ascii="黑体" w:eastAsia="黑体"/>
      <w:kern w:val="0"/>
      <w:sz w:val="28"/>
    </w:rPr>
  </w:style>
  <w:style w:type="paragraph" w:customStyle="1" w:styleId="73">
    <w:name w:val="标准文件_封面密级"/>
    <w:basedOn w:val="1"/>
    <w:qFormat/>
    <w:uiPriority w:val="0"/>
    <w:rPr>
      <w:rFonts w:eastAsia="黑体"/>
      <w:sz w:val="32"/>
    </w:rPr>
  </w:style>
  <w:style w:type="paragraph" w:customStyle="1" w:styleId="74">
    <w:name w:val="标准文件_封面实施日期"/>
    <w:basedOn w:val="1"/>
    <w:qFormat/>
    <w:uiPriority w:val="0"/>
    <w:pPr>
      <w:spacing w:line="310" w:lineRule="exact"/>
      <w:jc w:val="right"/>
    </w:pPr>
    <w:rPr>
      <w:rFonts w:ascii="黑体" w:eastAsia="黑体"/>
      <w:sz w:val="28"/>
    </w:rPr>
  </w:style>
  <w:style w:type="paragraph" w:customStyle="1" w:styleId="75">
    <w:name w:val="标准文件_封面抬头"/>
    <w:basedOn w:val="56"/>
    <w:qFormat/>
    <w:uiPriority w:val="0"/>
    <w:pPr>
      <w:adjustRightInd w:val="0"/>
      <w:spacing w:line="800" w:lineRule="exact"/>
      <w:ind w:firstLine="0" w:firstLineChars="0"/>
      <w:jc w:val="distribute"/>
    </w:pPr>
    <w:rPr>
      <w:rFonts w:ascii="黑体" w:eastAsia="黑体"/>
      <w:b/>
      <w:sz w:val="64"/>
    </w:rPr>
  </w:style>
  <w:style w:type="paragraph" w:customStyle="1" w:styleId="76">
    <w:name w:val="标准文件_附录标识"/>
    <w:next w:val="56"/>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77">
    <w:name w:val="标准文件_附录表标题"/>
    <w:next w:val="56"/>
    <w:qFormat/>
    <w:uiPriority w:val="0"/>
    <w:pPr>
      <w:numPr>
        <w:ilvl w:val="1"/>
        <w:numId w:val="5"/>
      </w:numPr>
      <w:adjustRightInd w:val="0"/>
      <w:snapToGrid w:val="0"/>
      <w:spacing w:before="50" w:beforeLines="50" w:after="50" w:afterLines="50"/>
      <w:ind w:firstLine="420"/>
      <w:jc w:val="center"/>
      <w:textAlignment w:val="baseline"/>
    </w:pPr>
    <w:rPr>
      <w:rFonts w:ascii="黑体" w:hAnsi="Times New Roman" w:eastAsia="黑体" w:cs="Times New Roman"/>
      <w:kern w:val="21"/>
      <w:sz w:val="21"/>
      <w:lang w:val="en-US" w:eastAsia="zh-CN" w:bidi="ar-SA"/>
    </w:rPr>
  </w:style>
  <w:style w:type="paragraph" w:customStyle="1" w:styleId="78">
    <w:name w:val="标准文件_附录一级条标题"/>
    <w:next w:val="56"/>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79">
    <w:name w:val="标准文件_附录二级条标题"/>
    <w:basedOn w:val="78"/>
    <w:next w:val="56"/>
    <w:qFormat/>
    <w:uiPriority w:val="0"/>
    <w:pPr>
      <w:widowControl/>
      <w:numPr>
        <w:ilvl w:val="2"/>
      </w:numPr>
      <w:wordWrap w:val="0"/>
      <w:overflowPunct w:val="0"/>
      <w:autoSpaceDE w:val="0"/>
      <w:autoSpaceDN w:val="0"/>
      <w:textAlignment w:val="baseline"/>
      <w:outlineLvl w:val="3"/>
    </w:pPr>
  </w:style>
  <w:style w:type="paragraph" w:customStyle="1" w:styleId="80">
    <w:name w:val="标准文件_附录公式"/>
    <w:basedOn w:val="55"/>
    <w:next w:val="55"/>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1">
    <w:name w:val="标准文件_附录三级条标题"/>
    <w:next w:val="56"/>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2">
    <w:name w:val="标准文件_附录四级条标题"/>
    <w:next w:val="56"/>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3">
    <w:name w:val="标准文件_附录图标题"/>
    <w:next w:val="56"/>
    <w:qFormat/>
    <w:uiPriority w:val="0"/>
    <w:pPr>
      <w:numPr>
        <w:ilvl w:val="1"/>
        <w:numId w:val="6"/>
      </w:numPr>
      <w:adjustRightInd w:val="0"/>
      <w:snapToGrid w:val="0"/>
      <w:spacing w:before="50" w:beforeLines="50" w:after="50" w:afterLines="50"/>
      <w:ind w:firstLine="420"/>
      <w:jc w:val="center"/>
    </w:pPr>
    <w:rPr>
      <w:rFonts w:ascii="黑体" w:hAnsi="Times New Roman" w:eastAsia="黑体" w:cs="Times New Roman"/>
      <w:sz w:val="21"/>
      <w:lang w:val="en-US" w:eastAsia="zh-CN" w:bidi="ar-SA"/>
    </w:rPr>
  </w:style>
  <w:style w:type="paragraph" w:customStyle="1" w:styleId="84">
    <w:name w:val="标准文件_附录五级条标题"/>
    <w:next w:val="56"/>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5">
    <w:name w:val="标准文件_附录英文标识"/>
    <w:next w:val="13"/>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6">
    <w:name w:val="正文文本 字符"/>
    <w:link w:val="13"/>
    <w:qFormat/>
    <w:uiPriority w:val="0"/>
    <w:rPr>
      <w:rFonts w:ascii="Times New Roman" w:hAnsi="Times New Roman" w:eastAsia="宋体" w:cs="Times New Roman"/>
      <w:szCs w:val="20"/>
    </w:rPr>
  </w:style>
  <w:style w:type="paragraph" w:customStyle="1" w:styleId="87">
    <w:name w:val="标准文件_附录章标题"/>
    <w:next w:val="56"/>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88">
    <w:name w:val="标准文件_公式后的破折号"/>
    <w:basedOn w:val="56"/>
    <w:next w:val="56"/>
    <w:qFormat/>
    <w:uiPriority w:val="0"/>
    <w:pPr>
      <w:ind w:left="488" w:leftChars="200" w:hanging="289" w:hangingChars="290"/>
    </w:pPr>
  </w:style>
  <w:style w:type="paragraph" w:customStyle="1" w:styleId="89">
    <w:name w:val="标准文件_前言、引言标题"/>
    <w:next w:val="1"/>
    <w:qFormat/>
    <w:uiPriority w:val="0"/>
    <w:pPr>
      <w:numPr>
        <w:ilvl w:val="0"/>
        <w:numId w:val="8"/>
      </w:numPr>
      <w:shd w:val="clear" w:color="FFFFFF" w:fill="FFFFFF"/>
      <w:spacing w:before="480" w:after="150" w:afterLines="150"/>
      <w:ind w:left="0" w:firstLine="0"/>
      <w:jc w:val="center"/>
      <w:outlineLvl w:val="0"/>
    </w:pPr>
    <w:rPr>
      <w:rFonts w:ascii="黑体" w:hAnsi="Times New Roman" w:eastAsia="黑体" w:cs="Times New Roman"/>
      <w:sz w:val="32"/>
      <w:lang w:val="en-US" w:eastAsia="zh-CN" w:bidi="ar-SA"/>
    </w:rPr>
  </w:style>
  <w:style w:type="paragraph" w:customStyle="1" w:styleId="90">
    <w:name w:val="标准文件_目次、标准名称标题"/>
    <w:basedOn w:val="89"/>
    <w:next w:val="56"/>
    <w:qFormat/>
    <w:uiPriority w:val="0"/>
    <w:pPr>
      <w:spacing w:line="460" w:lineRule="exact"/>
    </w:pPr>
  </w:style>
  <w:style w:type="paragraph" w:customStyle="1" w:styleId="91">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2">
    <w:name w:val="标准文件_破折号列项"/>
    <w:qFormat/>
    <w:uiPriority w:val="0"/>
    <w:pPr>
      <w:numPr>
        <w:ilvl w:val="0"/>
        <w:numId w:val="9"/>
      </w:numPr>
      <w:adjustRightInd w:val="0"/>
      <w:snapToGrid w:val="0"/>
      <w:ind w:left="0" w:firstLine="200" w:firstLineChars="200"/>
    </w:pPr>
    <w:rPr>
      <w:rFonts w:ascii="Times New Roman" w:hAnsi="Times New Roman" w:eastAsia="宋体" w:cs="Times New Roman"/>
      <w:sz w:val="21"/>
      <w:lang w:val="en-US" w:eastAsia="zh-CN" w:bidi="ar-SA"/>
    </w:rPr>
  </w:style>
  <w:style w:type="paragraph" w:customStyle="1" w:styleId="93">
    <w:name w:val="标准文件_破折号列项（二级）"/>
    <w:basedOn w:val="92"/>
    <w:qFormat/>
    <w:uiPriority w:val="0"/>
    <w:pPr>
      <w:numPr>
        <w:numId w:val="10"/>
      </w:numPr>
      <w:ind w:left="0" w:firstLine="200"/>
    </w:pPr>
  </w:style>
  <w:style w:type="paragraph" w:customStyle="1" w:styleId="94">
    <w:name w:val="标准文件_三级条标题"/>
    <w:basedOn w:val="65"/>
    <w:next w:val="56"/>
    <w:qFormat/>
    <w:uiPriority w:val="0"/>
    <w:pPr>
      <w:widowControl/>
      <w:numPr>
        <w:ilvl w:val="4"/>
      </w:numPr>
      <w:outlineLvl w:val="3"/>
    </w:pPr>
  </w:style>
  <w:style w:type="character" w:customStyle="1" w:styleId="95">
    <w:name w:val="Subtle Reference"/>
    <w:qFormat/>
    <w:uiPriority w:val="31"/>
    <w:rPr>
      <w:smallCaps/>
      <w:color w:val="C0504D"/>
      <w:u w:val="single"/>
    </w:rPr>
  </w:style>
  <w:style w:type="paragraph" w:customStyle="1" w:styleId="96">
    <w:name w:val="标准文件_示例后续"/>
    <w:basedOn w:val="1"/>
    <w:qFormat/>
    <w:uiPriority w:val="0"/>
    <w:pPr>
      <w:adjustRightInd/>
      <w:spacing w:line="240" w:lineRule="auto"/>
      <w:ind w:firstLine="200" w:firstLineChars="200"/>
    </w:pPr>
    <w:rPr>
      <w:sz w:val="18"/>
      <w:szCs w:val="24"/>
    </w:rPr>
  </w:style>
  <w:style w:type="paragraph" w:customStyle="1" w:styleId="97">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98">
    <w:name w:val="标准文件_四级条标题"/>
    <w:next w:val="56"/>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99">
    <w:name w:val="脚注文本 字符"/>
    <w:link w:val="21"/>
    <w:semiHidden/>
    <w:qFormat/>
    <w:uiPriority w:val="0"/>
    <w:rPr>
      <w:rFonts w:ascii="宋体" w:hAnsi="Times New Roman" w:eastAsia="宋体" w:cs="Times New Roman"/>
      <w:sz w:val="18"/>
      <w:szCs w:val="18"/>
    </w:rPr>
  </w:style>
  <w:style w:type="paragraph" w:customStyle="1" w:styleId="100">
    <w:name w:val="标准文件_条文脚注"/>
    <w:basedOn w:val="21"/>
    <w:qFormat/>
    <w:uiPriority w:val="0"/>
    <w:pPr>
      <w:adjustRightInd w:val="0"/>
      <w:spacing w:line="240" w:lineRule="auto"/>
      <w:ind w:left="0" w:leftChars="0" w:firstLine="200" w:firstLineChars="200"/>
      <w:jc w:val="both"/>
    </w:pPr>
    <w:rPr>
      <w:rFonts w:hAnsi="宋体"/>
    </w:rPr>
  </w:style>
  <w:style w:type="paragraph" w:customStyle="1" w:styleId="101">
    <w:name w:val="标准文件_图表脚注"/>
    <w:basedOn w:val="1"/>
    <w:next w:val="56"/>
    <w:qFormat/>
    <w:uiPriority w:val="0"/>
    <w:pPr>
      <w:numPr>
        <w:ilvl w:val="0"/>
        <w:numId w:val="12"/>
      </w:numPr>
      <w:spacing w:line="240" w:lineRule="auto"/>
      <w:jc w:val="left"/>
    </w:pPr>
    <w:rPr>
      <w:rFonts w:ascii="宋体" w:hAnsi="宋体"/>
      <w:sz w:val="18"/>
    </w:rPr>
  </w:style>
  <w:style w:type="character" w:customStyle="1" w:styleId="102">
    <w:name w:val="标准文件_图表脚注内容"/>
    <w:qFormat/>
    <w:uiPriority w:val="0"/>
    <w:rPr>
      <w:rFonts w:ascii="宋体" w:hAnsi="宋体" w:eastAsia="宋体" w:cs="Times New Roman"/>
      <w:spacing w:val="0"/>
      <w:sz w:val="18"/>
      <w:vertAlign w:val="superscript"/>
    </w:rPr>
  </w:style>
  <w:style w:type="paragraph" w:customStyle="1" w:styleId="103">
    <w:name w:val="标准文件_五级条标题"/>
    <w:next w:val="56"/>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4">
    <w:name w:val="标准文件_章标题"/>
    <w:next w:val="56"/>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5">
    <w:name w:val="标准文件_一级条标题"/>
    <w:basedOn w:val="104"/>
    <w:next w:val="56"/>
    <w:qFormat/>
    <w:uiPriority w:val="0"/>
    <w:pPr>
      <w:numPr>
        <w:ilvl w:val="2"/>
      </w:numPr>
      <w:spacing w:before="50" w:beforeLines="50" w:after="50" w:afterLines="50"/>
      <w:outlineLvl w:val="1"/>
    </w:pPr>
  </w:style>
  <w:style w:type="paragraph" w:customStyle="1" w:styleId="106">
    <w:name w:val="标准文件_一致程度"/>
    <w:basedOn w:val="1"/>
    <w:qFormat/>
    <w:uiPriority w:val="0"/>
    <w:pPr>
      <w:spacing w:line="440" w:lineRule="exact"/>
      <w:jc w:val="center"/>
    </w:pPr>
    <w:rPr>
      <w:sz w:val="28"/>
    </w:rPr>
  </w:style>
  <w:style w:type="paragraph" w:customStyle="1" w:styleId="107">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08">
    <w:name w:val="标准文件_英文图表脚注"/>
    <w:basedOn w:val="55"/>
    <w:qFormat/>
    <w:uiPriority w:val="0"/>
    <w:pPr>
      <w:widowControl/>
      <w:adjustRightInd/>
      <w:snapToGrid/>
      <w:spacing w:line="240" w:lineRule="auto"/>
      <w:ind w:left="79" w:hanging="79" w:hangingChars="80"/>
    </w:pPr>
    <w:rPr>
      <w:rFonts w:ascii="宋体" w:hAnsi="宋体"/>
    </w:rPr>
  </w:style>
  <w:style w:type="paragraph" w:customStyle="1" w:styleId="109">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0">
    <w:name w:val="标准文件_英文注："/>
    <w:basedOn w:val="1"/>
    <w:next w:val="56"/>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1">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2">
    <w:name w:val="标准文件_正文表标题"/>
    <w:next w:val="56"/>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3">
    <w:name w:val="标准文件_正文公式"/>
    <w:basedOn w:val="1"/>
    <w:next w:val="55"/>
    <w:qFormat/>
    <w:uiPriority w:val="0"/>
    <w:pPr>
      <w:tabs>
        <w:tab w:val="center" w:pos="4678"/>
        <w:tab w:val="right" w:leader="middleDot" w:pos="9356"/>
      </w:tabs>
      <w:spacing w:line="240" w:lineRule="auto"/>
    </w:pPr>
    <w:rPr>
      <w:rFonts w:ascii="宋体" w:hAnsi="宋体"/>
    </w:rPr>
  </w:style>
  <w:style w:type="paragraph" w:customStyle="1" w:styleId="114">
    <w:name w:val="标准文件_正文图标题"/>
    <w:next w:val="56"/>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5">
    <w:name w:val="标准文件_正文英文表标题"/>
    <w:next w:val="56"/>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16">
    <w:name w:val="标准文件_正文英文图标题"/>
    <w:next w:val="56"/>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17">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18">
    <w:name w:val="二级无标题条"/>
    <w:basedOn w:val="1"/>
    <w:qFormat/>
    <w:uiPriority w:val="0"/>
    <w:pPr>
      <w:numPr>
        <w:ilvl w:val="3"/>
        <w:numId w:val="20"/>
      </w:numPr>
      <w:adjustRightInd/>
      <w:spacing w:line="240" w:lineRule="auto"/>
    </w:pPr>
    <w:rPr>
      <w:rFonts w:ascii="宋体" w:hAnsi="宋体"/>
      <w:szCs w:val="24"/>
    </w:rPr>
  </w:style>
  <w:style w:type="paragraph" w:customStyle="1" w:styleId="119">
    <w:name w:val="发布部门"/>
    <w:next w:val="56"/>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0">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1">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2">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5">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6">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7">
    <w:name w:val="封面正文"/>
    <w:qFormat/>
    <w:uiPriority w:val="0"/>
    <w:pPr>
      <w:jc w:val="both"/>
    </w:pPr>
    <w:rPr>
      <w:rFonts w:ascii="Times New Roman" w:hAnsi="Times New Roman" w:eastAsia="宋体" w:cs="Times New Roman"/>
      <w:lang w:val="en-US" w:eastAsia="zh-CN" w:bidi="ar-SA"/>
    </w:rPr>
  </w:style>
  <w:style w:type="paragraph" w:customStyle="1" w:styleId="128">
    <w:name w:val="附录二级无标题条"/>
    <w:basedOn w:val="1"/>
    <w:next w:val="56"/>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29">
    <w:name w:val="附录三级无标题条"/>
    <w:basedOn w:val="128"/>
    <w:next w:val="56"/>
    <w:qFormat/>
    <w:uiPriority w:val="0"/>
    <w:pPr>
      <w:outlineLvl w:val="4"/>
    </w:pPr>
  </w:style>
  <w:style w:type="paragraph" w:customStyle="1" w:styleId="130">
    <w:name w:val="附录四级无标题条"/>
    <w:basedOn w:val="129"/>
    <w:next w:val="56"/>
    <w:qFormat/>
    <w:uiPriority w:val="0"/>
    <w:pPr>
      <w:outlineLvl w:val="5"/>
    </w:pPr>
  </w:style>
  <w:style w:type="paragraph" w:customStyle="1" w:styleId="131">
    <w:name w:val="附录图"/>
    <w:next w:val="56"/>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2">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3">
    <w:name w:val="附录五级无标题条"/>
    <w:basedOn w:val="130"/>
    <w:next w:val="56"/>
    <w:qFormat/>
    <w:uiPriority w:val="0"/>
    <w:pPr>
      <w:outlineLvl w:val="6"/>
    </w:pPr>
  </w:style>
  <w:style w:type="paragraph" w:customStyle="1" w:styleId="134">
    <w:name w:val="附录性质"/>
    <w:basedOn w:val="1"/>
    <w:qFormat/>
    <w:uiPriority w:val="0"/>
    <w:pPr>
      <w:widowControl/>
      <w:adjustRightInd/>
      <w:jc w:val="center"/>
    </w:pPr>
    <w:rPr>
      <w:rFonts w:ascii="黑体" w:eastAsia="黑体"/>
    </w:rPr>
  </w:style>
  <w:style w:type="paragraph" w:customStyle="1" w:styleId="135">
    <w:name w:val="附录一级无标题条"/>
    <w:basedOn w:val="87"/>
    <w:next w:val="56"/>
    <w:qFormat/>
    <w:uiPriority w:val="0"/>
    <w:pPr>
      <w:autoSpaceDN w:val="0"/>
      <w:outlineLvl w:val="2"/>
    </w:pPr>
    <w:rPr>
      <w:rFonts w:ascii="宋体" w:hAnsi="宋体" w:eastAsia="宋体"/>
    </w:rPr>
  </w:style>
  <w:style w:type="character" w:customStyle="1" w:styleId="136">
    <w:name w:val="个人答复风格"/>
    <w:qFormat/>
    <w:uiPriority w:val="0"/>
    <w:rPr>
      <w:rFonts w:ascii="Arial" w:hAnsi="Arial" w:eastAsia="宋体" w:cs="Arial"/>
      <w:color w:val="auto"/>
      <w:spacing w:val="0"/>
      <w:sz w:val="20"/>
    </w:rPr>
  </w:style>
  <w:style w:type="character" w:customStyle="1" w:styleId="137">
    <w:name w:val="个人撰写风格"/>
    <w:qFormat/>
    <w:uiPriority w:val="0"/>
    <w:rPr>
      <w:rFonts w:ascii="Arial" w:hAnsi="Arial" w:eastAsia="宋体" w:cs="Arial"/>
      <w:color w:val="auto"/>
      <w:spacing w:val="0"/>
      <w:sz w:val="20"/>
    </w:rPr>
  </w:style>
  <w:style w:type="paragraph" w:customStyle="1" w:styleId="138">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39">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0">
    <w:name w:val="列项·"/>
    <w:basedOn w:val="56"/>
    <w:qFormat/>
    <w:uiPriority w:val="0"/>
    <w:pPr>
      <w:tabs>
        <w:tab w:val="left" w:pos="840"/>
      </w:tabs>
    </w:pPr>
  </w:style>
  <w:style w:type="paragraph" w:customStyle="1" w:styleId="141">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2">
    <w:name w:val="目录 21"/>
    <w:basedOn w:val="1"/>
    <w:next w:val="1"/>
    <w:autoRedefine/>
    <w:semiHidden/>
    <w:qFormat/>
    <w:uiPriority w:val="0"/>
    <w:pPr>
      <w:adjustRightInd/>
      <w:spacing w:line="240" w:lineRule="auto"/>
      <w:jc w:val="left"/>
    </w:pPr>
    <w:rPr>
      <w:bCs/>
      <w:iCs/>
    </w:rPr>
  </w:style>
  <w:style w:type="paragraph" w:customStyle="1" w:styleId="143">
    <w:name w:val="目录 31"/>
    <w:basedOn w:val="1"/>
    <w:next w:val="1"/>
    <w:autoRedefine/>
    <w:semiHidden/>
    <w:qFormat/>
    <w:uiPriority w:val="0"/>
    <w:pPr>
      <w:spacing w:line="240" w:lineRule="auto"/>
    </w:pPr>
    <w:rPr>
      <w:rFonts w:ascii="宋体" w:hAnsi="宋体"/>
      <w:iCs/>
    </w:rPr>
  </w:style>
  <w:style w:type="paragraph" w:customStyle="1" w:styleId="144">
    <w:name w:val="目录 41"/>
    <w:basedOn w:val="1"/>
    <w:next w:val="1"/>
    <w:autoRedefine/>
    <w:semiHidden/>
    <w:qFormat/>
    <w:uiPriority w:val="0"/>
    <w:pPr>
      <w:adjustRightInd/>
      <w:spacing w:line="240" w:lineRule="auto"/>
      <w:jc w:val="left"/>
    </w:pPr>
  </w:style>
  <w:style w:type="paragraph" w:customStyle="1" w:styleId="145">
    <w:name w:val="目录 51"/>
    <w:basedOn w:val="1"/>
    <w:next w:val="1"/>
    <w:autoRedefine/>
    <w:semiHidden/>
    <w:qFormat/>
    <w:uiPriority w:val="0"/>
    <w:pPr>
      <w:spacing w:line="240" w:lineRule="auto"/>
    </w:pPr>
    <w:rPr>
      <w:rFonts w:ascii="宋体" w:hAnsi="宋体"/>
    </w:rPr>
  </w:style>
  <w:style w:type="paragraph" w:customStyle="1" w:styleId="146">
    <w:name w:val="目录 61"/>
    <w:basedOn w:val="1"/>
    <w:next w:val="1"/>
    <w:autoRedefine/>
    <w:semiHidden/>
    <w:qFormat/>
    <w:uiPriority w:val="0"/>
    <w:pPr>
      <w:adjustRightInd/>
      <w:spacing w:line="240" w:lineRule="auto"/>
      <w:jc w:val="left"/>
    </w:pPr>
  </w:style>
  <w:style w:type="paragraph" w:customStyle="1" w:styleId="147">
    <w:name w:val="目录 71"/>
    <w:basedOn w:val="146"/>
    <w:autoRedefine/>
    <w:semiHidden/>
    <w:qFormat/>
    <w:uiPriority w:val="0"/>
    <w:pPr>
      <w:ind w:left="1260"/>
    </w:pPr>
  </w:style>
  <w:style w:type="paragraph" w:customStyle="1" w:styleId="148">
    <w:name w:val="目录 81"/>
    <w:basedOn w:val="147"/>
    <w:autoRedefine/>
    <w:semiHidden/>
    <w:qFormat/>
    <w:uiPriority w:val="0"/>
    <w:pPr>
      <w:ind w:left="1470"/>
    </w:pPr>
  </w:style>
  <w:style w:type="paragraph" w:customStyle="1" w:styleId="149">
    <w:name w:val="目录 91"/>
    <w:basedOn w:val="148"/>
    <w:autoRedefine/>
    <w:semiHidden/>
    <w:qFormat/>
    <w:uiPriority w:val="0"/>
    <w:pPr>
      <w:ind w:left="1680"/>
    </w:pPr>
  </w:style>
  <w:style w:type="paragraph" w:customStyle="1" w:styleId="15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1">
    <w:name w:val="其他发布部门"/>
    <w:basedOn w:val="119"/>
    <w:qFormat/>
    <w:uiPriority w:val="0"/>
    <w:pPr>
      <w:framePr w:wrap="around"/>
      <w:spacing w:line="0" w:lineRule="atLeast"/>
    </w:pPr>
    <w:rPr>
      <w:rFonts w:ascii="黑体" w:eastAsia="黑体"/>
      <w:b w:val="0"/>
    </w:rPr>
  </w:style>
  <w:style w:type="paragraph" w:customStyle="1" w:styleId="152">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3">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4">
    <w:name w:val="实施日期"/>
    <w:basedOn w:val="120"/>
    <w:qFormat/>
    <w:uiPriority w:val="0"/>
    <w:pPr>
      <w:framePr w:hSpace="0" w:wrap="around" w:xAlign="right"/>
      <w:jc w:val="right"/>
    </w:pPr>
  </w:style>
  <w:style w:type="paragraph" w:customStyle="1" w:styleId="155">
    <w:name w:val="四级无标题条"/>
    <w:basedOn w:val="1"/>
    <w:qFormat/>
    <w:uiPriority w:val="0"/>
    <w:pPr>
      <w:numPr>
        <w:ilvl w:val="5"/>
        <w:numId w:val="20"/>
      </w:numPr>
      <w:adjustRightInd/>
      <w:spacing w:line="240" w:lineRule="auto"/>
    </w:pPr>
    <w:rPr>
      <w:rFonts w:ascii="宋体" w:hAnsi="宋体"/>
      <w:szCs w:val="24"/>
    </w:rPr>
  </w:style>
  <w:style w:type="paragraph" w:customStyle="1" w:styleId="156">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7">
    <w:name w:val="无标题条"/>
    <w:next w:val="56"/>
    <w:qFormat/>
    <w:uiPriority w:val="0"/>
    <w:pPr>
      <w:jc w:val="both"/>
    </w:pPr>
    <w:rPr>
      <w:rFonts w:ascii="宋体" w:hAnsi="宋体" w:eastAsia="宋体" w:cs="Times New Roman"/>
      <w:sz w:val="21"/>
      <w:lang w:val="en-US" w:eastAsia="zh-CN" w:bidi="ar-SA"/>
    </w:rPr>
  </w:style>
  <w:style w:type="paragraph" w:customStyle="1" w:styleId="158">
    <w:name w:val="五级无标题条"/>
    <w:basedOn w:val="1"/>
    <w:qFormat/>
    <w:uiPriority w:val="0"/>
    <w:pPr>
      <w:numPr>
        <w:ilvl w:val="6"/>
        <w:numId w:val="20"/>
      </w:numPr>
      <w:adjustRightInd/>
    </w:pPr>
    <w:rPr>
      <w:szCs w:val="24"/>
    </w:rPr>
  </w:style>
  <w:style w:type="paragraph" w:customStyle="1" w:styleId="159">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0">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1">
    <w:name w:val="注×:后续"/>
    <w:basedOn w:val="160"/>
    <w:qFormat/>
    <w:uiPriority w:val="0"/>
    <w:pPr>
      <w:ind w:left="1406" w:leftChars="0" w:hanging="499" w:firstLineChars="0"/>
    </w:pPr>
  </w:style>
  <w:style w:type="paragraph" w:customStyle="1" w:styleId="162">
    <w:name w:val="标准文件_一级无标题"/>
    <w:basedOn w:val="105"/>
    <w:qFormat/>
    <w:uiPriority w:val="0"/>
    <w:pPr>
      <w:spacing w:before="0" w:beforeLines="0" w:after="0" w:afterLines="0"/>
      <w:outlineLvl w:val="9"/>
    </w:pPr>
    <w:rPr>
      <w:rFonts w:ascii="宋体" w:eastAsia="宋体"/>
    </w:rPr>
  </w:style>
  <w:style w:type="paragraph" w:customStyle="1" w:styleId="163">
    <w:name w:val="标准文件_五级无标题"/>
    <w:basedOn w:val="103"/>
    <w:qFormat/>
    <w:uiPriority w:val="0"/>
    <w:pPr>
      <w:spacing w:before="0" w:beforeLines="0" w:after="0" w:afterLines="0"/>
      <w:outlineLvl w:val="9"/>
    </w:pPr>
    <w:rPr>
      <w:rFonts w:ascii="宋体" w:eastAsia="宋体"/>
    </w:rPr>
  </w:style>
  <w:style w:type="paragraph" w:customStyle="1" w:styleId="164">
    <w:name w:val="标准文件_三级无标题"/>
    <w:basedOn w:val="94"/>
    <w:qFormat/>
    <w:uiPriority w:val="0"/>
    <w:pPr>
      <w:spacing w:before="0" w:beforeLines="0" w:after="0" w:afterLines="0"/>
      <w:outlineLvl w:val="9"/>
    </w:pPr>
    <w:rPr>
      <w:rFonts w:ascii="宋体" w:eastAsia="宋体"/>
    </w:rPr>
  </w:style>
  <w:style w:type="paragraph" w:customStyle="1" w:styleId="165">
    <w:name w:val="标准文件_二级无标题"/>
    <w:basedOn w:val="65"/>
    <w:qFormat/>
    <w:uiPriority w:val="0"/>
    <w:pPr>
      <w:spacing w:before="0" w:beforeLines="0" w:after="0" w:afterLines="0"/>
      <w:outlineLvl w:val="9"/>
    </w:pPr>
    <w:rPr>
      <w:rFonts w:ascii="宋体" w:eastAsia="宋体"/>
    </w:rPr>
  </w:style>
  <w:style w:type="paragraph" w:customStyle="1" w:styleId="166">
    <w:name w:val="标准_四级无标题"/>
    <w:basedOn w:val="98"/>
    <w:next w:val="56"/>
    <w:qFormat/>
    <w:uiPriority w:val="0"/>
    <w:rPr>
      <w:rFonts w:eastAsia="宋体"/>
    </w:rPr>
  </w:style>
  <w:style w:type="paragraph" w:customStyle="1" w:styleId="167">
    <w:name w:val="标准文件_四级无标题"/>
    <w:basedOn w:val="98"/>
    <w:qFormat/>
    <w:uiPriority w:val="0"/>
    <w:pPr>
      <w:spacing w:before="0" w:beforeLines="0" w:after="0" w:afterLines="0"/>
      <w:outlineLvl w:val="9"/>
    </w:pPr>
    <w:rPr>
      <w:rFonts w:ascii="宋体" w:hAnsi="黑体" w:eastAsia="宋体"/>
      <w:szCs w:val="52"/>
    </w:rPr>
  </w:style>
  <w:style w:type="paragraph" w:customStyle="1" w:styleId="168">
    <w:name w:val="标准文件_大写罗马数字编号列项"/>
    <w:basedOn w:val="56"/>
    <w:qFormat/>
    <w:uiPriority w:val="0"/>
    <w:pPr>
      <w:numPr>
        <w:ilvl w:val="0"/>
        <w:numId w:val="23"/>
      </w:numPr>
      <w:ind w:firstLine="0" w:firstLineChars="0"/>
    </w:pPr>
    <w:rPr>
      <w:rFonts w:ascii="Times New Roman" w:cs="Arial"/>
      <w:szCs w:val="28"/>
    </w:rPr>
  </w:style>
  <w:style w:type="paragraph" w:customStyle="1" w:styleId="169">
    <w:name w:val="标准文件_小写罗马数字编号列项"/>
    <w:basedOn w:val="56"/>
    <w:qFormat/>
    <w:uiPriority w:val="0"/>
    <w:pPr>
      <w:numPr>
        <w:ilvl w:val="0"/>
        <w:numId w:val="24"/>
      </w:numPr>
      <w:ind w:firstLine="0" w:firstLineChars="0"/>
    </w:pPr>
    <w:rPr>
      <w:rFonts w:cs="Arial"/>
      <w:szCs w:val="28"/>
    </w:rPr>
  </w:style>
  <w:style w:type="paragraph" w:customStyle="1" w:styleId="170">
    <w:name w:val="标准文件_附录标题"/>
    <w:basedOn w:val="76"/>
    <w:qFormat/>
    <w:uiPriority w:val="0"/>
    <w:pPr>
      <w:numPr>
        <w:numId w:val="0"/>
      </w:numPr>
      <w:spacing w:after="280"/>
      <w:outlineLvl w:val="9"/>
    </w:pPr>
  </w:style>
  <w:style w:type="paragraph" w:customStyle="1" w:styleId="171">
    <w:name w:val="标准文件_二级项"/>
    <w:qFormat/>
    <w:uiPriority w:val="0"/>
    <w:rPr>
      <w:rFonts w:ascii="宋体" w:hAnsi="Times New Roman" w:eastAsia="宋体" w:cs="Times New Roman"/>
      <w:sz w:val="21"/>
      <w:lang w:val="en-US" w:eastAsia="zh-CN" w:bidi="ar-SA"/>
    </w:rPr>
  </w:style>
  <w:style w:type="paragraph" w:customStyle="1" w:styleId="172">
    <w:name w:val="标准文件_三级项"/>
    <w:basedOn w:val="1"/>
    <w:qFormat/>
    <w:uiPriority w:val="0"/>
    <w:pPr>
      <w:numPr>
        <w:ilvl w:val="2"/>
        <w:numId w:val="21"/>
      </w:numPr>
      <w:spacing w:line="536870612" w:lineRule="auto"/>
    </w:pPr>
    <w:rPr>
      <w:rFonts w:ascii="Times New Roman" w:hAnsi="Times New Roman"/>
    </w:rPr>
  </w:style>
  <w:style w:type="paragraph" w:customStyle="1" w:styleId="173">
    <w:name w:val="图表脚注说明"/>
    <w:basedOn w:val="1"/>
    <w:next w:val="56"/>
    <w:qFormat/>
    <w:uiPriority w:val="0"/>
    <w:pPr>
      <w:numPr>
        <w:ilvl w:val="0"/>
        <w:numId w:val="25"/>
      </w:numPr>
      <w:adjustRightInd/>
      <w:spacing w:line="240" w:lineRule="auto"/>
      <w:ind w:left="783"/>
    </w:pPr>
    <w:rPr>
      <w:rFonts w:ascii="宋体" w:hAnsi="Times New Roman"/>
      <w:sz w:val="18"/>
      <w:szCs w:val="18"/>
    </w:rPr>
  </w:style>
  <w:style w:type="paragraph" w:customStyle="1" w:styleId="174">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5">
    <w:name w:val="标准文件_索引字母"/>
    <w:next w:val="56"/>
    <w:qFormat/>
    <w:uiPriority w:val="0"/>
    <w:pPr>
      <w:jc w:val="center"/>
    </w:pPr>
    <w:rPr>
      <w:rFonts w:ascii="宋体" w:hAnsi="宋体" w:eastAsia="Times New Roman" w:cs="Times New Roman"/>
      <w:b/>
      <w:kern w:val="2"/>
      <w:sz w:val="21"/>
      <w:lang w:val="en-US" w:eastAsia="zh-CN" w:bidi="ar-SA"/>
    </w:rPr>
  </w:style>
  <w:style w:type="paragraph" w:customStyle="1" w:styleId="176">
    <w:name w:val="标准文件_附录前"/>
    <w:next w:val="56"/>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7">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78">
    <w:name w:val="标准文件_表格"/>
    <w:basedOn w:val="56"/>
    <w:qFormat/>
    <w:uiPriority w:val="0"/>
    <w:pPr>
      <w:ind w:firstLine="0" w:firstLineChars="0"/>
      <w:jc w:val="center"/>
    </w:pPr>
    <w:rPr>
      <w:sz w:val="18"/>
    </w:rPr>
  </w:style>
  <w:style w:type="paragraph" w:customStyle="1" w:styleId="179">
    <w:name w:val="标准文件_注："/>
    <w:next w:val="56"/>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0">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1">
    <w:name w:val="标准文件_示例："/>
    <w:next w:val="182"/>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2">
    <w:name w:val="标准文件_示例内容"/>
    <w:basedOn w:val="56"/>
    <w:qFormat/>
    <w:uiPriority w:val="0"/>
    <w:pPr>
      <w:ind w:firstLine="420"/>
    </w:pPr>
    <w:rPr>
      <w:sz w:val="18"/>
    </w:rPr>
  </w:style>
  <w:style w:type="paragraph" w:customStyle="1" w:styleId="183">
    <w:name w:val="标准文件_示例×："/>
    <w:basedOn w:val="1"/>
    <w:next w:val="182"/>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4">
    <w:name w:val="标准文件_段 Char"/>
    <w:link w:val="56"/>
    <w:qFormat/>
    <w:uiPriority w:val="0"/>
    <w:rPr>
      <w:rFonts w:ascii="宋体" w:hAnsi="Times New Roman"/>
      <w:sz w:val="21"/>
    </w:rPr>
  </w:style>
  <w:style w:type="paragraph" w:customStyle="1" w:styleId="185">
    <w:name w:val="标准文件_表格续"/>
    <w:basedOn w:val="56"/>
    <w:next w:val="56"/>
    <w:qFormat/>
    <w:uiPriority w:val="0"/>
    <w:pPr>
      <w:jc w:val="center"/>
    </w:pPr>
    <w:rPr>
      <w:rFonts w:ascii="黑体" w:hAnsi="黑体" w:eastAsia="黑体"/>
    </w:rPr>
  </w:style>
  <w:style w:type="character" w:styleId="186">
    <w:name w:val="Placeholder Text"/>
    <w:basedOn w:val="28"/>
    <w:semiHidden/>
    <w:qFormat/>
    <w:uiPriority w:val="99"/>
    <w:rPr>
      <w:color w:val="808080"/>
    </w:rPr>
  </w:style>
  <w:style w:type="paragraph" w:customStyle="1" w:styleId="187">
    <w:name w:val="标准文件_二级项2"/>
    <w:basedOn w:val="56"/>
    <w:qFormat/>
    <w:uiPriority w:val="0"/>
    <w:pPr>
      <w:numPr>
        <w:ilvl w:val="1"/>
        <w:numId w:val="21"/>
      </w:numPr>
      <w:ind w:left="1271" w:hanging="420" w:firstLineChars="0"/>
    </w:pPr>
  </w:style>
  <w:style w:type="paragraph" w:customStyle="1" w:styleId="188">
    <w:name w:val="标准文件_三级项2"/>
    <w:basedOn w:val="56"/>
    <w:qFormat/>
    <w:uiPriority w:val="0"/>
    <w:pPr>
      <w:numPr>
        <w:ilvl w:val="0"/>
        <w:numId w:val="30"/>
      </w:numPr>
      <w:spacing w:line="300" w:lineRule="exact"/>
      <w:ind w:left="1276" w:hanging="425" w:firstLineChars="0"/>
    </w:pPr>
    <w:rPr>
      <w:rFonts w:ascii="Times New Roman"/>
    </w:rPr>
  </w:style>
  <w:style w:type="paragraph" w:customStyle="1" w:styleId="189">
    <w:name w:val="标准文件_一级项2"/>
    <w:basedOn w:val="56"/>
    <w:qFormat/>
    <w:uiPriority w:val="0"/>
    <w:pPr>
      <w:numPr>
        <w:ilvl w:val="0"/>
        <w:numId w:val="31"/>
      </w:numPr>
      <w:spacing w:line="300" w:lineRule="exact"/>
      <w:ind w:left="1271" w:hanging="420" w:firstLineChars="0"/>
    </w:pPr>
    <w:rPr>
      <w:rFonts w:ascii="Times New Roman"/>
    </w:rPr>
  </w:style>
  <w:style w:type="paragraph" w:customStyle="1" w:styleId="190">
    <w:name w:val="标准文件_提示"/>
    <w:basedOn w:val="56"/>
    <w:next w:val="56"/>
    <w:qFormat/>
    <w:uiPriority w:val="0"/>
    <w:pPr>
      <w:ind w:firstLine="420"/>
    </w:pPr>
    <w:rPr>
      <w:rFonts w:ascii="黑体" w:eastAsia="黑体"/>
    </w:rPr>
  </w:style>
  <w:style w:type="character" w:customStyle="1" w:styleId="191">
    <w:name w:val="标准文件_来源"/>
    <w:basedOn w:val="28"/>
    <w:qFormat/>
    <w:uiPriority w:val="1"/>
    <w:rPr>
      <w:rFonts w:eastAsia="宋体"/>
      <w:sz w:val="21"/>
    </w:rPr>
  </w:style>
  <w:style w:type="paragraph" w:customStyle="1" w:styleId="192">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3">
    <w:name w:val="其他发布日期"/>
    <w:basedOn w:val="120"/>
    <w:qFormat/>
    <w:uiPriority w:val="0"/>
    <w:pPr>
      <w:framePr w:w="3997" w:h="471" w:hRule="exact" w:hSpace="0" w:vSpace="181" w:wrap="around" w:vAnchor="page" w:hAnchor="page" w:x="1419" w:y="14097"/>
    </w:pPr>
  </w:style>
  <w:style w:type="paragraph" w:customStyle="1" w:styleId="194">
    <w:name w:val="其他实施日期"/>
    <w:basedOn w:val="154"/>
    <w:qFormat/>
    <w:uiPriority w:val="0"/>
    <w:pPr>
      <w:framePr w:w="3997" w:h="471" w:hRule="exact" w:vSpace="181" w:wrap="around" w:vAnchor="page" w:hAnchor="page" w:x="7089" w:y="14097"/>
    </w:pPr>
  </w:style>
  <w:style w:type="paragraph" w:customStyle="1" w:styleId="195">
    <w:name w:val="标准文件_文件编号"/>
    <w:basedOn w:val="56"/>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6">
    <w:name w:val="标准文件_替换文件编号"/>
    <w:basedOn w:val="195"/>
    <w:qFormat/>
    <w:uiPriority w:val="0"/>
    <w:pPr>
      <w:spacing w:before="57"/>
    </w:pPr>
    <w:rPr>
      <w:sz w:val="21"/>
    </w:rPr>
  </w:style>
  <w:style w:type="paragraph" w:customStyle="1" w:styleId="197">
    <w:name w:val="标准文件_文件名称"/>
    <w:basedOn w:val="56"/>
    <w:next w:val="56"/>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198">
    <w:name w:val="标准文件_附录图标号"/>
    <w:basedOn w:val="56"/>
    <w:next w:val="56"/>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199">
    <w:name w:val="标准文件_附录表标号"/>
    <w:basedOn w:val="56"/>
    <w:next w:val="56"/>
    <w:qFormat/>
    <w:uiPriority w:val="0"/>
    <w:pPr>
      <w:numPr>
        <w:ilvl w:val="0"/>
        <w:numId w:val="5"/>
      </w:numPr>
      <w:spacing w:line="14" w:lineRule="exact"/>
      <w:ind w:firstLine="0" w:firstLineChars="0"/>
      <w:jc w:val="center"/>
    </w:pPr>
    <w:rPr>
      <w:rFonts w:eastAsia="黑体"/>
      <w:vanish/>
      <w:sz w:val="2"/>
    </w:rPr>
  </w:style>
  <w:style w:type="paragraph" w:customStyle="1" w:styleId="200">
    <w:name w:val="标准文件_引言一级条标题"/>
    <w:basedOn w:val="56"/>
    <w:next w:val="56"/>
    <w:qFormat/>
    <w:uiPriority w:val="0"/>
    <w:pPr>
      <w:numPr>
        <w:ilvl w:val="1"/>
        <w:numId w:val="8"/>
      </w:numPr>
      <w:spacing w:before="50" w:beforeLines="50" w:after="50" w:afterLines="50"/>
      <w:ind w:firstLineChars="0"/>
    </w:pPr>
    <w:rPr>
      <w:rFonts w:ascii="黑体" w:eastAsia="黑体"/>
    </w:rPr>
  </w:style>
  <w:style w:type="paragraph" w:customStyle="1" w:styleId="201">
    <w:name w:val="标准文件_引言二级条标题"/>
    <w:basedOn w:val="56"/>
    <w:next w:val="56"/>
    <w:qFormat/>
    <w:uiPriority w:val="0"/>
    <w:pPr>
      <w:numPr>
        <w:ilvl w:val="2"/>
        <w:numId w:val="8"/>
      </w:numPr>
      <w:spacing w:before="50" w:beforeLines="50" w:after="50" w:afterLines="50"/>
      <w:ind w:firstLineChars="0"/>
    </w:pPr>
    <w:rPr>
      <w:rFonts w:ascii="黑体" w:eastAsia="黑体"/>
    </w:rPr>
  </w:style>
  <w:style w:type="paragraph" w:customStyle="1" w:styleId="202">
    <w:name w:val="标准文件_引言三级条标题"/>
    <w:basedOn w:val="56"/>
    <w:next w:val="56"/>
    <w:qFormat/>
    <w:uiPriority w:val="0"/>
    <w:pPr>
      <w:numPr>
        <w:ilvl w:val="3"/>
        <w:numId w:val="8"/>
      </w:numPr>
      <w:spacing w:before="50" w:beforeLines="50" w:after="50" w:afterLines="50"/>
      <w:ind w:firstLineChars="0"/>
    </w:pPr>
    <w:rPr>
      <w:rFonts w:ascii="黑体" w:eastAsia="黑体"/>
    </w:rPr>
  </w:style>
  <w:style w:type="paragraph" w:customStyle="1" w:styleId="203">
    <w:name w:val="标准文件_引言四级条标题"/>
    <w:basedOn w:val="56"/>
    <w:next w:val="56"/>
    <w:qFormat/>
    <w:uiPriority w:val="0"/>
    <w:pPr>
      <w:numPr>
        <w:ilvl w:val="4"/>
        <w:numId w:val="8"/>
      </w:numPr>
      <w:spacing w:before="50" w:beforeLines="50" w:after="50" w:afterLines="50"/>
      <w:ind w:firstLineChars="0"/>
    </w:pPr>
    <w:rPr>
      <w:rFonts w:ascii="黑体" w:eastAsia="黑体"/>
    </w:rPr>
  </w:style>
  <w:style w:type="paragraph" w:customStyle="1" w:styleId="204">
    <w:name w:val="标准文件_引言五级条标题"/>
    <w:basedOn w:val="56"/>
    <w:next w:val="56"/>
    <w:qFormat/>
    <w:uiPriority w:val="0"/>
    <w:pPr>
      <w:numPr>
        <w:ilvl w:val="5"/>
        <w:numId w:val="8"/>
      </w:numPr>
      <w:spacing w:before="50" w:beforeLines="50" w:after="50" w:afterLines="50"/>
      <w:ind w:firstLineChars="0"/>
    </w:pPr>
    <w:rPr>
      <w:rFonts w:ascii="黑体" w:eastAsia="黑体"/>
    </w:rPr>
  </w:style>
  <w:style w:type="paragraph" w:customStyle="1" w:styleId="205">
    <w:name w:val="标准文件_注后"/>
    <w:basedOn w:val="56"/>
    <w:qFormat/>
    <w:uiPriority w:val="0"/>
    <w:pPr>
      <w:ind w:left="811" w:firstLine="0" w:firstLineChars="0"/>
    </w:pPr>
    <w:rPr>
      <w:sz w:val="18"/>
    </w:rPr>
  </w:style>
  <w:style w:type="paragraph" w:customStyle="1" w:styleId="206">
    <w:name w:val="标准文件_注X后"/>
    <w:basedOn w:val="56"/>
    <w:qFormat/>
    <w:uiPriority w:val="0"/>
    <w:pPr>
      <w:ind w:left="811" w:firstLine="0" w:firstLineChars="0"/>
    </w:pPr>
    <w:rPr>
      <w:sz w:val="18"/>
    </w:rPr>
  </w:style>
  <w:style w:type="paragraph" w:customStyle="1" w:styleId="207">
    <w:name w:val="标准文件_示例后"/>
    <w:basedOn w:val="56"/>
    <w:qFormat/>
    <w:uiPriority w:val="0"/>
    <w:pPr>
      <w:ind w:left="964" w:firstLine="0" w:firstLineChars="0"/>
    </w:pPr>
    <w:rPr>
      <w:sz w:val="18"/>
    </w:rPr>
  </w:style>
  <w:style w:type="paragraph" w:customStyle="1" w:styleId="208">
    <w:name w:val="标准文件_示例X后"/>
    <w:basedOn w:val="56"/>
    <w:link w:val="209"/>
    <w:qFormat/>
    <w:uiPriority w:val="0"/>
    <w:pPr>
      <w:ind w:left="1049" w:firstLine="0" w:firstLineChars="0"/>
    </w:pPr>
    <w:rPr>
      <w:sz w:val="18"/>
    </w:rPr>
  </w:style>
  <w:style w:type="character" w:customStyle="1" w:styleId="209">
    <w:name w:val="标准文件_示例X后 字符"/>
    <w:basedOn w:val="184"/>
    <w:link w:val="208"/>
    <w:qFormat/>
    <w:uiPriority w:val="0"/>
    <w:rPr>
      <w:rFonts w:ascii="宋体" w:hAnsi="Times New Roman"/>
      <w:sz w:val="18"/>
    </w:rPr>
  </w:style>
  <w:style w:type="paragraph" w:customStyle="1" w:styleId="210">
    <w:name w:val="标准文件_索引项"/>
    <w:basedOn w:val="56"/>
    <w:next w:val="56"/>
    <w:qFormat/>
    <w:uiPriority w:val="0"/>
    <w:pPr>
      <w:tabs>
        <w:tab w:val="right" w:leader="dot" w:pos="9356"/>
      </w:tabs>
      <w:ind w:left="210" w:hanging="210" w:firstLineChars="0"/>
      <w:jc w:val="left"/>
    </w:pPr>
  </w:style>
  <w:style w:type="paragraph" w:customStyle="1" w:styleId="211">
    <w:name w:val="标准文件_附录一级无标题"/>
    <w:basedOn w:val="78"/>
    <w:qFormat/>
    <w:uiPriority w:val="0"/>
    <w:pPr>
      <w:spacing w:before="0" w:beforeLines="0" w:after="0" w:afterLines="0" w:line="276" w:lineRule="auto"/>
      <w:outlineLvl w:val="9"/>
    </w:pPr>
    <w:rPr>
      <w:rFonts w:ascii="宋体" w:eastAsia="宋体"/>
    </w:rPr>
  </w:style>
  <w:style w:type="paragraph" w:customStyle="1" w:styleId="212">
    <w:name w:val="标准文件_附录二级无标题"/>
    <w:basedOn w:val="79"/>
    <w:qFormat/>
    <w:uiPriority w:val="0"/>
    <w:pPr>
      <w:spacing w:before="0" w:beforeLines="0" w:after="0" w:afterLines="0" w:line="276" w:lineRule="auto"/>
      <w:outlineLvl w:val="9"/>
    </w:pPr>
    <w:rPr>
      <w:rFonts w:ascii="宋体" w:eastAsia="宋体"/>
    </w:rPr>
  </w:style>
  <w:style w:type="paragraph" w:customStyle="1" w:styleId="213">
    <w:name w:val="标准文件_附录三级无标题"/>
    <w:basedOn w:val="81"/>
    <w:qFormat/>
    <w:uiPriority w:val="0"/>
    <w:pPr>
      <w:spacing w:before="0" w:beforeLines="0" w:after="0" w:afterLines="0" w:line="276" w:lineRule="auto"/>
      <w:outlineLvl w:val="9"/>
    </w:pPr>
    <w:rPr>
      <w:rFonts w:ascii="宋体" w:eastAsia="宋体"/>
    </w:rPr>
  </w:style>
  <w:style w:type="paragraph" w:customStyle="1" w:styleId="214">
    <w:name w:val="标准文件_附录四级无标题"/>
    <w:basedOn w:val="82"/>
    <w:qFormat/>
    <w:uiPriority w:val="0"/>
    <w:pPr>
      <w:spacing w:before="0" w:beforeLines="0" w:after="0" w:afterLines="0" w:line="276" w:lineRule="auto"/>
      <w:outlineLvl w:val="9"/>
    </w:pPr>
    <w:rPr>
      <w:rFonts w:ascii="宋体" w:eastAsia="宋体"/>
    </w:rPr>
  </w:style>
  <w:style w:type="paragraph" w:customStyle="1" w:styleId="215">
    <w:name w:val="标准文件_附录五级无标题"/>
    <w:basedOn w:val="84"/>
    <w:qFormat/>
    <w:uiPriority w:val="0"/>
    <w:pPr>
      <w:spacing w:before="0" w:beforeLines="0" w:after="0" w:afterLines="0" w:line="276" w:lineRule="auto"/>
      <w:outlineLvl w:val="9"/>
    </w:pPr>
    <w:rPr>
      <w:rFonts w:ascii="宋体" w:eastAsia="宋体"/>
    </w:rPr>
  </w:style>
  <w:style w:type="paragraph" w:customStyle="1" w:styleId="216">
    <w:name w:val="标准文件_引言一级无标题"/>
    <w:basedOn w:val="200"/>
    <w:next w:val="56"/>
    <w:qFormat/>
    <w:uiPriority w:val="0"/>
    <w:pPr>
      <w:spacing w:before="0" w:beforeLines="0" w:after="0" w:afterLines="0" w:line="276" w:lineRule="auto"/>
    </w:pPr>
    <w:rPr>
      <w:rFonts w:ascii="宋体" w:eastAsia="宋体"/>
    </w:rPr>
  </w:style>
  <w:style w:type="paragraph" w:customStyle="1" w:styleId="217">
    <w:name w:val="标准文件_引言二级无标题"/>
    <w:basedOn w:val="201"/>
    <w:next w:val="56"/>
    <w:qFormat/>
    <w:uiPriority w:val="0"/>
    <w:pPr>
      <w:spacing w:before="0" w:beforeLines="0" w:after="0" w:afterLines="0" w:line="276" w:lineRule="auto"/>
    </w:pPr>
    <w:rPr>
      <w:rFonts w:ascii="宋体" w:eastAsia="宋体"/>
    </w:rPr>
  </w:style>
  <w:style w:type="paragraph" w:customStyle="1" w:styleId="218">
    <w:name w:val="标准文件_引言三级无标题"/>
    <w:basedOn w:val="202"/>
    <w:qFormat/>
    <w:uiPriority w:val="0"/>
    <w:pPr>
      <w:spacing w:before="0" w:beforeLines="0" w:after="0" w:afterLines="0" w:line="276" w:lineRule="auto"/>
    </w:pPr>
    <w:rPr>
      <w:rFonts w:ascii="宋体" w:eastAsia="宋体"/>
    </w:rPr>
  </w:style>
  <w:style w:type="paragraph" w:customStyle="1" w:styleId="219">
    <w:name w:val="标准文件_引言四级无标题"/>
    <w:basedOn w:val="203"/>
    <w:next w:val="56"/>
    <w:qFormat/>
    <w:uiPriority w:val="0"/>
    <w:pPr>
      <w:spacing w:before="0" w:beforeLines="0" w:after="0" w:afterLines="0" w:line="276" w:lineRule="auto"/>
    </w:pPr>
    <w:rPr>
      <w:rFonts w:ascii="宋体" w:eastAsia="宋体"/>
    </w:rPr>
  </w:style>
  <w:style w:type="paragraph" w:customStyle="1" w:styleId="220">
    <w:name w:val="标准文件_引言五级无标题"/>
    <w:basedOn w:val="204"/>
    <w:next w:val="56"/>
    <w:qFormat/>
    <w:uiPriority w:val="0"/>
    <w:pPr>
      <w:spacing w:before="0" w:beforeLines="0" w:after="0" w:afterLines="0" w:line="276" w:lineRule="auto"/>
    </w:pPr>
    <w:rPr>
      <w:rFonts w:ascii="宋体" w:eastAsia="宋体"/>
    </w:rPr>
  </w:style>
  <w:style w:type="paragraph" w:customStyle="1" w:styleId="221">
    <w:name w:val="标准文件_索引标题"/>
    <w:basedOn w:val="63"/>
    <w:next w:val="56"/>
    <w:qFormat/>
    <w:uiPriority w:val="0"/>
    <w:rPr>
      <w:rFonts w:hAnsi="黑体"/>
    </w:rPr>
  </w:style>
  <w:style w:type="paragraph" w:customStyle="1" w:styleId="222">
    <w:name w:val="标准文件_脚注内容"/>
    <w:basedOn w:val="56"/>
    <w:qFormat/>
    <w:uiPriority w:val="0"/>
    <w:pPr>
      <w:ind w:left="400" w:leftChars="200" w:hanging="200" w:hangingChars="200"/>
    </w:pPr>
    <w:rPr>
      <w:sz w:val="15"/>
    </w:rPr>
  </w:style>
  <w:style w:type="paragraph" w:customStyle="1" w:styleId="223">
    <w:name w:val="标准文件_术语条一"/>
    <w:basedOn w:val="162"/>
    <w:next w:val="56"/>
    <w:qFormat/>
    <w:uiPriority w:val="0"/>
  </w:style>
  <w:style w:type="paragraph" w:customStyle="1" w:styleId="224">
    <w:name w:val="标准文件_术语条二"/>
    <w:basedOn w:val="165"/>
    <w:next w:val="56"/>
    <w:qFormat/>
    <w:uiPriority w:val="0"/>
  </w:style>
  <w:style w:type="paragraph" w:customStyle="1" w:styleId="225">
    <w:name w:val="标准文件_术语条三"/>
    <w:basedOn w:val="164"/>
    <w:next w:val="56"/>
    <w:qFormat/>
    <w:uiPriority w:val="0"/>
  </w:style>
  <w:style w:type="paragraph" w:customStyle="1" w:styleId="226">
    <w:name w:val="标准文件_术语条四"/>
    <w:basedOn w:val="167"/>
    <w:next w:val="56"/>
    <w:qFormat/>
    <w:uiPriority w:val="0"/>
  </w:style>
  <w:style w:type="paragraph" w:customStyle="1" w:styleId="227">
    <w:name w:val="标准文件_术语条五"/>
    <w:basedOn w:val="163"/>
    <w:next w:val="56"/>
    <w:qFormat/>
    <w:uiPriority w:val="0"/>
  </w:style>
  <w:style w:type="paragraph" w:customStyle="1" w:styleId="22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glossaryDocument" Target="glossary/document.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2.tiff"/><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22269;&#23478;&#26631;&#20934;.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D231EA969F145B1BE89133E371484EF"/>
        <w:style w:val=""/>
        <w:category>
          <w:name w:val="常规"/>
          <w:gallery w:val="placeholder"/>
        </w:category>
        <w:types>
          <w:type w:val="bbPlcHdr"/>
        </w:types>
        <w:behaviors>
          <w:behavior w:val="content"/>
        </w:behaviors>
        <w:description w:val=""/>
        <w:guid w:val="{F72B9D94-09D8-4E20-956E-ECF965368923}"/>
      </w:docPartPr>
      <w:docPartBody>
        <w:p w14:paraId="48EC94FB">
          <w:pPr>
            <w:pStyle w:val="5"/>
          </w:pPr>
          <w:r>
            <w:rPr>
              <w:rStyle w:val="4"/>
              <w:rFonts w:hint="eastAsia"/>
            </w:rPr>
            <w:t>单击或点击此处输入文字。</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275"/>
    <w:rsid w:val="00B65275"/>
    <w:rsid w:val="00DE41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3D231EA969F145B1BE89133E371484EF"/>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
    <w:name w:val="D0C52A8B2D064B42BE8E7D939ED5037B"/>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230EFA-3F40-4753-8853-532FE0C59DFA}">
  <ds:schemaRefs/>
</ds:datastoreItem>
</file>

<file path=docProps/app.xml><?xml version="1.0" encoding="utf-8"?>
<Properties xmlns="http://schemas.openxmlformats.org/officeDocument/2006/extended-properties" xmlns:vt="http://schemas.openxmlformats.org/officeDocument/2006/docPropsVTypes">
  <Template>国家标准.dotx</Template>
  <Company>PCMI</Company>
  <Pages>30</Pages>
  <Words>8373</Words>
  <Characters>8962</Characters>
  <Lines>39</Lines>
  <Paragraphs>39</Paragraphs>
  <TotalTime>2</TotalTime>
  <ScaleCrop>false</ScaleCrop>
  <LinksUpToDate>false</LinksUpToDate>
  <CharactersWithSpaces>9306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2025-09-04T00:54:00Z</dcterms:created>
  <dc:creator>null</dc:creator>
  <dc:description>&lt;config cover="true" show_menu="true" version="1.0.0" doctype="SDKXY"&gt;_x000d_
&lt;/config&gt;</dc:description>
  <cp:lastModifiedBy>zuofl</cp:lastModifiedBy>
  <cp:lastPrinted>2021-02-02T07:44:00Z</cp:lastPrinted>
  <dcterms:modified xsi:type="dcterms:W3CDTF">2025-09-04T02:12:40Z</dcterms:modified>
  <dc:title>国家标准</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国家标准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TemplateDocerSaveRecord">
    <vt:lpwstr>eyJoZGlkIjoiY2YzYjY4NTA2ZTQyN2M4M2U3YzM0NzZhYjZhNmMwN2QiLCJ1c2VySWQiOiI5NjA3MDE3NTcifQ==</vt:lpwstr>
  </property>
  <property fmtid="{D5CDD505-2E9C-101B-9397-08002B2CF9AE}" pid="15" name="KSOProductBuildVer">
    <vt:lpwstr>2052-12.1.0.22529</vt:lpwstr>
  </property>
  <property fmtid="{D5CDD505-2E9C-101B-9397-08002B2CF9AE}" pid="16" name="ICV">
    <vt:lpwstr>9B590DEED829489494C1CA04236EA000_13</vt:lpwstr>
  </property>
</Properties>
</file>