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9"/>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364"/>
        <w:gridCol w:w="6"/>
      </w:tblGrid>
      <w:tr w14:paraId="75D58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tbl>
            <w:tblPr>
              <w:tblStyle w:val="29"/>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14:paraId="57C3C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509" w:type="dxa"/>
                </w:tcPr>
                <w:p w14:paraId="4E3C2D6B">
                  <w:pPr>
                    <w:pStyle w:val="19"/>
                    <w:framePr w:wrap="notBeside" w:vAnchor="page" w:hAnchor="page" w:x="1372" w:y="568"/>
                    <w:tabs>
                      <w:tab w:val="clear" w:pos="4153"/>
                      <w:tab w:val="clear" w:pos="8306"/>
                    </w:tabs>
                    <w:spacing w:line="240" w:lineRule="auto"/>
                    <w:jc w:val="left"/>
                    <w:rPr>
                      <w:rFonts w:hint="eastAsia"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14:paraId="0A056B73">
                  <w:pPr>
                    <w:pStyle w:val="19"/>
                    <w:framePr w:wrap="notBeside" w:vAnchor="page" w:hAnchor="page" w:x="1372" w:y="568"/>
                    <w:tabs>
                      <w:tab w:val="clear" w:pos="4153"/>
                      <w:tab w:val="clear" w:pos="8306"/>
                    </w:tabs>
                    <w:spacing w:line="240" w:lineRule="auto"/>
                    <w:ind w:left="3"/>
                    <w:jc w:val="both"/>
                    <w:rPr>
                      <w:rFonts w:hint="default" w:ascii="黑体" w:hAnsi="黑体" w:eastAsia="黑体"/>
                      <w:sz w:val="21"/>
                      <w:szCs w:val="21"/>
                      <w:lang w:val="en-US" w:eastAsia="zh-CN"/>
                    </w:rPr>
                  </w:pPr>
                  <w:r>
                    <w:rPr>
                      <w:rFonts w:hint="eastAsia" w:ascii="黑体" w:hAnsi="黑体" w:eastAsia="黑体"/>
                      <w:sz w:val="21"/>
                      <w:szCs w:val="21"/>
                      <w:lang w:val="en-US" w:eastAsia="zh-CN"/>
                    </w:rPr>
                    <w:t>13.220.10</w:t>
                  </w:r>
                </w:p>
              </w:tc>
            </w:tr>
            <w:tr w14:paraId="77E3D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0DB5878D">
                  <w:pPr>
                    <w:pStyle w:val="19"/>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p w14:paraId="190F01F2">
                  <w:pPr>
                    <w:pStyle w:val="19"/>
                    <w:framePr w:wrap="notBeside" w:vAnchor="page" w:hAnchor="page" w:x="1372" w:y="568"/>
                    <w:tabs>
                      <w:tab w:val="clear" w:pos="4153"/>
                      <w:tab w:val="clear" w:pos="8306"/>
                    </w:tabs>
                    <w:spacing w:before="40" w:line="240" w:lineRule="auto"/>
                    <w:jc w:val="left"/>
                    <w:rPr>
                      <w:rFonts w:hint="default" w:ascii="黑体" w:hAnsi="黑体" w:eastAsia="黑体"/>
                      <w:sz w:val="21"/>
                      <w:szCs w:val="21"/>
                      <w:lang w:val="en-US" w:eastAsia="zh-CN"/>
                    </w:rPr>
                  </w:pPr>
                  <w:r>
                    <w:rPr>
                      <w:rFonts w:hint="eastAsia" w:ascii="黑体" w:hAnsi="黑体" w:eastAsia="黑体"/>
                      <w:sz w:val="21"/>
                      <w:szCs w:val="21"/>
                      <w:lang w:val="en-US" w:eastAsia="zh-CN"/>
                    </w:rPr>
                    <w:t>C 84</w:t>
                  </w:r>
                </w:p>
              </w:tc>
            </w:tr>
          </w:tbl>
          <w:p w14:paraId="29D1655E">
            <w:pPr>
              <w:pStyle w:val="19"/>
              <w:framePr w:wrap="notBeside" w:vAnchor="page" w:hAnchor="page" w:x="1372" w:y="568"/>
              <w:tabs>
                <w:tab w:val="clear" w:pos="4153"/>
                <w:tab w:val="clear" w:pos="8306"/>
              </w:tabs>
              <w:spacing w:line="240" w:lineRule="auto"/>
              <w:jc w:val="left"/>
              <w:rPr>
                <w:rFonts w:hint="eastAsia" w:ascii="黑体" w:hAnsi="黑体" w:eastAsia="黑体"/>
                <w:sz w:val="21"/>
                <w:szCs w:val="21"/>
              </w:rPr>
            </w:pPr>
          </w:p>
        </w:tc>
        <w:tc>
          <w:tcPr>
            <w:tcW w:w="8855" w:type="dxa"/>
          </w:tcPr>
          <w:p w14:paraId="21D7FB6E">
            <w:pPr>
              <w:pStyle w:val="19"/>
              <w:framePr w:wrap="notBeside" w:vAnchor="page" w:hAnchor="page" w:x="1372" w:y="568"/>
              <w:tabs>
                <w:tab w:val="clear" w:pos="4153"/>
                <w:tab w:val="clear" w:pos="8306"/>
              </w:tabs>
              <w:spacing w:line="240" w:lineRule="auto"/>
              <w:ind w:left="3"/>
              <w:jc w:val="both"/>
              <w:rPr>
                <w:rFonts w:hint="eastAsia" w:ascii="黑体" w:hAnsi="黑体" w:eastAsia="黑体"/>
                <w:sz w:val="21"/>
                <w:szCs w:val="21"/>
              </w:rPr>
            </w:pPr>
          </w:p>
        </w:tc>
      </w:tr>
      <w:tr w14:paraId="417C5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1AAAE5C7">
            <w:pPr>
              <w:pStyle w:val="19"/>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p>
        </w:tc>
        <w:tc>
          <w:tcPr>
            <w:tcW w:w="8855" w:type="dxa"/>
          </w:tcPr>
          <w:p w14:paraId="293DC35C">
            <w:pPr>
              <w:pStyle w:val="19"/>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p>
        </w:tc>
      </w:tr>
    </w:tbl>
    <w:tbl>
      <w:tblPr>
        <w:tblStyle w:val="29"/>
        <w:tblpPr w:leftFromText="181" w:rightFromText="181" w:horzAnchor="margin" w:tblpX="3857" w:tblpY="56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990"/>
      </w:tblGrid>
      <w:tr w14:paraId="659F5783">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128" w:hRule="atLeast"/>
        </w:trPr>
        <w:tc>
          <w:tcPr>
            <w:tcW w:w="4990" w:type="dxa"/>
          </w:tcPr>
          <w:p w14:paraId="5B68FC2E">
            <w:pPr>
              <w:pStyle w:val="51"/>
              <w:framePr w:w="0" w:hRule="auto" w:wrap="auto" w:vAnchor="margin" w:hAnchor="text" w:xAlign="left" w:yAlign="inline"/>
              <w:ind w:firstLine="420"/>
              <w:rPr>
                <w:rFonts w:hint="default" w:eastAsia="宋体"/>
                <w:lang w:val="en-US" w:eastAsia="zh-CN"/>
              </w:rPr>
            </w:pPr>
            <w:bookmarkStart w:id="0" w:name="_Hlk26473981"/>
            <w:r>
              <w:rPr>
                <w:rFonts w:hint="eastAsia"/>
                <w:lang w:val="en-US" w:eastAsia="zh-CN"/>
              </w:rPr>
              <w:t>YJ</w:t>
            </w:r>
          </w:p>
        </w:tc>
      </w:tr>
    </w:tbl>
    <w:p w14:paraId="2CED1E86">
      <w:pPr>
        <w:pStyle w:val="52"/>
        <w:framePr w:w="9639" w:h="624" w:hRule="exact" w:hSpace="181" w:vSpace="181" w:wrap="around" w:hAnchor="page" w:x="1305" w:y="2269"/>
        <w:rPr>
          <w:rFonts w:hint="eastAsia" w:ascii="黑体" w:hAnsi="黑体" w:eastAsia="黑体"/>
          <w:b w:val="0"/>
          <w:bCs w:val="0"/>
          <w:w w:val="100"/>
          <w:sz w:val="48"/>
          <w:szCs w:val="48"/>
        </w:rPr>
      </w:pPr>
      <w:r>
        <w:rPr>
          <w:rFonts w:hint="eastAsia" w:ascii="黑体" w:hAnsi="黑体" w:eastAsia="黑体"/>
          <w:b w:val="0"/>
          <w:bCs w:val="0"/>
          <w:w w:val="100"/>
          <w:sz w:val="48"/>
          <w:szCs w:val="48"/>
        </w:rPr>
        <w:t>中华人民共和国</w:t>
      </w:r>
      <w:r>
        <w:rPr>
          <w:rFonts w:hint="eastAsia" w:ascii="黑体" w:eastAsia="黑体"/>
          <w:b w:val="0"/>
          <w:bCs w:val="0"/>
          <w:w w:val="100"/>
          <w:sz w:val="48"/>
          <w:lang w:val="en-US" w:eastAsia="zh-CN"/>
        </w:rPr>
        <w:t>应急管理</w:t>
      </w:r>
      <w:r>
        <w:rPr>
          <w:rFonts w:hint="eastAsia" w:ascii="黑体" w:hAnsi="黑体" w:eastAsia="黑体"/>
          <w:b w:val="0"/>
          <w:bCs w:val="0"/>
          <w:w w:val="100"/>
          <w:sz w:val="48"/>
          <w:szCs w:val="48"/>
        </w:rPr>
        <w:t>行业标准</w:t>
      </w:r>
    </w:p>
    <w:bookmarkEnd w:id="0"/>
    <w:p w14:paraId="1FB8BDAB">
      <w:pPr>
        <w:pStyle w:val="197"/>
        <w:rPr>
          <w:rFonts w:hint="default" w:eastAsia="黑体"/>
          <w:lang w:val="en-US" w:eastAsia="zh-CN"/>
        </w:rPr>
      </w:pPr>
      <w:r>
        <w:rPr>
          <w:rFonts w:hint="eastAsia"/>
          <w:lang w:val="en-US" w:eastAsia="zh-CN"/>
        </w:rPr>
        <w:t>YJ/T</w:t>
      </w:r>
      <w:r>
        <w:rPr>
          <w:lang w:val="fr-FR"/>
        </w:rPr>
        <w:t xml:space="preserve"> </w:t>
      </w:r>
      <w:r>
        <w:rPr>
          <w:rFonts w:hint="eastAsia"/>
          <w:lang w:val="en-US" w:eastAsia="zh-CN"/>
        </w:rPr>
        <w:t>XXXXX</w:t>
      </w:r>
      <w:r>
        <w:rPr>
          <w:rFonts w:hAnsi="黑体"/>
          <w:lang w:val="fr-FR"/>
        </w:rPr>
        <w:t>—</w:t>
      </w:r>
      <w:r>
        <w:rPr>
          <w:rFonts w:hint="eastAsia"/>
          <w:lang w:val="en-US" w:eastAsia="zh-CN"/>
        </w:rPr>
        <w:t>XXXX</w:t>
      </w:r>
    </w:p>
    <w:p w14:paraId="0D510B70">
      <w:pPr>
        <w:pStyle w:val="198"/>
        <w:rPr>
          <w:rFonts w:hint="eastAsia" w:hAnsi="黑体"/>
          <w:lang w:val="fr-FR"/>
        </w:rPr>
      </w:pPr>
    </w:p>
    <w:p w14:paraId="793071A5">
      <w:pPr>
        <w:pBdr>
          <w:top w:val="none" w:color="auto" w:sz="0" w:space="0"/>
          <w:left w:val="none" w:color="auto" w:sz="0" w:space="0"/>
          <w:bottom w:val="none" w:color="auto" w:sz="0" w:space="0"/>
          <w:right w:val="none" w:color="auto" w:sz="0" w:space="0"/>
        </w:pBdr>
        <w:spacing w:line="240" w:lineRule="auto"/>
        <w:rPr>
          <w:rFonts w:hint="eastAsia" w:ascii="黑体" w:hAnsi="黑体" w:eastAsia="黑体"/>
          <w:kern w:val="0"/>
          <w:sz w:val="10"/>
          <w:szCs w:val="10"/>
          <w:lang w:val="fr-FR"/>
        </w:rPr>
      </w:pPr>
      <w:r>
        <w:rPr>
          <w:rFonts w:ascii="黑体" w:hAnsi="黑体" w:eastAsia="黑体"/>
          <w:kern w:val="0"/>
          <w:sz w:val="10"/>
          <w:szCs w:val="10"/>
        </w:rPr>
        <mc:AlternateContent>
          <mc:Choice Requires="wps">
            <w:drawing>
              <wp:anchor distT="0" distB="0" distL="114300" distR="114300" simplePos="0" relativeHeight="251660288"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60288;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p>
    <w:p w14:paraId="0D184B64">
      <w:pPr>
        <w:pStyle w:val="195"/>
        <w:framePr w:wrap="around" w:y="14161"/>
        <w:pBdr>
          <w:top w:val="none" w:sz="0" w:space="0"/>
          <w:left w:val="none" w:sz="0" w:space="0"/>
          <w:bottom w:val="none" w:sz="0" w:space="0"/>
          <w:right w:val="none" w:sz="0" w:space="0"/>
        </w:pBdr>
        <w:rPr>
          <w:rFonts w:hint="eastAsia" w:ascii="黑体" w:hAnsi="黑体" w:eastAsia="黑体" w:cs="黑体"/>
        </w:rPr>
      </w:pPr>
      <w:r>
        <w:rPr>
          <w:rFonts w:ascii="宋体" w:hAnsi="宋体"/>
        </w:rPr>
        <mc:AlternateContent>
          <mc:Choice Requires="wps">
            <w:drawing>
              <wp:anchor distT="0" distB="0" distL="114935" distR="114935" simplePos="0" relativeHeight="251662336" behindDoc="0" locked="1" layoutInCell="1" allowOverlap="1">
                <wp:simplePos x="0" y="0"/>
                <wp:positionH relativeFrom="margin">
                  <wp:posOffset>-46355</wp:posOffset>
                </wp:positionH>
                <wp:positionV relativeFrom="margin">
                  <wp:posOffset>2572385</wp:posOffset>
                </wp:positionV>
                <wp:extent cx="5969000" cy="4453890"/>
                <wp:effectExtent l="0" t="0" r="635" b="4445"/>
                <wp:wrapNone/>
                <wp:docPr id="18" name="文本框 18"/>
                <wp:cNvGraphicFramePr/>
                <a:graphic xmlns:a="http://schemas.openxmlformats.org/drawingml/2006/main">
                  <a:graphicData uri="http://schemas.microsoft.com/office/word/2010/wordprocessingShape">
                    <wps:wsp>
                      <wps:cNvSpPr txBox="1"/>
                      <wps:spPr>
                        <a:xfrm>
                          <a:off x="0" y="0"/>
                          <a:ext cx="5969000" cy="4453890"/>
                        </a:xfrm>
                        <a:prstGeom prst="rect">
                          <a:avLst/>
                        </a:prstGeom>
                        <a:solidFill>
                          <a:srgbClr val="FFFFFF"/>
                        </a:solidFill>
                        <a:ln>
                          <a:noFill/>
                        </a:ln>
                      </wps:spPr>
                      <wps:txbx>
                        <w:txbxContent>
                          <w:p w14:paraId="795167DF">
                            <w:pPr>
                              <w:pStyle w:val="128"/>
                              <w:rPr>
                                <w:rFonts w:hint="eastAsia"/>
                                <w:b/>
                                <w:bCs/>
                                <w:sz w:val="52"/>
                                <w:lang w:val="en-US" w:eastAsia="zh-CN"/>
                              </w:rPr>
                            </w:pPr>
                            <w:r>
                              <w:rPr>
                                <w:rFonts w:hint="eastAsia"/>
                                <w:b/>
                                <w:bCs/>
                                <w:sz w:val="52"/>
                                <w:lang w:val="en-US" w:eastAsia="zh-CN"/>
                              </w:rPr>
                              <w:t>森林草原航空消防机械化作业单元</w:t>
                            </w:r>
                          </w:p>
                          <w:p w14:paraId="3B98403D">
                            <w:pPr>
                              <w:pStyle w:val="128"/>
                              <w:rPr>
                                <w:rFonts w:hint="eastAsia"/>
                                <w:b/>
                                <w:bCs/>
                                <w:sz w:val="52"/>
                                <w:lang w:val="en-US" w:eastAsia="zh-CN"/>
                              </w:rPr>
                            </w:pPr>
                            <w:r>
                              <w:rPr>
                                <w:rFonts w:hint="eastAsia"/>
                                <w:b/>
                                <w:bCs/>
                                <w:sz w:val="52"/>
                                <w:lang w:val="en-US" w:eastAsia="zh-CN"/>
                              </w:rPr>
                              <w:t>投送规程</w:t>
                            </w:r>
                          </w:p>
                          <w:p w14:paraId="2C6D5000">
                            <w:pPr>
                              <w:pStyle w:val="128"/>
                              <w:rPr>
                                <w:rFonts w:hint="eastAsia" w:ascii="Times New Roman"/>
                                <w:b w:val="0"/>
                                <w:bCs/>
                              </w:rPr>
                            </w:pPr>
                            <w:r>
                              <w:rPr>
                                <w:rFonts w:hint="eastAsia" w:ascii="Times New Roman"/>
                                <w:b w:val="0"/>
                                <w:bCs/>
                              </w:rPr>
                              <w:t>Code of practice for human-vehicle integrated delivery of forest and grassland aviation firefighting operation</w:t>
                            </w:r>
                          </w:p>
                          <w:p w14:paraId="7EBC97C8">
                            <w:pPr>
                              <w:pStyle w:val="128"/>
                            </w:pPr>
                            <w:r>
                              <w:rPr>
                                <w:rFonts w:hint="eastAsia"/>
                              </w:rPr>
                              <w:t>(征求意见稿)</w:t>
                            </w:r>
                          </w:p>
                          <w:p w14:paraId="26951013">
                            <w:pPr>
                              <w:pStyle w:val="125"/>
                            </w:pPr>
                          </w:p>
                        </w:txbxContent>
                      </wps:txbx>
                      <wps:bodyPr lIns="0" tIns="0" rIns="0" bIns="0" upright="1">
                        <a:noAutofit/>
                      </wps:bodyPr>
                    </wps:wsp>
                  </a:graphicData>
                </a:graphic>
              </wp:anchor>
            </w:drawing>
          </mc:Choice>
          <mc:Fallback>
            <w:pict>
              <v:shape id="_x0000_s1026" o:spid="_x0000_s1026" o:spt="202" type="#_x0000_t202" style="position:absolute;left:0pt;margin-left:-3.65pt;margin-top:202.55pt;height:350.7pt;width:470pt;mso-position-horizontal-relative:margin;mso-position-vertical-relative:margin;z-index:251662336;mso-width-relative:page;mso-height-relative:page;" fillcolor="#FFFFFF" filled="t" stroked="f" coordsize="21600,21600" o:gfxdata="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aifovdoAAAALAQAA&#10;DwAAAAAAAAABACAAAAAiAAAAZHJzL2Rvd25yZXYueG1sUEsBAhQAFAAAAAgAh07iQLIZoAzeAQAA&#10;uAMAAA4AAAAAAAAAAQAgAAAAKQEAAGRycy9lMm9Eb2MueG1sUEsFBgAAAAAGAAYAWQEAAHkFAAAA&#10;AA==&#10;">
                <v:fill on="t" focussize="0,0"/>
                <v:stroke on="f"/>
                <v:imagedata o:title=""/>
                <o:lock v:ext="edit" aspectratio="f"/>
                <v:textbox inset="0mm,0mm,0mm,0mm">
                  <w:txbxContent>
                    <w:p w14:paraId="795167DF">
                      <w:pPr>
                        <w:pStyle w:val="128"/>
                        <w:rPr>
                          <w:rFonts w:hint="eastAsia"/>
                          <w:b/>
                          <w:bCs/>
                          <w:sz w:val="52"/>
                          <w:lang w:val="en-US" w:eastAsia="zh-CN"/>
                        </w:rPr>
                      </w:pPr>
                      <w:r>
                        <w:rPr>
                          <w:rFonts w:hint="eastAsia"/>
                          <w:b/>
                          <w:bCs/>
                          <w:sz w:val="52"/>
                          <w:lang w:val="en-US" w:eastAsia="zh-CN"/>
                        </w:rPr>
                        <w:t>森林草原航空消防机械化作业单元</w:t>
                      </w:r>
                    </w:p>
                    <w:p w14:paraId="3B98403D">
                      <w:pPr>
                        <w:pStyle w:val="128"/>
                        <w:rPr>
                          <w:rFonts w:hint="eastAsia"/>
                          <w:b/>
                          <w:bCs/>
                          <w:sz w:val="52"/>
                          <w:lang w:val="en-US" w:eastAsia="zh-CN"/>
                        </w:rPr>
                      </w:pPr>
                      <w:r>
                        <w:rPr>
                          <w:rFonts w:hint="eastAsia"/>
                          <w:b/>
                          <w:bCs/>
                          <w:sz w:val="52"/>
                          <w:lang w:val="en-US" w:eastAsia="zh-CN"/>
                        </w:rPr>
                        <w:t>投送规程</w:t>
                      </w:r>
                    </w:p>
                    <w:p w14:paraId="2C6D5000">
                      <w:pPr>
                        <w:pStyle w:val="128"/>
                        <w:rPr>
                          <w:rFonts w:hint="eastAsia" w:ascii="Times New Roman"/>
                          <w:b w:val="0"/>
                          <w:bCs/>
                        </w:rPr>
                      </w:pPr>
                      <w:r>
                        <w:rPr>
                          <w:rFonts w:hint="eastAsia" w:ascii="Times New Roman"/>
                          <w:b w:val="0"/>
                          <w:bCs/>
                        </w:rPr>
                        <w:t>Code of practice for human-vehicle integrated delivery of forest and grassland aviation firefighting operation</w:t>
                      </w:r>
                    </w:p>
                    <w:p w14:paraId="7EBC97C8">
                      <w:pPr>
                        <w:pStyle w:val="128"/>
                      </w:pPr>
                      <w:r>
                        <w:rPr>
                          <w:rFonts w:hint="eastAsia"/>
                        </w:rPr>
                        <w:t>(征求意见稿)</w:t>
                      </w:r>
                    </w:p>
                    <w:p w14:paraId="26951013">
                      <w:pPr>
                        <w:pStyle w:val="125"/>
                      </w:pPr>
                    </w:p>
                  </w:txbxContent>
                </v:textbox>
                <w10:anchorlock/>
              </v:shape>
            </w:pict>
          </mc:Fallback>
        </mc:AlternateContent>
      </w:r>
      <w:r>
        <w:rPr>
          <w:rFonts w:hint="eastAsia" w:ascii="黑体" w:hAnsi="黑体" w:eastAsia="黑体" w:cs="黑体"/>
          <w:lang w:val="en-US" w:eastAsia="zh-CN"/>
        </w:rPr>
        <w:t>XXXX-XX-XX</w:t>
      </w:r>
      <w:r>
        <w:rPr>
          <w:rFonts w:hint="eastAsia" w:ascii="黑体" w:hAnsi="黑体" w:eastAsia="黑体" w:cs="黑体"/>
        </w:rPr>
        <w:t>发布</w:t>
      </w:r>
    </w:p>
    <w:p w14:paraId="7810E403">
      <w:pPr>
        <w:pStyle w:val="196"/>
        <w:framePr w:wrap="around" w:y="14176"/>
        <w:pBdr>
          <w:top w:val="none" w:sz="0" w:space="0"/>
          <w:left w:val="none" w:sz="0" w:space="0"/>
          <w:bottom w:val="none" w:sz="0" w:space="0"/>
          <w:right w:val="none" w:sz="0" w:space="0"/>
        </w:pBdr>
        <w:jc w:val="right"/>
        <w:rPr>
          <w:rFonts w:hint="eastAsia" w:ascii="黑体" w:hAnsi="黑体" w:eastAsia="黑体" w:cs="黑体"/>
        </w:rPr>
      </w:pPr>
      <w:r>
        <w:rPr>
          <w:rFonts w:hint="eastAsia" w:ascii="黑体" w:hAnsi="黑体" w:eastAsia="黑体" w:cs="黑体"/>
          <w:lang w:val="en-US" w:eastAsia="zh-CN"/>
        </w:rPr>
        <w:t>XXXX-XX-XX</w:t>
      </w:r>
      <w:r>
        <w:rPr>
          <w:rFonts w:hint="eastAsia" w:ascii="黑体" w:hAnsi="黑体" w:eastAsia="黑体" w:cs="黑体"/>
        </w:rPr>
        <w:t>实施</w:t>
      </w:r>
    </w:p>
    <w:p w14:paraId="3373FA5E">
      <w:pPr>
        <w:pStyle w:val="153"/>
        <w:framePr w:h="584" w:hRule="exact" w:hSpace="181" w:vSpace="181" w:wrap="around" w:y="14800"/>
        <w:rPr>
          <w:rFonts w:hint="eastAsia" w:hAnsi="黑体"/>
        </w:rPr>
      </w:pPr>
      <w:r>
        <w:rPr>
          <w:rFonts w:hint="eastAsia" w:hAnsi="黑体"/>
          <w:w w:val="100"/>
          <w:sz w:val="28"/>
          <w:lang w:val="en-US" w:eastAsia="zh-CN"/>
        </w:rPr>
        <w:t>中华人民共和国应急管理部</w:t>
      </w:r>
      <w:r>
        <w:rPr>
          <w:rFonts w:ascii="Times New Roman"/>
          <w:w w:val="100"/>
          <w:sz w:val="28"/>
          <w:szCs w:val="28"/>
        </w:rPr>
        <w:t>  </w:t>
      </w:r>
      <w:r>
        <w:rPr>
          <w:rStyle w:val="231"/>
          <w:rFonts w:hint="eastAsia" w:hAnsi="黑体"/>
          <w:position w:val="0"/>
        </w:rPr>
        <w:t>发</w:t>
      </w:r>
      <w:r>
        <w:rPr>
          <w:rStyle w:val="231"/>
          <w:rFonts w:hint="eastAsia" w:hAnsi="黑体"/>
          <w:spacing w:val="0"/>
          <w:position w:val="0"/>
        </w:rPr>
        <w:t>布</w:t>
      </w:r>
    </w:p>
    <w:p w14:paraId="74E3BE7B">
      <w:pPr>
        <w:rPr>
          <w:rFonts w:hint="eastAsia" w:ascii="宋体" w:hAnsi="宋体"/>
          <w:sz w:val="28"/>
          <w:szCs w:val="28"/>
        </w:rPr>
        <w:sectPr>
          <w:headerReference r:id="rId7" w:type="first"/>
          <w:footerReference r:id="rId9" w:type="first"/>
          <w:headerReference r:id="rId5" w:type="default"/>
          <w:headerReference r:id="rId6" w:type="even"/>
          <w:footerReference r:id="rId8" w:type="even"/>
          <w:type w:val="continuous"/>
          <w:pgSz w:w="11906" w:h="16838"/>
          <w:pgMar w:top="567" w:right="1134" w:bottom="1021" w:left="1134" w:header="1418" w:footer="1134" w:gutter="284"/>
          <w:cols w:space="425" w:num="1"/>
          <w:titlePg/>
          <w:docGrid w:linePitch="312" w:charSpace="0"/>
        </w:sectPr>
      </w:pPr>
      <w:r>
        <w:rPr>
          <w:rFonts w:hint="eastAsia" w:ascii="宋体" w:hAnsi="宋体"/>
          <w:sz w:val="28"/>
          <w:szCs w:val="28"/>
        </w:rPr>
        <mc:AlternateContent>
          <mc:Choice Requires="wps">
            <w:drawing>
              <wp:anchor distT="0" distB="0" distL="114300" distR="114300" simplePos="0" relativeHeight="251661312"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1312;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14:paraId="600F5F74">
      <w:pPr>
        <w:pStyle w:val="93"/>
        <w:spacing w:after="360"/>
      </w:pPr>
      <w:bookmarkStart w:id="1" w:name="BookMark1"/>
      <w:r>
        <w:rPr>
          <w:rFonts w:hint="eastAsia"/>
          <w:spacing w:val="320"/>
        </w:rPr>
        <w:t>目</w:t>
      </w:r>
      <w:r>
        <w:rPr>
          <w:rFonts w:hint="eastAsia"/>
        </w:rPr>
        <w:t>次</w:t>
      </w:r>
    </w:p>
    <w:p w14:paraId="48CDDF33">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TOC \o "1-1" \h \t "标准文件_一级条标题,2,标准文件_附录一级条标题,2," </w:instrText>
      </w:r>
      <w:r>
        <w:fldChar w:fldCharType="separate"/>
      </w:r>
      <w:r>
        <w:fldChar w:fldCharType="begin"/>
      </w:r>
      <w:r>
        <w:instrText xml:space="preserve"> HYPERLINK \l "_Toc203918859" </w:instrText>
      </w:r>
      <w:r>
        <w:fldChar w:fldCharType="separate"/>
      </w:r>
      <w:r>
        <w:rPr>
          <w:rStyle w:val="34"/>
          <w:rFonts w:hint="eastAsia"/>
        </w:rPr>
        <w:t>前言</w:t>
      </w:r>
      <w:r>
        <w:rPr>
          <w:rFonts w:hint="eastAsia"/>
        </w:rPr>
        <w:tab/>
      </w:r>
      <w:r>
        <w:rPr>
          <w:rFonts w:hint="eastAsia"/>
        </w:rPr>
        <w:fldChar w:fldCharType="begin"/>
      </w:r>
      <w:r>
        <w:rPr>
          <w:rFonts w:hint="eastAsia"/>
        </w:rPr>
        <w:instrText xml:space="preserve"> </w:instrText>
      </w:r>
      <w:r>
        <w:instrText xml:space="preserve">PAGEREF _Toc203918859 \h</w:instrText>
      </w:r>
      <w:r>
        <w:rPr>
          <w:rFonts w:hint="eastAsia"/>
        </w:rPr>
        <w:instrText xml:space="preserve"> </w:instrText>
      </w:r>
      <w:r>
        <w:rPr>
          <w:rFonts w:hint="eastAsia"/>
        </w:rPr>
        <w:fldChar w:fldCharType="separate"/>
      </w:r>
      <w:r>
        <w:t>III</w:t>
      </w:r>
      <w:r>
        <w:rPr>
          <w:rFonts w:hint="eastAsia"/>
        </w:rPr>
        <w:fldChar w:fldCharType="end"/>
      </w:r>
      <w:r>
        <w:rPr>
          <w:rFonts w:hint="eastAsia"/>
        </w:rPr>
        <w:fldChar w:fldCharType="end"/>
      </w:r>
    </w:p>
    <w:p w14:paraId="1CF87D3F">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"_Toc203918860" </w:instrText>
      </w:r>
      <w:r>
        <w:fldChar w:fldCharType="separate"/>
      </w:r>
      <w:r>
        <w:rPr>
          <w:rStyle w:val="34"/>
          <w:rFonts w:hint="eastAsia"/>
        </w:rPr>
        <w:t>1</w:t>
      </w:r>
      <w:r>
        <w:rPr>
          <w:rStyle w:val="34"/>
        </w:rPr>
        <w:t xml:space="preserve"> </w:t>
      </w:r>
      <w:r>
        <w:rPr>
          <w:rStyle w:val="34"/>
          <w:rFonts w:hint="eastAsia"/>
        </w:rPr>
        <w:t xml:space="preserve"> 范围</w:t>
      </w:r>
      <w:r>
        <w:rPr>
          <w:rFonts w:hint="eastAsia"/>
        </w:rPr>
        <w:tab/>
      </w:r>
      <w:r>
        <w:rPr>
          <w:rFonts w:hint="eastAsia"/>
        </w:rPr>
        <w:fldChar w:fldCharType="begin"/>
      </w:r>
      <w:r>
        <w:rPr>
          <w:rFonts w:hint="eastAsia"/>
        </w:rPr>
        <w:instrText xml:space="preserve"> </w:instrText>
      </w:r>
      <w:r>
        <w:instrText xml:space="preserve">PAGEREF _Toc203918860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03E9ABF0">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"_Toc203918861" </w:instrText>
      </w:r>
      <w:r>
        <w:fldChar w:fldCharType="separate"/>
      </w:r>
      <w:r>
        <w:rPr>
          <w:rStyle w:val="34"/>
          <w:rFonts w:hint="eastAsia"/>
        </w:rPr>
        <w:t>2</w:t>
      </w:r>
      <w:r>
        <w:rPr>
          <w:rStyle w:val="34"/>
        </w:rPr>
        <w:t xml:space="preserve"> </w:t>
      </w:r>
      <w:r>
        <w:rPr>
          <w:rStyle w:val="34"/>
          <w:rFonts w:hint="eastAsia"/>
        </w:rPr>
        <w:t xml:space="preserve"> 规范性引用文件</w:t>
      </w:r>
      <w:r>
        <w:rPr>
          <w:rFonts w:hint="eastAsia"/>
        </w:rPr>
        <w:tab/>
      </w:r>
      <w:r>
        <w:rPr>
          <w:rFonts w:hint="eastAsia"/>
        </w:rPr>
        <w:fldChar w:fldCharType="begin"/>
      </w:r>
      <w:r>
        <w:rPr>
          <w:rFonts w:hint="eastAsia"/>
        </w:rPr>
        <w:instrText xml:space="preserve"> </w:instrText>
      </w:r>
      <w:r>
        <w:instrText xml:space="preserve">PAGEREF _Toc203918861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3675C5B1">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"_Toc203918862" </w:instrText>
      </w:r>
      <w:r>
        <w:fldChar w:fldCharType="separate"/>
      </w:r>
      <w:r>
        <w:rPr>
          <w:rStyle w:val="34"/>
          <w:rFonts w:hint="eastAsia"/>
        </w:rPr>
        <w:t>3</w:t>
      </w:r>
      <w:r>
        <w:rPr>
          <w:rStyle w:val="34"/>
        </w:rPr>
        <w:t xml:space="preserve"> </w:t>
      </w:r>
      <w:r>
        <w:rPr>
          <w:rStyle w:val="34"/>
          <w:rFonts w:hint="eastAsia"/>
        </w:rPr>
        <w:t xml:space="preserve"> 术语和定义</w:t>
      </w:r>
      <w:r>
        <w:rPr>
          <w:rFonts w:hint="eastAsia"/>
        </w:rPr>
        <w:tab/>
      </w:r>
      <w:r>
        <w:rPr>
          <w:rFonts w:hint="eastAsia"/>
        </w:rPr>
        <w:fldChar w:fldCharType="begin"/>
      </w:r>
      <w:r>
        <w:rPr>
          <w:rFonts w:hint="eastAsia"/>
        </w:rPr>
        <w:instrText xml:space="preserve"> </w:instrText>
      </w:r>
      <w:r>
        <w:instrText xml:space="preserve">PAGEREF _Toc203918862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5F2DF748">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"_Toc203918863" </w:instrText>
      </w:r>
      <w:r>
        <w:fldChar w:fldCharType="separate"/>
      </w:r>
      <w:r>
        <w:rPr>
          <w:rStyle w:val="34"/>
          <w:rFonts w:hint="eastAsia"/>
        </w:rPr>
        <w:t>4</w:t>
      </w:r>
      <w:r>
        <w:rPr>
          <w:rStyle w:val="34"/>
        </w:rPr>
        <w:t xml:space="preserve"> </w:t>
      </w:r>
      <w:r>
        <w:rPr>
          <w:rStyle w:val="34"/>
          <w:rFonts w:hint="eastAsia"/>
        </w:rPr>
        <w:t xml:space="preserve"> 吊挂投送作业程序</w:t>
      </w:r>
      <w:r>
        <w:rPr>
          <w:rFonts w:hint="eastAsia"/>
        </w:rPr>
        <w:tab/>
      </w:r>
      <w:r>
        <w:rPr>
          <w:rFonts w:hint="eastAsia"/>
        </w:rPr>
        <w:fldChar w:fldCharType="begin"/>
      </w:r>
      <w:r>
        <w:rPr>
          <w:rFonts w:hint="eastAsia"/>
        </w:rPr>
        <w:instrText xml:space="preserve"> </w:instrText>
      </w:r>
      <w:r>
        <w:instrText xml:space="preserve">PAGEREF _Toc203918863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01747926">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"_Toc203918864" </w:instrText>
      </w:r>
      <w:r>
        <w:fldChar w:fldCharType="separate"/>
      </w:r>
      <w:r>
        <w:rPr>
          <w:rStyle w:val="34"/>
          <w:rFonts w:hint="eastAsia"/>
        </w:rPr>
        <w:t>5</w:t>
      </w:r>
      <w:r>
        <w:rPr>
          <w:rStyle w:val="34"/>
        </w:rPr>
        <w:t xml:space="preserve"> </w:t>
      </w:r>
      <w:r>
        <w:rPr>
          <w:rStyle w:val="34"/>
          <w:rFonts w:hint="eastAsia"/>
        </w:rPr>
        <w:t xml:space="preserve"> 吊挂投送作业前期准备</w:t>
      </w:r>
      <w:r>
        <w:rPr>
          <w:rFonts w:hint="eastAsia"/>
        </w:rPr>
        <w:tab/>
      </w:r>
      <w:r>
        <w:rPr>
          <w:rFonts w:hint="eastAsia"/>
        </w:rPr>
        <w:fldChar w:fldCharType="begin"/>
      </w:r>
      <w:r>
        <w:rPr>
          <w:rFonts w:hint="eastAsia"/>
        </w:rPr>
        <w:instrText xml:space="preserve"> </w:instrText>
      </w:r>
      <w:r>
        <w:instrText xml:space="preserve">PAGEREF _Toc203918864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6C58612C">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"_Toc203918865" </w:instrText>
      </w:r>
      <w:r>
        <w:fldChar w:fldCharType="separate"/>
      </w:r>
      <w:r>
        <w:rPr>
          <w:rStyle w:val="34"/>
          <w:rFonts w:hint="eastAsia"/>
          <w14:scene3d>
            <w14:lightRig w14:rig="threePt" w14:dir="t">
              <w14:rot w14:lat="0" w14:lon="0" w14:rev="0"/>
            </w14:lightRig>
          </w14:scene3d>
        </w:rPr>
        <w:t>5.1</w:t>
      </w:r>
      <w:r>
        <w:rPr>
          <w:rStyle w:val="34"/>
          <w14:scene3d>
            <w14:lightRig w14:rig="threePt" w14:dir="t">
              <w14:rot w14:lat="0" w14:lon="0" w14:rev="0"/>
            </w14:lightRig>
          </w14:scene3d>
        </w:rPr>
        <w:t xml:space="preserve"> </w:t>
      </w:r>
      <w:r>
        <w:rPr>
          <w:rStyle w:val="34"/>
          <w:rFonts w:hint="eastAsia"/>
        </w:rPr>
        <w:t xml:space="preserve"> 明确任务</w:t>
      </w:r>
      <w:r>
        <w:rPr>
          <w:rFonts w:hint="eastAsia"/>
        </w:rPr>
        <w:tab/>
      </w:r>
      <w:r>
        <w:rPr>
          <w:rFonts w:hint="eastAsia"/>
        </w:rPr>
        <w:fldChar w:fldCharType="begin"/>
      </w:r>
      <w:r>
        <w:rPr>
          <w:rFonts w:hint="eastAsia"/>
        </w:rPr>
        <w:instrText xml:space="preserve"> </w:instrText>
      </w:r>
      <w:r>
        <w:instrText xml:space="preserve">PAGEREF _Toc203918865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1594C1EF">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"_Toc203918866" </w:instrText>
      </w:r>
      <w:r>
        <w:fldChar w:fldCharType="separate"/>
      </w:r>
      <w:r>
        <w:rPr>
          <w:rStyle w:val="34"/>
          <w:rFonts w:hint="eastAsia"/>
          <w14:scene3d>
            <w14:lightRig w14:rig="threePt" w14:dir="t">
              <w14:rot w14:lat="0" w14:lon="0" w14:rev="0"/>
            </w14:lightRig>
          </w14:scene3d>
        </w:rPr>
        <w:t>5.2</w:t>
      </w:r>
      <w:r>
        <w:rPr>
          <w:rStyle w:val="34"/>
          <w14:scene3d>
            <w14:lightRig w14:rig="threePt" w14:dir="t">
              <w14:rot w14:lat="0" w14:lon="0" w14:rev="0"/>
            </w14:lightRig>
          </w14:scene3d>
        </w:rPr>
        <w:t xml:space="preserve"> </w:t>
      </w:r>
      <w:r>
        <w:rPr>
          <w:rStyle w:val="34"/>
          <w:rFonts w:hint="eastAsia"/>
        </w:rPr>
        <w:t xml:space="preserve"> 人员组织</w:t>
      </w:r>
      <w:r>
        <w:rPr>
          <w:rFonts w:hint="eastAsia"/>
        </w:rPr>
        <w:tab/>
      </w:r>
      <w:r>
        <w:rPr>
          <w:rFonts w:hint="eastAsia"/>
        </w:rPr>
        <w:fldChar w:fldCharType="begin"/>
      </w:r>
      <w:r>
        <w:rPr>
          <w:rFonts w:hint="eastAsia"/>
        </w:rPr>
        <w:instrText xml:space="preserve"> </w:instrText>
      </w:r>
      <w:r>
        <w:instrText xml:space="preserve">PAGEREF _Toc203918866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06E0B0E4">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"_Toc203918867" </w:instrText>
      </w:r>
      <w:r>
        <w:fldChar w:fldCharType="separate"/>
      </w:r>
      <w:r>
        <w:rPr>
          <w:rStyle w:val="34"/>
          <w:rFonts w:hint="eastAsia"/>
          <w14:scene3d>
            <w14:lightRig w14:rig="threePt" w14:dir="t">
              <w14:rot w14:lat="0" w14:lon="0" w14:rev="0"/>
            </w14:lightRig>
          </w14:scene3d>
        </w:rPr>
        <w:t>5.3</w:t>
      </w:r>
      <w:r>
        <w:rPr>
          <w:rStyle w:val="34"/>
          <w14:scene3d>
            <w14:lightRig w14:rig="threePt" w14:dir="t">
              <w14:rot w14:lat="0" w14:lon="0" w14:rev="0"/>
            </w14:lightRig>
          </w14:scene3d>
        </w:rPr>
        <w:t xml:space="preserve"> </w:t>
      </w:r>
      <w:r>
        <w:rPr>
          <w:rStyle w:val="34"/>
          <w:rFonts w:hint="eastAsia"/>
        </w:rPr>
        <w:t xml:space="preserve"> 装备配置</w:t>
      </w:r>
      <w:r>
        <w:rPr>
          <w:rFonts w:hint="eastAsia"/>
        </w:rPr>
        <w:tab/>
      </w:r>
      <w:r>
        <w:rPr>
          <w:rFonts w:hint="eastAsia"/>
        </w:rPr>
        <w:fldChar w:fldCharType="begin"/>
      </w:r>
      <w:r>
        <w:rPr>
          <w:rFonts w:hint="eastAsia"/>
        </w:rPr>
        <w:instrText xml:space="preserve"> </w:instrText>
      </w:r>
      <w:r>
        <w:instrText xml:space="preserve">PAGEREF _Toc203918867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74EEBDBE">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"_Toc203918868" </w:instrText>
      </w:r>
      <w:r>
        <w:fldChar w:fldCharType="separate"/>
      </w:r>
      <w:r>
        <w:rPr>
          <w:rStyle w:val="34"/>
          <w:rFonts w:hint="eastAsia"/>
          <w14:scene3d>
            <w14:lightRig w14:rig="threePt" w14:dir="t">
              <w14:rot w14:lat="0" w14:lon="0" w14:rev="0"/>
            </w14:lightRig>
          </w14:scene3d>
        </w:rPr>
        <w:t>5.4</w:t>
      </w:r>
      <w:r>
        <w:rPr>
          <w:rStyle w:val="34"/>
          <w14:scene3d>
            <w14:lightRig w14:rig="threePt" w14:dir="t">
              <w14:rot w14:lat="0" w14:lon="0" w14:rev="0"/>
            </w14:lightRig>
          </w14:scene3d>
        </w:rPr>
        <w:t xml:space="preserve"> </w:t>
      </w:r>
      <w:r>
        <w:rPr>
          <w:rStyle w:val="34"/>
          <w:rFonts w:hint="eastAsia"/>
        </w:rPr>
        <w:t xml:space="preserve"> 检查装载</w:t>
      </w:r>
      <w:r>
        <w:rPr>
          <w:rFonts w:hint="eastAsia"/>
        </w:rPr>
        <w:tab/>
      </w:r>
      <w:r>
        <w:rPr>
          <w:rFonts w:hint="eastAsia"/>
        </w:rPr>
        <w:fldChar w:fldCharType="begin"/>
      </w:r>
      <w:r>
        <w:rPr>
          <w:rFonts w:hint="eastAsia"/>
        </w:rPr>
        <w:instrText xml:space="preserve"> </w:instrText>
      </w:r>
      <w:r>
        <w:instrText xml:space="preserve">PAGEREF _Toc203918868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05F21498">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"_Toc203918869" </w:instrText>
      </w:r>
      <w:r>
        <w:fldChar w:fldCharType="separate"/>
      </w:r>
      <w:r>
        <w:rPr>
          <w:rStyle w:val="34"/>
          <w:rFonts w:hint="eastAsia"/>
        </w:rPr>
        <w:t>6</w:t>
      </w:r>
      <w:r>
        <w:rPr>
          <w:rStyle w:val="34"/>
        </w:rPr>
        <w:t xml:space="preserve"> </w:t>
      </w:r>
      <w:r>
        <w:rPr>
          <w:rStyle w:val="34"/>
          <w:rFonts w:hint="eastAsia"/>
        </w:rPr>
        <w:t xml:space="preserve"> 吊挂投送作业实施</w:t>
      </w:r>
      <w:r>
        <w:rPr>
          <w:rFonts w:hint="eastAsia"/>
        </w:rPr>
        <w:tab/>
      </w:r>
      <w:r>
        <w:rPr>
          <w:rFonts w:hint="eastAsia"/>
        </w:rPr>
        <w:fldChar w:fldCharType="begin"/>
      </w:r>
      <w:r>
        <w:rPr>
          <w:rFonts w:hint="eastAsia"/>
        </w:rPr>
        <w:instrText xml:space="preserve"> </w:instrText>
      </w:r>
      <w:r>
        <w:instrText xml:space="preserve">PAGEREF _Toc203918869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330CB45B">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"_Toc203918870" </w:instrText>
      </w:r>
      <w:r>
        <w:fldChar w:fldCharType="separate"/>
      </w:r>
      <w:r>
        <w:rPr>
          <w:rStyle w:val="34"/>
          <w:rFonts w:hint="eastAsia"/>
          <w14:scene3d>
            <w14:lightRig w14:rig="threePt" w14:dir="t">
              <w14:rot w14:lat="0" w14:lon="0" w14:rev="0"/>
            </w14:lightRig>
          </w14:scene3d>
        </w:rPr>
        <w:t>6.1</w:t>
      </w:r>
      <w:r>
        <w:rPr>
          <w:rStyle w:val="34"/>
          <w14:scene3d>
            <w14:lightRig w14:rig="threePt" w14:dir="t">
              <w14:rot w14:lat="0" w14:lon="0" w14:rev="0"/>
            </w14:lightRig>
          </w14:scene3d>
        </w:rPr>
        <w:t xml:space="preserve"> </w:t>
      </w:r>
      <w:r>
        <w:rPr>
          <w:rStyle w:val="34"/>
          <w:rFonts w:hint="eastAsia"/>
        </w:rPr>
        <w:t xml:space="preserve"> 离地操作</w:t>
      </w:r>
      <w:r>
        <w:rPr>
          <w:rFonts w:hint="eastAsia"/>
        </w:rPr>
        <w:tab/>
      </w:r>
      <w:r>
        <w:rPr>
          <w:rFonts w:hint="eastAsia"/>
        </w:rPr>
        <w:fldChar w:fldCharType="begin"/>
      </w:r>
      <w:r>
        <w:rPr>
          <w:rFonts w:hint="eastAsia"/>
        </w:rPr>
        <w:instrText xml:space="preserve"> </w:instrText>
      </w:r>
      <w:r>
        <w:instrText xml:space="preserve">PAGEREF _Toc203918870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096FD630">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"_Toc203918871" </w:instrText>
      </w:r>
      <w:r>
        <w:fldChar w:fldCharType="separate"/>
      </w:r>
      <w:r>
        <w:rPr>
          <w:rStyle w:val="34"/>
          <w:rFonts w:hint="eastAsia"/>
          <w14:scene3d>
            <w14:lightRig w14:rig="threePt" w14:dir="t">
              <w14:rot w14:lat="0" w14:lon="0" w14:rev="0"/>
            </w14:lightRig>
          </w14:scene3d>
        </w:rPr>
        <w:t>6.2</w:t>
      </w:r>
      <w:r>
        <w:rPr>
          <w:rStyle w:val="34"/>
          <w14:scene3d>
            <w14:lightRig w14:rig="threePt" w14:dir="t">
              <w14:rot w14:lat="0" w14:lon="0" w14:rev="0"/>
            </w14:lightRig>
          </w14:scene3d>
        </w:rPr>
        <w:t xml:space="preserve"> </w:t>
      </w:r>
      <w:r>
        <w:rPr>
          <w:rStyle w:val="34"/>
          <w:rFonts w:hint="eastAsia"/>
        </w:rPr>
        <w:t xml:space="preserve"> 着陆操作</w:t>
      </w:r>
      <w:r>
        <w:rPr>
          <w:rFonts w:hint="eastAsia"/>
        </w:rPr>
        <w:tab/>
      </w:r>
      <w:r>
        <w:rPr>
          <w:rFonts w:hint="eastAsia"/>
        </w:rPr>
        <w:fldChar w:fldCharType="begin"/>
      </w:r>
      <w:r>
        <w:rPr>
          <w:rFonts w:hint="eastAsia"/>
        </w:rPr>
        <w:instrText xml:space="preserve"> </w:instrText>
      </w:r>
      <w:r>
        <w:instrText xml:space="preserve">PAGEREF _Toc203918871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22789BB9">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"_Toc203918872" </w:instrText>
      </w:r>
      <w:r>
        <w:fldChar w:fldCharType="separate"/>
      </w:r>
      <w:r>
        <w:rPr>
          <w:rStyle w:val="34"/>
          <w:rFonts w:hint="eastAsia"/>
          <w14:scene3d>
            <w14:lightRig w14:rig="threePt" w14:dir="t">
              <w14:rot w14:lat="0" w14:lon="0" w14:rev="0"/>
            </w14:lightRig>
          </w14:scene3d>
        </w:rPr>
        <w:t>6.3</w:t>
      </w:r>
      <w:r>
        <w:rPr>
          <w:rStyle w:val="34"/>
          <w14:scene3d>
            <w14:lightRig w14:rig="threePt" w14:dir="t">
              <w14:rot w14:lat="0" w14:lon="0" w14:rev="0"/>
            </w14:lightRig>
          </w14:scene3d>
        </w:rPr>
        <w:t xml:space="preserve"> </w:t>
      </w:r>
      <w:r>
        <w:rPr>
          <w:rStyle w:val="34"/>
          <w:rFonts w:hint="eastAsia"/>
        </w:rPr>
        <w:t xml:space="preserve"> 机降场地</w:t>
      </w:r>
      <w:r>
        <w:rPr>
          <w:rFonts w:hint="eastAsia"/>
        </w:rPr>
        <w:tab/>
      </w:r>
      <w:r>
        <w:rPr>
          <w:rFonts w:hint="eastAsia"/>
        </w:rPr>
        <w:fldChar w:fldCharType="begin"/>
      </w:r>
      <w:r>
        <w:rPr>
          <w:rFonts w:hint="eastAsia"/>
        </w:rPr>
        <w:instrText xml:space="preserve"> </w:instrText>
      </w:r>
      <w:r>
        <w:instrText xml:space="preserve">PAGEREF _Toc203918872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07FAC919">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"_Toc203918873" </w:instrText>
      </w:r>
      <w:r>
        <w:fldChar w:fldCharType="separate"/>
      </w:r>
      <w:r>
        <w:rPr>
          <w:rStyle w:val="34"/>
          <w:rFonts w:hint="eastAsia"/>
          <w14:scene3d>
            <w14:lightRig w14:rig="threePt" w14:dir="t">
              <w14:rot w14:lat="0" w14:lon="0" w14:rev="0"/>
            </w14:lightRig>
          </w14:scene3d>
        </w:rPr>
        <w:t>6.4</w:t>
      </w:r>
      <w:r>
        <w:rPr>
          <w:rStyle w:val="34"/>
          <w14:scene3d>
            <w14:lightRig w14:rig="threePt" w14:dir="t">
              <w14:rot w14:lat="0" w14:lon="0" w14:rev="0"/>
            </w14:lightRig>
          </w14:scene3d>
        </w:rPr>
        <w:t xml:space="preserve"> </w:t>
      </w:r>
      <w:r>
        <w:rPr>
          <w:rStyle w:val="34"/>
          <w:rFonts w:hint="eastAsia"/>
        </w:rPr>
        <w:t xml:space="preserve"> 特情处置</w:t>
      </w:r>
      <w:r>
        <w:rPr>
          <w:rFonts w:hint="eastAsia"/>
        </w:rPr>
        <w:tab/>
      </w:r>
      <w:r>
        <w:rPr>
          <w:rFonts w:hint="eastAsia"/>
        </w:rPr>
        <w:fldChar w:fldCharType="begin"/>
      </w:r>
      <w:r>
        <w:rPr>
          <w:rFonts w:hint="eastAsia"/>
        </w:rPr>
        <w:instrText xml:space="preserve"> </w:instrText>
      </w:r>
      <w:r>
        <w:instrText xml:space="preserve">PAGEREF _Toc203918873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bookmarkStart w:id="67" w:name="_GoBack"/>
      <w:bookmarkEnd w:id="67"/>
    </w:p>
    <w:p w14:paraId="3B018319">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"_Toc203918874" </w:instrText>
      </w:r>
      <w:r>
        <w:fldChar w:fldCharType="separate"/>
      </w:r>
      <w:r>
        <w:rPr>
          <w:rStyle w:val="34"/>
          <w:rFonts w:hint="eastAsia"/>
        </w:rPr>
        <w:t>7</w:t>
      </w:r>
      <w:r>
        <w:rPr>
          <w:rStyle w:val="34"/>
        </w:rPr>
        <w:t xml:space="preserve"> </w:t>
      </w:r>
      <w:r>
        <w:rPr>
          <w:rStyle w:val="34"/>
          <w:rFonts w:hint="eastAsia"/>
        </w:rPr>
        <w:t xml:space="preserve"> 机载投送作业程序</w:t>
      </w:r>
      <w:r>
        <w:rPr>
          <w:rFonts w:hint="eastAsia"/>
        </w:rPr>
        <w:tab/>
      </w:r>
      <w:r>
        <w:rPr>
          <w:rFonts w:hint="eastAsia"/>
        </w:rPr>
        <w:fldChar w:fldCharType="begin"/>
      </w:r>
      <w:r>
        <w:rPr>
          <w:rFonts w:hint="eastAsia"/>
        </w:rPr>
        <w:instrText xml:space="preserve"> </w:instrText>
      </w:r>
      <w:r>
        <w:instrText xml:space="preserve">PAGEREF _Toc203918874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440F26B4">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"_Toc203918875" </w:instrText>
      </w:r>
      <w:r>
        <w:fldChar w:fldCharType="separate"/>
      </w:r>
      <w:r>
        <w:rPr>
          <w:rStyle w:val="34"/>
          <w:rFonts w:hint="eastAsia"/>
        </w:rPr>
        <w:t>8</w:t>
      </w:r>
      <w:r>
        <w:rPr>
          <w:rStyle w:val="34"/>
        </w:rPr>
        <w:t xml:space="preserve"> </w:t>
      </w:r>
      <w:r>
        <w:rPr>
          <w:rStyle w:val="34"/>
          <w:rFonts w:hint="eastAsia"/>
        </w:rPr>
        <w:t xml:space="preserve"> 机载投送作业前期准备</w:t>
      </w:r>
      <w:r>
        <w:rPr>
          <w:rFonts w:hint="eastAsia"/>
        </w:rPr>
        <w:tab/>
      </w:r>
      <w:r>
        <w:rPr>
          <w:rFonts w:hint="eastAsia"/>
        </w:rPr>
        <w:fldChar w:fldCharType="begin"/>
      </w:r>
      <w:r>
        <w:rPr>
          <w:rFonts w:hint="eastAsia"/>
        </w:rPr>
        <w:instrText xml:space="preserve"> </w:instrText>
      </w:r>
      <w:r>
        <w:instrText xml:space="preserve">PAGEREF _Toc203918875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144CB251">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"_Toc203918876" </w:instrText>
      </w:r>
      <w:r>
        <w:fldChar w:fldCharType="separate"/>
      </w:r>
      <w:r>
        <w:rPr>
          <w:rStyle w:val="34"/>
          <w:rFonts w:hint="eastAsia"/>
          <w14:scene3d>
            <w14:lightRig w14:rig="threePt" w14:dir="t">
              <w14:rot w14:lat="0" w14:lon="0" w14:rev="0"/>
            </w14:lightRig>
          </w14:scene3d>
        </w:rPr>
        <w:t>8.1</w:t>
      </w:r>
      <w:r>
        <w:rPr>
          <w:rStyle w:val="34"/>
          <w14:scene3d>
            <w14:lightRig w14:rig="threePt" w14:dir="t">
              <w14:rot w14:lat="0" w14:lon="0" w14:rev="0"/>
            </w14:lightRig>
          </w14:scene3d>
        </w:rPr>
        <w:t xml:space="preserve"> </w:t>
      </w:r>
      <w:r>
        <w:rPr>
          <w:rStyle w:val="34"/>
          <w:rFonts w:hint="eastAsia"/>
        </w:rPr>
        <w:t xml:space="preserve"> 明确任务</w:t>
      </w:r>
      <w:r>
        <w:rPr>
          <w:rFonts w:hint="eastAsia"/>
        </w:rPr>
        <w:tab/>
      </w:r>
      <w:r>
        <w:rPr>
          <w:rFonts w:hint="eastAsia"/>
        </w:rPr>
        <w:fldChar w:fldCharType="begin"/>
      </w:r>
      <w:r>
        <w:rPr>
          <w:rFonts w:hint="eastAsia"/>
        </w:rPr>
        <w:instrText xml:space="preserve"> </w:instrText>
      </w:r>
      <w:r>
        <w:instrText xml:space="preserve">PAGEREF _Toc203918876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5D61889E">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"_Toc203918877" </w:instrText>
      </w:r>
      <w:r>
        <w:fldChar w:fldCharType="separate"/>
      </w:r>
      <w:r>
        <w:rPr>
          <w:rStyle w:val="34"/>
          <w:rFonts w:hint="eastAsia"/>
          <w14:scene3d>
            <w14:lightRig w14:rig="threePt" w14:dir="t">
              <w14:rot w14:lat="0" w14:lon="0" w14:rev="0"/>
            </w14:lightRig>
          </w14:scene3d>
        </w:rPr>
        <w:t>8.2</w:t>
      </w:r>
      <w:r>
        <w:rPr>
          <w:rStyle w:val="34"/>
          <w14:scene3d>
            <w14:lightRig w14:rig="threePt" w14:dir="t">
              <w14:rot w14:lat="0" w14:lon="0" w14:rev="0"/>
            </w14:lightRig>
          </w14:scene3d>
        </w:rPr>
        <w:t xml:space="preserve"> </w:t>
      </w:r>
      <w:r>
        <w:rPr>
          <w:rStyle w:val="34"/>
          <w:rFonts w:hint="eastAsia"/>
        </w:rPr>
        <w:t xml:space="preserve"> 人员组织</w:t>
      </w:r>
      <w:r>
        <w:rPr>
          <w:rFonts w:hint="eastAsia"/>
        </w:rPr>
        <w:tab/>
      </w:r>
      <w:r>
        <w:rPr>
          <w:rFonts w:hint="eastAsia"/>
        </w:rPr>
        <w:fldChar w:fldCharType="begin"/>
      </w:r>
      <w:r>
        <w:rPr>
          <w:rFonts w:hint="eastAsia"/>
        </w:rPr>
        <w:instrText xml:space="preserve"> </w:instrText>
      </w:r>
      <w:r>
        <w:instrText xml:space="preserve">PAGEREF _Toc203918877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01C30246">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"_Toc203918878" </w:instrText>
      </w:r>
      <w:r>
        <w:fldChar w:fldCharType="separate"/>
      </w:r>
      <w:r>
        <w:rPr>
          <w:rStyle w:val="34"/>
          <w:rFonts w:hint="eastAsia"/>
          <w14:scene3d>
            <w14:lightRig w14:rig="threePt" w14:dir="t">
              <w14:rot w14:lat="0" w14:lon="0" w14:rev="0"/>
            </w14:lightRig>
          </w14:scene3d>
        </w:rPr>
        <w:t>8.3</w:t>
      </w:r>
      <w:r>
        <w:rPr>
          <w:rStyle w:val="34"/>
          <w14:scene3d>
            <w14:lightRig w14:rig="threePt" w14:dir="t">
              <w14:rot w14:lat="0" w14:lon="0" w14:rev="0"/>
            </w14:lightRig>
          </w14:scene3d>
        </w:rPr>
        <w:t xml:space="preserve"> </w:t>
      </w:r>
      <w:r>
        <w:rPr>
          <w:rStyle w:val="34"/>
          <w:rFonts w:hint="eastAsia"/>
        </w:rPr>
        <w:t xml:space="preserve"> 装备配置</w:t>
      </w:r>
      <w:r>
        <w:rPr>
          <w:rFonts w:hint="eastAsia"/>
        </w:rPr>
        <w:tab/>
      </w:r>
      <w:r>
        <w:rPr>
          <w:rFonts w:hint="eastAsia"/>
        </w:rPr>
        <w:fldChar w:fldCharType="begin"/>
      </w:r>
      <w:r>
        <w:rPr>
          <w:rFonts w:hint="eastAsia"/>
        </w:rPr>
        <w:instrText xml:space="preserve"> </w:instrText>
      </w:r>
      <w:r>
        <w:instrText xml:space="preserve">PAGEREF _Toc203918878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313AE7FC">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"_Toc203918879" </w:instrText>
      </w:r>
      <w:r>
        <w:fldChar w:fldCharType="separate"/>
      </w:r>
      <w:r>
        <w:rPr>
          <w:rStyle w:val="34"/>
          <w:rFonts w:hint="eastAsia"/>
          <w14:scene3d>
            <w14:lightRig w14:rig="threePt" w14:dir="t">
              <w14:rot w14:lat="0" w14:lon="0" w14:rev="0"/>
            </w14:lightRig>
          </w14:scene3d>
        </w:rPr>
        <w:t>8.4</w:t>
      </w:r>
      <w:r>
        <w:rPr>
          <w:rStyle w:val="34"/>
          <w14:scene3d>
            <w14:lightRig w14:rig="threePt" w14:dir="t">
              <w14:rot w14:lat="0" w14:lon="0" w14:rev="0"/>
            </w14:lightRig>
          </w14:scene3d>
        </w:rPr>
        <w:t xml:space="preserve"> </w:t>
      </w:r>
      <w:r>
        <w:rPr>
          <w:rStyle w:val="34"/>
          <w:rFonts w:hint="eastAsia"/>
        </w:rPr>
        <w:t xml:space="preserve"> 检查装载</w:t>
      </w:r>
      <w:r>
        <w:rPr>
          <w:rFonts w:hint="eastAsia"/>
        </w:rPr>
        <w:tab/>
      </w:r>
      <w:r>
        <w:rPr>
          <w:rFonts w:hint="eastAsia"/>
        </w:rPr>
        <w:fldChar w:fldCharType="begin"/>
      </w:r>
      <w:r>
        <w:rPr>
          <w:rFonts w:hint="eastAsia"/>
        </w:rPr>
        <w:instrText xml:space="preserve"> </w:instrText>
      </w:r>
      <w:r>
        <w:instrText xml:space="preserve">PAGEREF _Toc203918879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3BE27D00">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"_Toc203918880" </w:instrText>
      </w:r>
      <w:r>
        <w:fldChar w:fldCharType="separate"/>
      </w:r>
      <w:r>
        <w:rPr>
          <w:rStyle w:val="34"/>
          <w:rFonts w:hint="eastAsia"/>
        </w:rPr>
        <w:t>9</w:t>
      </w:r>
      <w:r>
        <w:rPr>
          <w:rStyle w:val="34"/>
        </w:rPr>
        <w:t xml:space="preserve"> </w:t>
      </w:r>
      <w:r>
        <w:rPr>
          <w:rStyle w:val="34"/>
          <w:rFonts w:hint="eastAsia"/>
        </w:rPr>
        <w:t xml:space="preserve"> 机载投送作业实施</w:t>
      </w:r>
      <w:r>
        <w:rPr>
          <w:rFonts w:hint="eastAsia"/>
        </w:rPr>
        <w:tab/>
      </w:r>
      <w:r>
        <w:rPr>
          <w:rFonts w:hint="eastAsia"/>
        </w:rPr>
        <w:fldChar w:fldCharType="begin"/>
      </w:r>
      <w:r>
        <w:rPr>
          <w:rFonts w:hint="eastAsia"/>
        </w:rPr>
        <w:instrText xml:space="preserve"> </w:instrText>
      </w:r>
      <w:r>
        <w:instrText xml:space="preserve">PAGEREF _Toc203918880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7AE23A4B">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"_Toc203918881" </w:instrText>
      </w:r>
      <w:r>
        <w:fldChar w:fldCharType="separate"/>
      </w:r>
      <w:r>
        <w:rPr>
          <w:rStyle w:val="34"/>
          <w:rFonts w:hint="eastAsia"/>
          <w14:scene3d>
            <w14:lightRig w14:rig="threePt" w14:dir="t">
              <w14:rot w14:lat="0" w14:lon="0" w14:rev="0"/>
            </w14:lightRig>
          </w14:scene3d>
        </w:rPr>
        <w:t>9.1</w:t>
      </w:r>
      <w:r>
        <w:rPr>
          <w:rStyle w:val="34"/>
          <w14:scene3d>
            <w14:lightRig w14:rig="threePt" w14:dir="t">
              <w14:rot w14:lat="0" w14:lon="0" w14:rev="0"/>
            </w14:lightRig>
          </w14:scene3d>
        </w:rPr>
        <w:t xml:space="preserve"> </w:t>
      </w:r>
      <w:r>
        <w:rPr>
          <w:rStyle w:val="34"/>
          <w:rFonts w:hint="eastAsia"/>
        </w:rPr>
        <w:t xml:space="preserve"> 离地操作</w:t>
      </w:r>
      <w:r>
        <w:rPr>
          <w:rFonts w:hint="eastAsia"/>
        </w:rPr>
        <w:tab/>
      </w:r>
      <w:r>
        <w:rPr>
          <w:rFonts w:hint="eastAsia"/>
        </w:rPr>
        <w:fldChar w:fldCharType="begin"/>
      </w:r>
      <w:r>
        <w:rPr>
          <w:rFonts w:hint="eastAsia"/>
        </w:rPr>
        <w:instrText xml:space="preserve"> </w:instrText>
      </w:r>
      <w:r>
        <w:instrText xml:space="preserve">PAGEREF _Toc203918881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53E35285">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"_Toc203918882" </w:instrText>
      </w:r>
      <w:r>
        <w:fldChar w:fldCharType="separate"/>
      </w:r>
      <w:r>
        <w:rPr>
          <w:rStyle w:val="34"/>
          <w:rFonts w:hint="eastAsia"/>
          <w14:scene3d>
            <w14:lightRig w14:rig="threePt" w14:dir="t">
              <w14:rot w14:lat="0" w14:lon="0" w14:rev="0"/>
            </w14:lightRig>
          </w14:scene3d>
        </w:rPr>
        <w:t>9.2</w:t>
      </w:r>
      <w:r>
        <w:rPr>
          <w:rStyle w:val="34"/>
          <w14:scene3d>
            <w14:lightRig w14:rig="threePt" w14:dir="t">
              <w14:rot w14:lat="0" w14:lon="0" w14:rev="0"/>
            </w14:lightRig>
          </w14:scene3d>
        </w:rPr>
        <w:t xml:space="preserve"> </w:t>
      </w:r>
      <w:r>
        <w:rPr>
          <w:rStyle w:val="34"/>
          <w:rFonts w:hint="eastAsia"/>
        </w:rPr>
        <w:t xml:space="preserve"> 着陆操作</w:t>
      </w:r>
      <w:r>
        <w:rPr>
          <w:rFonts w:hint="eastAsia"/>
        </w:rPr>
        <w:tab/>
      </w:r>
      <w:r>
        <w:rPr>
          <w:rFonts w:hint="eastAsia"/>
        </w:rPr>
        <w:fldChar w:fldCharType="begin"/>
      </w:r>
      <w:r>
        <w:rPr>
          <w:rFonts w:hint="eastAsia"/>
        </w:rPr>
        <w:instrText xml:space="preserve"> </w:instrText>
      </w:r>
      <w:r>
        <w:instrText xml:space="preserve">PAGEREF _Toc203918882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52E19B25">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"_Toc203918883" </w:instrText>
      </w:r>
      <w:r>
        <w:fldChar w:fldCharType="separate"/>
      </w:r>
      <w:r>
        <w:rPr>
          <w:rStyle w:val="34"/>
          <w:rFonts w:hint="eastAsia"/>
          <w14:scene3d>
            <w14:lightRig w14:rig="threePt" w14:dir="t">
              <w14:rot w14:lat="0" w14:lon="0" w14:rev="0"/>
            </w14:lightRig>
          </w14:scene3d>
        </w:rPr>
        <w:t>9.3</w:t>
      </w:r>
      <w:r>
        <w:rPr>
          <w:rStyle w:val="34"/>
          <w14:scene3d>
            <w14:lightRig w14:rig="threePt" w14:dir="t">
              <w14:rot w14:lat="0" w14:lon="0" w14:rev="0"/>
            </w14:lightRig>
          </w14:scene3d>
        </w:rPr>
        <w:t xml:space="preserve"> </w:t>
      </w:r>
      <w:r>
        <w:rPr>
          <w:rStyle w:val="34"/>
          <w:rFonts w:hint="eastAsia"/>
        </w:rPr>
        <w:t xml:space="preserve"> 机降场地</w:t>
      </w:r>
      <w:r>
        <w:rPr>
          <w:rFonts w:hint="eastAsia"/>
        </w:rPr>
        <w:tab/>
      </w:r>
      <w:r>
        <w:rPr>
          <w:rFonts w:hint="eastAsia"/>
        </w:rPr>
        <w:fldChar w:fldCharType="begin"/>
      </w:r>
      <w:r>
        <w:rPr>
          <w:rFonts w:hint="eastAsia"/>
        </w:rPr>
        <w:instrText xml:space="preserve"> </w:instrText>
      </w:r>
      <w:r>
        <w:instrText xml:space="preserve">PAGEREF _Toc203918883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3409CAAF">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"_Toc203918884" </w:instrText>
      </w:r>
      <w:r>
        <w:fldChar w:fldCharType="separate"/>
      </w:r>
      <w:r>
        <w:rPr>
          <w:rStyle w:val="34"/>
          <w:rFonts w:hint="eastAsia"/>
        </w:rPr>
        <w:t>10</w:t>
      </w:r>
      <w:r>
        <w:rPr>
          <w:rStyle w:val="34"/>
        </w:rPr>
        <w:t xml:space="preserve"> </w:t>
      </w:r>
      <w:r>
        <w:rPr>
          <w:rStyle w:val="34"/>
          <w:rFonts w:hint="eastAsia"/>
        </w:rPr>
        <w:t xml:space="preserve"> 证实方法</w:t>
      </w:r>
      <w:r>
        <w:rPr>
          <w:rFonts w:hint="eastAsia"/>
        </w:rPr>
        <w:tab/>
      </w:r>
      <w:r>
        <w:rPr>
          <w:rFonts w:hint="eastAsia"/>
        </w:rPr>
        <w:fldChar w:fldCharType="begin"/>
      </w:r>
      <w:r>
        <w:rPr>
          <w:rFonts w:hint="eastAsia"/>
        </w:rPr>
        <w:instrText xml:space="preserve"> </w:instrText>
      </w:r>
      <w:r>
        <w:instrText xml:space="preserve">PAGEREF _Toc203918884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76B17928">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"_Toc203918885" </w:instrText>
      </w:r>
      <w:r>
        <w:fldChar w:fldCharType="separate"/>
      </w:r>
      <w:r>
        <w:rPr>
          <w:rStyle w:val="34"/>
          <w:rFonts w:hint="eastAsia"/>
          <w14:scene3d>
            <w14:lightRig w14:rig="threePt" w14:dir="t">
              <w14:rot w14:lat="0" w14:lon="0" w14:rev="0"/>
            </w14:lightRig>
          </w14:scene3d>
        </w:rPr>
        <w:t>10.1</w:t>
      </w:r>
      <w:r>
        <w:rPr>
          <w:rStyle w:val="34"/>
          <w14:scene3d>
            <w14:lightRig w14:rig="threePt" w14:dir="t">
              <w14:rot w14:lat="0" w14:lon="0" w14:rev="0"/>
            </w14:lightRig>
          </w14:scene3d>
        </w:rPr>
        <w:t xml:space="preserve"> </w:t>
      </w:r>
      <w:r>
        <w:rPr>
          <w:rStyle w:val="34"/>
          <w:rFonts w:hint="eastAsia"/>
        </w:rPr>
        <w:t xml:space="preserve"> 飞行任务书</w:t>
      </w:r>
      <w:r>
        <w:rPr>
          <w:rFonts w:hint="eastAsia"/>
        </w:rPr>
        <w:tab/>
      </w:r>
      <w:r>
        <w:rPr>
          <w:rFonts w:hint="eastAsia"/>
        </w:rPr>
        <w:fldChar w:fldCharType="begin"/>
      </w:r>
      <w:r>
        <w:rPr>
          <w:rFonts w:hint="eastAsia"/>
        </w:rPr>
        <w:instrText xml:space="preserve"> </w:instrText>
      </w:r>
      <w:r>
        <w:instrText xml:space="preserve">PAGEREF _Toc203918885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1181EEB7">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"_Toc203918886" </w:instrText>
      </w:r>
      <w:r>
        <w:fldChar w:fldCharType="separate"/>
      </w:r>
      <w:r>
        <w:rPr>
          <w:rStyle w:val="34"/>
          <w:rFonts w:hint="eastAsia"/>
          <w14:scene3d>
            <w14:lightRig w14:rig="threePt" w14:dir="t">
              <w14:rot w14:lat="0" w14:lon="0" w14:rev="0"/>
            </w14:lightRig>
          </w14:scene3d>
        </w:rPr>
        <w:t>10.2</w:t>
      </w:r>
      <w:r>
        <w:rPr>
          <w:rStyle w:val="34"/>
          <w14:scene3d>
            <w14:lightRig w14:rig="threePt" w14:dir="t">
              <w14:rot w14:lat="0" w14:lon="0" w14:rev="0"/>
            </w14:lightRig>
          </w14:scene3d>
        </w:rPr>
        <w:t xml:space="preserve"> </w:t>
      </w:r>
      <w:r>
        <w:rPr>
          <w:rStyle w:val="34"/>
          <w:rFonts w:hint="eastAsia"/>
        </w:rPr>
        <w:t xml:space="preserve"> 作业记录</w:t>
      </w:r>
      <w:r>
        <w:rPr>
          <w:rFonts w:hint="eastAsia"/>
        </w:rPr>
        <w:tab/>
      </w:r>
      <w:r>
        <w:rPr>
          <w:rFonts w:hint="eastAsia"/>
        </w:rPr>
        <w:fldChar w:fldCharType="begin"/>
      </w:r>
      <w:r>
        <w:rPr>
          <w:rFonts w:hint="eastAsia"/>
        </w:rPr>
        <w:instrText xml:space="preserve"> </w:instrText>
      </w:r>
      <w:r>
        <w:instrText xml:space="preserve">PAGEREF _Toc203918886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40AFADA2">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"_Toc203918887" </w:instrText>
      </w:r>
      <w:r>
        <w:fldChar w:fldCharType="separate"/>
      </w:r>
      <w:r>
        <w:rPr>
          <w:rStyle w:val="34"/>
          <w:rFonts w:hint="eastAsia"/>
          <w14:scene3d>
            <w14:lightRig w14:rig="threePt" w14:dir="t">
              <w14:rot w14:lat="0" w14:lon="0" w14:rev="0"/>
            </w14:lightRig>
          </w14:scene3d>
        </w:rPr>
        <w:t>10.3</w:t>
      </w:r>
      <w:r>
        <w:rPr>
          <w:rStyle w:val="34"/>
          <w14:scene3d>
            <w14:lightRig w14:rig="threePt" w14:dir="t">
              <w14:rot w14:lat="0" w14:lon="0" w14:rev="0"/>
            </w14:lightRig>
          </w14:scene3d>
        </w:rPr>
        <w:t xml:space="preserve"> </w:t>
      </w:r>
      <w:r>
        <w:rPr>
          <w:rStyle w:val="34"/>
          <w:rFonts w:hint="eastAsia"/>
        </w:rPr>
        <w:t xml:space="preserve"> 档案管理</w:t>
      </w:r>
      <w:r>
        <w:rPr>
          <w:rFonts w:hint="eastAsia"/>
        </w:rPr>
        <w:tab/>
      </w:r>
      <w:r>
        <w:rPr>
          <w:rFonts w:hint="eastAsia"/>
        </w:rPr>
        <w:fldChar w:fldCharType="begin"/>
      </w:r>
      <w:r>
        <w:rPr>
          <w:rFonts w:hint="eastAsia"/>
        </w:rPr>
        <w:instrText xml:space="preserve"> </w:instrText>
      </w:r>
      <w:r>
        <w:instrText xml:space="preserve">PAGEREF _Toc203918887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2EA500CF">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"_Toc203918888" </w:instrText>
      </w:r>
      <w:r>
        <w:fldChar w:fldCharType="separate"/>
      </w:r>
      <w:r>
        <w:rPr>
          <w:rStyle w:val="34"/>
          <w:rFonts w:hint="eastAsia"/>
        </w:rPr>
        <w:t>附录A（规范性）</w:t>
      </w:r>
      <w:r>
        <w:rPr>
          <w:rStyle w:val="34"/>
        </w:rPr>
        <w:t xml:space="preserve"> </w:t>
      </w:r>
      <w:r>
        <w:rPr>
          <w:rStyle w:val="34"/>
          <w:rFonts w:hint="eastAsia"/>
        </w:rPr>
        <w:t xml:space="preserve"> 森林草原航空消防机械化作业单元投送作业人员责任分工</w:t>
      </w:r>
      <w:r>
        <w:rPr>
          <w:rFonts w:hint="eastAsia"/>
        </w:rPr>
        <w:tab/>
      </w:r>
      <w:r>
        <w:rPr>
          <w:rFonts w:hint="eastAsia"/>
        </w:rPr>
        <w:fldChar w:fldCharType="begin"/>
      </w:r>
      <w:r>
        <w:rPr>
          <w:rFonts w:hint="eastAsia"/>
        </w:rPr>
        <w:instrText xml:space="preserve"> </w:instrText>
      </w:r>
      <w:r>
        <w:instrText xml:space="preserve">PAGEREF _Toc203918888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0B1CE0B1">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"_Toc203918889" </w:instrText>
      </w:r>
      <w:r>
        <w:fldChar w:fldCharType="separate"/>
      </w:r>
      <w:r>
        <w:rPr>
          <w:rStyle w:val="34"/>
          <w:rFonts w:hint="eastAsia"/>
        </w:rPr>
        <w:t>A.1</w:t>
      </w:r>
      <w:r>
        <w:rPr>
          <w:rStyle w:val="34"/>
        </w:rPr>
        <w:t xml:space="preserve"> </w:t>
      </w:r>
      <w:r>
        <w:rPr>
          <w:rStyle w:val="34"/>
          <w:rFonts w:hint="eastAsia"/>
        </w:rPr>
        <w:t xml:space="preserve"> 责任分工</w:t>
      </w:r>
      <w:r>
        <w:rPr>
          <w:rFonts w:hint="eastAsia"/>
        </w:rPr>
        <w:tab/>
      </w:r>
      <w:r>
        <w:rPr>
          <w:rFonts w:hint="eastAsia"/>
        </w:rPr>
        <w:fldChar w:fldCharType="begin"/>
      </w:r>
      <w:r>
        <w:rPr>
          <w:rFonts w:hint="eastAsia"/>
        </w:rPr>
        <w:instrText xml:space="preserve"> </w:instrText>
      </w:r>
      <w:r>
        <w:instrText xml:space="preserve">PAGEREF _Toc203918889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6DE49175">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"_Toc203918890" </w:instrText>
      </w:r>
      <w:r>
        <w:fldChar w:fldCharType="separate"/>
      </w:r>
      <w:r>
        <w:rPr>
          <w:rStyle w:val="34"/>
          <w:rFonts w:hint="eastAsia"/>
        </w:rPr>
        <w:t>附录B（资料性）</w:t>
      </w:r>
      <w:r>
        <w:rPr>
          <w:rStyle w:val="34"/>
        </w:rPr>
        <w:t xml:space="preserve"> </w:t>
      </w:r>
      <w:r>
        <w:rPr>
          <w:rStyle w:val="34"/>
          <w:rFonts w:hint="eastAsia"/>
        </w:rPr>
        <w:t xml:space="preserve"> 森林草原航空消防机械化作业单元投送直升机机型性能参数</w:t>
      </w:r>
      <w:r>
        <w:rPr>
          <w:rFonts w:hint="eastAsia"/>
        </w:rPr>
        <w:tab/>
      </w:r>
      <w:r>
        <w:rPr>
          <w:rFonts w:hint="eastAsia"/>
        </w:rPr>
        <w:fldChar w:fldCharType="begin"/>
      </w:r>
      <w:r>
        <w:rPr>
          <w:rFonts w:hint="eastAsia"/>
        </w:rPr>
        <w:instrText xml:space="preserve"> </w:instrText>
      </w:r>
      <w:r>
        <w:instrText xml:space="preserve">PAGEREF _Toc203918890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74AD2751">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"_Toc203918891" </w:instrText>
      </w:r>
      <w:r>
        <w:fldChar w:fldCharType="separate"/>
      </w:r>
      <w:r>
        <w:rPr>
          <w:rStyle w:val="34"/>
          <w:rFonts w:hint="eastAsia"/>
        </w:rPr>
        <w:t>B.1</w:t>
      </w:r>
      <w:r>
        <w:rPr>
          <w:rStyle w:val="34"/>
        </w:rPr>
        <w:t xml:space="preserve"> </w:t>
      </w:r>
      <w:r>
        <w:rPr>
          <w:rStyle w:val="34"/>
          <w:rFonts w:hint="eastAsia"/>
        </w:rPr>
        <w:t xml:space="preserve"> 机型性能</w:t>
      </w:r>
      <w:r>
        <w:rPr>
          <w:rFonts w:hint="eastAsia"/>
        </w:rPr>
        <w:tab/>
      </w:r>
      <w:r>
        <w:rPr>
          <w:rFonts w:hint="eastAsia"/>
        </w:rPr>
        <w:fldChar w:fldCharType="begin"/>
      </w:r>
      <w:r>
        <w:rPr>
          <w:rFonts w:hint="eastAsia"/>
        </w:rPr>
        <w:instrText xml:space="preserve"> </w:instrText>
      </w:r>
      <w:r>
        <w:instrText xml:space="preserve">PAGEREF _Toc203918891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31CA4B55">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"_Toc203918892" </w:instrText>
      </w:r>
      <w:r>
        <w:fldChar w:fldCharType="separate"/>
      </w:r>
      <w:r>
        <w:rPr>
          <w:rStyle w:val="34"/>
          <w:rFonts w:hint="eastAsia"/>
        </w:rPr>
        <w:t>附录C（规范性）</w:t>
      </w:r>
      <w:r>
        <w:rPr>
          <w:rStyle w:val="34"/>
        </w:rPr>
        <w:t xml:space="preserve"> </w:t>
      </w:r>
      <w:r>
        <w:rPr>
          <w:rStyle w:val="34"/>
          <w:rFonts w:hint="eastAsia"/>
        </w:rPr>
        <w:t xml:space="preserve"> 森林草原航空消防机械化作业单元投送飞行任务书</w:t>
      </w:r>
      <w:r>
        <w:rPr>
          <w:rFonts w:hint="eastAsia"/>
        </w:rPr>
        <w:tab/>
      </w:r>
      <w:r>
        <w:rPr>
          <w:rFonts w:hint="eastAsia"/>
        </w:rPr>
        <w:fldChar w:fldCharType="begin"/>
      </w:r>
      <w:r>
        <w:rPr>
          <w:rFonts w:hint="eastAsia"/>
        </w:rPr>
        <w:instrText xml:space="preserve"> </w:instrText>
      </w:r>
      <w:r>
        <w:instrText xml:space="preserve">PAGEREF _Toc203918892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38B8CDED">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"_Toc203918893" </w:instrText>
      </w:r>
      <w:r>
        <w:fldChar w:fldCharType="separate"/>
      </w:r>
      <w:r>
        <w:rPr>
          <w:rStyle w:val="34"/>
          <w:rFonts w:hint="eastAsia"/>
        </w:rPr>
        <w:t>C.1</w:t>
      </w:r>
      <w:r>
        <w:rPr>
          <w:rStyle w:val="34"/>
        </w:rPr>
        <w:t xml:space="preserve"> </w:t>
      </w:r>
      <w:r>
        <w:rPr>
          <w:rStyle w:val="34"/>
          <w:rFonts w:hint="eastAsia"/>
        </w:rPr>
        <w:t xml:space="preserve"> 任务书</w:t>
      </w:r>
      <w:r>
        <w:rPr>
          <w:rFonts w:hint="eastAsia"/>
        </w:rPr>
        <w:tab/>
      </w:r>
      <w:r>
        <w:rPr>
          <w:rFonts w:hint="eastAsia"/>
        </w:rPr>
        <w:fldChar w:fldCharType="begin"/>
      </w:r>
      <w:r>
        <w:rPr>
          <w:rFonts w:hint="eastAsia"/>
        </w:rPr>
        <w:instrText xml:space="preserve"> </w:instrText>
      </w:r>
      <w:r>
        <w:instrText xml:space="preserve">PAGEREF _Toc203918893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24C0D2F8">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"_Toc203918894" </w:instrText>
      </w:r>
      <w:r>
        <w:fldChar w:fldCharType="separate"/>
      </w:r>
      <w:r>
        <w:rPr>
          <w:rStyle w:val="34"/>
          <w:rFonts w:hint="eastAsia"/>
        </w:rPr>
        <w:t>附录D（规范性）</w:t>
      </w:r>
      <w:r>
        <w:rPr>
          <w:rStyle w:val="34"/>
        </w:rPr>
        <w:t xml:space="preserve"> </w:t>
      </w:r>
      <w:r>
        <w:rPr>
          <w:rStyle w:val="34"/>
          <w:rFonts w:hint="eastAsia"/>
        </w:rPr>
        <w:t xml:space="preserve"> 森林草原航空消防机械化作业单元投送作业记录表</w:t>
      </w:r>
      <w:r>
        <w:rPr>
          <w:rFonts w:hint="eastAsia"/>
        </w:rPr>
        <w:tab/>
      </w:r>
      <w:r>
        <w:rPr>
          <w:rFonts w:hint="eastAsia"/>
        </w:rPr>
        <w:fldChar w:fldCharType="begin"/>
      </w:r>
      <w:r>
        <w:rPr>
          <w:rFonts w:hint="eastAsia"/>
        </w:rPr>
        <w:instrText xml:space="preserve"> </w:instrText>
      </w:r>
      <w:r>
        <w:instrText xml:space="preserve">PAGEREF _Toc203918894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146A2DB7">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"_Toc203918895" </w:instrText>
      </w:r>
      <w:r>
        <w:fldChar w:fldCharType="separate"/>
      </w:r>
      <w:r>
        <w:rPr>
          <w:rStyle w:val="34"/>
          <w:rFonts w:hint="eastAsia"/>
        </w:rPr>
        <w:t>D.1</w:t>
      </w:r>
      <w:r>
        <w:rPr>
          <w:rStyle w:val="34"/>
        </w:rPr>
        <w:t xml:space="preserve"> </w:t>
      </w:r>
      <w:r>
        <w:rPr>
          <w:rStyle w:val="34"/>
          <w:rFonts w:hint="eastAsia"/>
        </w:rPr>
        <w:t xml:space="preserve"> 作业记录表</w:t>
      </w:r>
      <w:r>
        <w:rPr>
          <w:rFonts w:hint="eastAsia"/>
        </w:rPr>
        <w:tab/>
      </w:r>
      <w:r>
        <w:rPr>
          <w:rFonts w:hint="eastAsia"/>
        </w:rPr>
        <w:fldChar w:fldCharType="begin"/>
      </w:r>
      <w:r>
        <w:rPr>
          <w:rFonts w:hint="eastAsia"/>
        </w:rPr>
        <w:instrText xml:space="preserve"> </w:instrText>
      </w:r>
      <w:r>
        <w:instrText xml:space="preserve">PAGEREF _Toc203918895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4868931B">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"_Toc203918896" </w:instrText>
      </w:r>
      <w:r>
        <w:fldChar w:fldCharType="separate"/>
      </w:r>
      <w:r>
        <w:rPr>
          <w:rStyle w:val="34"/>
          <w:rFonts w:hint="eastAsia"/>
        </w:rPr>
        <w:t>参考文献</w:t>
      </w:r>
      <w:r>
        <w:rPr>
          <w:rFonts w:hint="eastAsia"/>
        </w:rPr>
        <w:tab/>
      </w:r>
      <w:r>
        <w:rPr>
          <w:rFonts w:hint="eastAsia"/>
        </w:rPr>
        <w:fldChar w:fldCharType="begin"/>
      </w:r>
      <w:r>
        <w:rPr>
          <w:rFonts w:hint="eastAsia"/>
        </w:rPr>
        <w:instrText xml:space="preserve"> </w:instrText>
      </w:r>
      <w:r>
        <w:instrText xml:space="preserve">PAGEREF _Toc203918896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EE0538A">
      <w:pPr>
        <w:pStyle w:val="93"/>
        <w:spacing w:after="360"/>
        <w:sectPr>
          <w:headerReference r:id="rId10" w:type="default"/>
          <w:footerReference r:id="rId12" w:type="default"/>
          <w:headerReference r:id="rId11" w:type="even"/>
          <w:pgSz w:w="11906" w:h="16838"/>
          <w:pgMar w:top="1928" w:right="1134" w:bottom="1134" w:left="1134" w:header="1418" w:footer="1134" w:gutter="284"/>
          <w:pgNumType w:fmt="upperRoman" w:start="1"/>
          <w:cols w:space="425" w:num="1"/>
          <w:formProt w:val="0"/>
          <w:docGrid w:linePitch="312" w:charSpace="0"/>
        </w:sectPr>
      </w:pPr>
      <w:r>
        <w:fldChar w:fldCharType="end"/>
      </w:r>
    </w:p>
    <w:bookmarkEnd w:id="1"/>
    <w:p w14:paraId="2EF1C214">
      <w:pPr>
        <w:pStyle w:val="91"/>
        <w:spacing w:before="900" w:after="360"/>
      </w:pPr>
      <w:bookmarkStart w:id="2" w:name="_Toc203918859"/>
      <w:bookmarkStart w:id="3" w:name="BookMark2"/>
      <w:r>
        <w:rPr>
          <w:rFonts w:hint="eastAsia"/>
          <w:spacing w:val="320"/>
        </w:rPr>
        <w:t>前</w:t>
      </w:r>
      <w:r>
        <w:rPr>
          <w:rFonts w:hint="eastAsia"/>
        </w:rPr>
        <w:t>言</w:t>
      </w:r>
      <w:bookmarkEnd w:id="2"/>
    </w:p>
    <w:p w14:paraId="0BAF574E">
      <w:pPr>
        <w:pStyle w:val="58"/>
        <w:ind w:firstLine="420"/>
      </w:pPr>
      <w:r>
        <w:rPr>
          <w:rFonts w:hint="eastAsia"/>
        </w:rPr>
        <w:t>本文件按照GB/T 1.1—2020《标准化工作导则  第1部分：标准化文件的结构和起草规则》的规定起草。</w:t>
      </w:r>
    </w:p>
    <w:p w14:paraId="60B4FD3D">
      <w:pPr>
        <w:pStyle w:val="58"/>
        <w:ind w:firstLine="420"/>
      </w:pPr>
      <w:r>
        <w:rPr>
          <w:rFonts w:hint="eastAsia"/>
        </w:rPr>
        <w:t>请注意本文件的某些内容可能涉及专利。本文件的发布机构不承担识别专利的责任。</w:t>
      </w:r>
    </w:p>
    <w:p w14:paraId="1A63E5F4">
      <w:pPr>
        <w:pStyle w:val="58"/>
        <w:ind w:firstLine="420"/>
      </w:pPr>
      <w:r>
        <w:rPr>
          <w:rFonts w:hint="eastAsia"/>
        </w:rPr>
        <w:t>本文件由应急管理部风险监测和火灾综合防治司提出。</w:t>
      </w:r>
    </w:p>
    <w:p w14:paraId="05797E7C">
      <w:pPr>
        <w:pStyle w:val="58"/>
        <w:ind w:firstLine="420"/>
      </w:pPr>
      <w:r>
        <w:rPr>
          <w:rFonts w:hint="eastAsia"/>
        </w:rPr>
        <w:t>本文件由全国应急管理与减灾救灾标准化技术委员会(SAC/TC 307)归口。</w:t>
      </w:r>
    </w:p>
    <w:p w14:paraId="20F62168">
      <w:pPr>
        <w:pStyle w:val="58"/>
        <w:ind w:firstLine="420"/>
      </w:pPr>
      <w:r>
        <w:rPr>
          <w:rFonts w:hint="eastAsia"/>
        </w:rPr>
        <w:t>本文件起草单位：北方航空护林总站、南方航空护林总站、国家消防救援局大庆航空救援支队、黑龙江省应急航空救援幸福站、内蒙古大兴安岭航空护林局、中国飞龙通用航空有限公司、青岛直升机航空有限公司。</w:t>
      </w:r>
    </w:p>
    <w:p w14:paraId="1D6C5BC4">
      <w:pPr>
        <w:pStyle w:val="58"/>
        <w:ind w:firstLine="420"/>
      </w:pPr>
      <w:r>
        <w:rPr>
          <w:rFonts w:hint="eastAsia"/>
        </w:rPr>
        <w:t>本文件主要起草人：</w:t>
      </w:r>
    </w:p>
    <w:p w14:paraId="61091E88">
      <w:pPr>
        <w:pStyle w:val="58"/>
        <w:ind w:firstLine="420"/>
      </w:pPr>
    </w:p>
    <w:p w14:paraId="35E52751">
      <w:pPr>
        <w:pStyle w:val="58"/>
        <w:ind w:firstLine="420"/>
        <w:sectPr>
          <w:pgSz w:w="11906" w:h="16838"/>
          <w:pgMar w:top="1928" w:right="1134" w:bottom="1134" w:left="1134" w:header="1418" w:footer="1134" w:gutter="284"/>
          <w:pgNumType w:fmt="upperRoman"/>
          <w:cols w:space="425" w:num="1"/>
          <w:formProt w:val="0"/>
          <w:docGrid w:linePitch="312" w:charSpace="0"/>
        </w:sectPr>
      </w:pPr>
    </w:p>
    <w:bookmarkEnd w:id="3"/>
    <w:p w14:paraId="33221516">
      <w:pPr>
        <w:spacing w:line="20" w:lineRule="exact"/>
        <w:jc w:val="center"/>
        <w:rPr>
          <w:rFonts w:hint="eastAsia" w:ascii="黑体" w:hAnsi="黑体" w:eastAsia="黑体"/>
          <w:sz w:val="32"/>
          <w:szCs w:val="32"/>
        </w:rPr>
      </w:pPr>
      <w:bookmarkStart w:id="4" w:name="BookMark4"/>
    </w:p>
    <w:p w14:paraId="3D8FAB7C">
      <w:pPr>
        <w:spacing w:line="20" w:lineRule="exact"/>
        <w:jc w:val="center"/>
        <w:rPr>
          <w:rFonts w:hint="eastAsia" w:ascii="黑体" w:hAnsi="黑体" w:eastAsia="黑体"/>
          <w:sz w:val="32"/>
          <w:szCs w:val="32"/>
        </w:rPr>
      </w:pPr>
    </w:p>
    <w:sdt>
      <w:sdtPr>
        <w:tag w:val="NEW_STAND_NAME"/>
        <w:id w:val="595910757"/>
        <w:lock w:val="sdtLocked"/>
        <w:placeholder>
          <w:docPart w:val="718043BE2AF146B49E4EA370FD44CDF6"/>
        </w:placeholder>
      </w:sdtPr>
      <w:sdtContent>
        <w:p w14:paraId="4BB27A41">
          <w:pPr>
            <w:pStyle w:val="179"/>
            <w:spacing w:before="240" w:beforeLines="100" w:after="2" w:afterLines="1"/>
            <w:rPr>
              <w:rFonts w:hint="eastAsia"/>
            </w:rPr>
          </w:pPr>
          <w:bookmarkStart w:id="5" w:name="NEW_STAND_NAME"/>
          <w:r>
            <w:rPr>
              <w:rFonts w:hint="eastAsia"/>
            </w:rPr>
            <w:t>森林草原航空消防机械化作业单元</w:t>
          </w:r>
        </w:p>
        <w:p w14:paraId="1908F106">
          <w:pPr>
            <w:pStyle w:val="179"/>
            <w:spacing w:before="2" w:beforeLines="1" w:after="680"/>
            <w:rPr>
              <w:rFonts w:hint="eastAsia"/>
            </w:rPr>
          </w:pPr>
          <w:r>
            <w:rPr>
              <w:rFonts w:hint="eastAsia"/>
            </w:rPr>
            <w:t>投送规程</w:t>
          </w:r>
        </w:p>
      </w:sdtContent>
    </w:sdt>
    <w:bookmarkEnd w:id="5"/>
    <w:p w14:paraId="07132BC1">
      <w:pPr>
        <w:pStyle w:val="106"/>
        <w:spacing w:before="240" w:after="240"/>
      </w:pPr>
      <w:bookmarkStart w:id="6" w:name="_Toc26986771"/>
      <w:bookmarkStart w:id="7" w:name="_Toc17233333"/>
      <w:bookmarkStart w:id="8" w:name="_Toc97195091"/>
      <w:bookmarkStart w:id="9" w:name="_Toc26986530"/>
      <w:bookmarkStart w:id="10" w:name="_Toc17233325"/>
      <w:bookmarkStart w:id="11" w:name="_Toc24884211"/>
      <w:bookmarkStart w:id="12" w:name="_Toc24884218"/>
      <w:bookmarkStart w:id="13" w:name="_Toc26648465"/>
      <w:bookmarkStart w:id="14" w:name="_Toc26718930"/>
      <w:bookmarkStart w:id="15" w:name="_Toc203918860"/>
      <w:r>
        <w:rPr>
          <w:rFonts w:hint="eastAsia"/>
        </w:rPr>
        <w:t>范围</w:t>
      </w:r>
      <w:bookmarkEnd w:id="6"/>
      <w:bookmarkEnd w:id="7"/>
      <w:bookmarkEnd w:id="8"/>
      <w:bookmarkEnd w:id="9"/>
      <w:bookmarkEnd w:id="10"/>
      <w:bookmarkEnd w:id="11"/>
      <w:bookmarkEnd w:id="12"/>
      <w:bookmarkEnd w:id="13"/>
      <w:bookmarkEnd w:id="14"/>
      <w:bookmarkEnd w:id="15"/>
    </w:p>
    <w:p w14:paraId="058243EA">
      <w:pPr>
        <w:pStyle w:val="58"/>
        <w:ind w:firstLine="420"/>
        <w:rPr>
          <w:szCs w:val="21"/>
        </w:rPr>
      </w:pPr>
      <w:bookmarkStart w:id="16" w:name="_Toc17233326"/>
      <w:bookmarkStart w:id="17" w:name="_Toc24884219"/>
      <w:bookmarkStart w:id="18" w:name="_Toc17233334"/>
      <w:bookmarkStart w:id="19" w:name="_Toc26648466"/>
      <w:bookmarkStart w:id="20" w:name="_Toc24884212"/>
      <w:r>
        <w:rPr>
          <w:rFonts w:hint="eastAsia"/>
        </w:rPr>
        <w:t>本文件确立了森林草原航空消防机械化作业单元投送程序，规定了投送各阶段的操作要求，描述了相应的证实方法。</w:t>
      </w:r>
    </w:p>
    <w:p w14:paraId="71740F58">
      <w:pPr>
        <w:pStyle w:val="58"/>
        <w:ind w:firstLine="420"/>
      </w:pPr>
      <w:r>
        <w:rPr>
          <w:rFonts w:hint="eastAsia"/>
        </w:rPr>
        <w:t>本文件适用于森林草原航空消防投送作业的组织与实施。</w:t>
      </w:r>
    </w:p>
    <w:p w14:paraId="0C7D8AAC">
      <w:pPr>
        <w:pStyle w:val="106"/>
        <w:spacing w:before="240" w:after="240"/>
      </w:pPr>
      <w:bookmarkStart w:id="21" w:name="_Toc203918861"/>
      <w:bookmarkStart w:id="22" w:name="_Toc26986772"/>
      <w:bookmarkStart w:id="23" w:name="_Toc26718931"/>
      <w:bookmarkStart w:id="24" w:name="_Toc97195092"/>
      <w:bookmarkStart w:id="25" w:name="_Toc26986531"/>
      <w:r>
        <w:rPr>
          <w:rFonts w:hint="eastAsia"/>
        </w:rPr>
        <w:t>规范性引用文件</w:t>
      </w:r>
      <w:bookmarkEnd w:id="16"/>
      <w:bookmarkEnd w:id="17"/>
      <w:bookmarkEnd w:id="18"/>
      <w:bookmarkEnd w:id="19"/>
      <w:bookmarkEnd w:id="20"/>
      <w:bookmarkEnd w:id="21"/>
      <w:bookmarkEnd w:id="22"/>
      <w:bookmarkEnd w:id="23"/>
      <w:bookmarkEnd w:id="24"/>
      <w:bookmarkEnd w:id="25"/>
    </w:p>
    <w:sdt>
      <w:sdtPr>
        <w:rPr>
          <w:rFonts w:hint="eastAsia"/>
        </w:rPr>
        <w:id w:val="715848253"/>
        <w:placeholder>
          <w:docPart w:val="CAB3C3653FFA49679C1221A39A340EDD"/>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14:paraId="473DAAF2">
          <w:pPr>
            <w:pStyle w:val="58"/>
            <w:ind w:firstLine="420"/>
          </w:pPr>
          <w:r>
            <w:rPr>
              <w:rFonts w:hint="eastAsia"/>
            </w:rPr>
            <w:t>本文件没有规范性引用文件。</w:t>
          </w:r>
        </w:p>
      </w:sdtContent>
    </w:sdt>
    <w:p w14:paraId="23D3E42D">
      <w:pPr>
        <w:pStyle w:val="106"/>
        <w:spacing w:before="240" w:after="240"/>
      </w:pPr>
      <w:bookmarkStart w:id="26" w:name="_Toc203918862"/>
      <w:bookmarkStart w:id="27" w:name="_Toc97195093"/>
      <w:r>
        <w:rPr>
          <w:rFonts w:hint="eastAsia"/>
          <w:szCs w:val="21"/>
        </w:rPr>
        <w:t>术语和定义</w:t>
      </w:r>
      <w:bookmarkEnd w:id="26"/>
      <w:bookmarkEnd w:id="27"/>
    </w:p>
    <w:sdt>
      <w:sdtPr>
        <w:id w:val="-1909835108"/>
        <w:placeholder>
          <w:docPart w:val="5AB5CF4524674B60A8BE1E9C3D4C69C0"/>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12E55928">
          <w:pPr>
            <w:pStyle w:val="58"/>
            <w:ind w:firstLine="420"/>
          </w:pPr>
          <w:bookmarkStart w:id="28" w:name="_Toc26986532"/>
          <w:bookmarkEnd w:id="28"/>
          <w:r>
            <w:t>下列术语和定义适用于本文件。</w:t>
          </w:r>
        </w:p>
      </w:sdtContent>
    </w:sdt>
    <w:p w14:paraId="039A1FF6">
      <w:pPr>
        <w:pStyle w:val="225"/>
        <w:ind w:left="420" w:hanging="420"/>
        <w:rPr>
          <w:rFonts w:hint="eastAsia" w:ascii="黑体" w:hAnsi="黑体" w:eastAsia="黑体"/>
        </w:rPr>
      </w:pPr>
      <w:r>
        <w:rPr>
          <w:rFonts w:ascii="黑体" w:hAnsi="黑体" w:eastAsia="黑体"/>
        </w:rPr>
        <w:br w:type="textWrapping"/>
      </w:r>
      <w:r>
        <w:rPr>
          <w:rFonts w:hint="eastAsia" w:ascii="黑体" w:hAnsi="黑体" w:eastAsia="黑体"/>
        </w:rPr>
        <w:t>森林草原航空消防机械化作业单元 mechanized firefighting team</w:t>
      </w:r>
    </w:p>
    <w:p w14:paraId="4AC8DE55">
      <w:pPr>
        <w:pStyle w:val="58"/>
        <w:ind w:firstLine="420"/>
      </w:pPr>
      <w:r>
        <w:rPr>
          <w:rFonts w:hint="eastAsia"/>
        </w:rPr>
        <w:t>配备全地形车执行森林草原航空消防任务的扑火队，包括全地形车和扑火队员。</w:t>
      </w:r>
    </w:p>
    <w:p w14:paraId="1706450A">
      <w:pPr>
        <w:pStyle w:val="225"/>
        <w:ind w:left="420" w:hanging="420" w:hangingChars="200"/>
        <w:rPr>
          <w:rFonts w:hint="eastAsia" w:ascii="黑体" w:hAnsi="黑体" w:eastAsia="黑体"/>
        </w:rPr>
      </w:pPr>
      <w:r>
        <w:rPr>
          <w:rFonts w:hint="eastAsia" w:ascii="黑体" w:hAnsi="黑体" w:eastAsia="黑体"/>
        </w:rPr>
        <w:br w:type="textWrapping"/>
      </w:r>
      <w:r>
        <w:rPr>
          <w:rFonts w:hint="eastAsia" w:ascii="黑体" w:hAnsi="黑体" w:eastAsia="黑体"/>
        </w:rPr>
        <w:t>机械化作业单元投送human-vehicle integrated delivery of forest and grassland aviation firefighting operation</w:t>
      </w:r>
    </w:p>
    <w:p w14:paraId="66934229">
      <w:pPr>
        <w:pStyle w:val="58"/>
        <w:ind w:firstLine="420"/>
      </w:pPr>
      <w:r>
        <w:rPr>
          <w:rFonts w:hint="eastAsia"/>
        </w:rPr>
        <w:t>直升机运载机械化作业单元，将全地形车和扑火队员一并运送到扑火现场的航空消防作业。</w:t>
      </w:r>
    </w:p>
    <w:p w14:paraId="3A5DFB35">
      <w:pPr>
        <w:pStyle w:val="225"/>
        <w:ind w:left="420" w:hanging="420"/>
        <w:rPr>
          <w:rFonts w:hint="eastAsia" w:ascii="黑体" w:hAnsi="黑体" w:eastAsia="黑体"/>
        </w:rPr>
      </w:pPr>
      <w:r>
        <w:rPr>
          <w:rFonts w:hint="eastAsia" w:ascii="黑体" w:hAnsi="黑体" w:eastAsia="黑体"/>
        </w:rPr>
        <w:t xml:space="preserve"> </w:t>
      </w:r>
    </w:p>
    <w:p w14:paraId="427AF1B3">
      <w:pPr>
        <w:pStyle w:val="225"/>
        <w:numPr>
          <w:ilvl w:val="0"/>
          <w:numId w:val="0"/>
        </w:numPr>
        <w:ind w:left="420"/>
        <w:rPr>
          <w:rFonts w:hint="eastAsia" w:ascii="黑体" w:hAnsi="黑体" w:eastAsia="黑体"/>
        </w:rPr>
      </w:pPr>
      <w:r>
        <w:rPr>
          <w:rFonts w:hint="eastAsia" w:ascii="黑体" w:hAnsi="黑体" w:eastAsia="黑体"/>
        </w:rPr>
        <w:t>吊挂投送fire extinguishing by hanging all-terrain vehicles</w:t>
      </w:r>
    </w:p>
    <w:p w14:paraId="01974AE1">
      <w:pPr>
        <w:pStyle w:val="58"/>
        <w:ind w:firstLine="420"/>
      </w:pPr>
      <w:r>
        <w:rPr>
          <w:rFonts w:hint="eastAsia"/>
        </w:rPr>
        <w:t>直升机吊挂全地形车并运载扑火队员，一并运送到扑火现场的航空消防作业方式。</w:t>
      </w:r>
    </w:p>
    <w:p w14:paraId="24204DF7">
      <w:pPr>
        <w:pStyle w:val="225"/>
        <w:ind w:left="420" w:hanging="420" w:hangingChars="200"/>
        <w:rPr>
          <w:rFonts w:hint="eastAsia" w:ascii="黑体" w:hAnsi="黑体" w:eastAsia="黑体"/>
        </w:rPr>
      </w:pPr>
      <w:r>
        <w:rPr>
          <w:rFonts w:hint="eastAsia" w:ascii="黑体" w:hAnsi="黑体" w:eastAsia="黑体"/>
        </w:rPr>
        <w:br w:type="textWrapping"/>
      </w:r>
      <w:r>
        <w:rPr>
          <w:rFonts w:hint="eastAsia" w:ascii="黑体" w:hAnsi="黑体" w:eastAsia="黑体"/>
        </w:rPr>
        <w:t>机载投送fire extinguishing by airlanding all-terrain vehicles</w:t>
      </w:r>
    </w:p>
    <w:p w14:paraId="065BC75D">
      <w:pPr>
        <w:pStyle w:val="58"/>
        <w:ind w:firstLine="420"/>
      </w:pPr>
      <w:r>
        <w:rPr>
          <w:rFonts w:hint="eastAsia"/>
        </w:rPr>
        <w:t>直升机装载全地形车和扑火队员，一并运送到扑火现场的航空消防作业方式。</w:t>
      </w:r>
    </w:p>
    <w:p w14:paraId="09FBF678">
      <w:pPr>
        <w:pStyle w:val="106"/>
        <w:spacing w:before="240" w:after="240"/>
      </w:pPr>
      <w:bookmarkStart w:id="29" w:name="_Toc203918863"/>
      <w:r>
        <w:rPr>
          <w:rFonts w:hint="eastAsia"/>
        </w:rPr>
        <w:t>吊挂投送作业程序</w:t>
      </w:r>
      <w:bookmarkEnd w:id="29"/>
    </w:p>
    <w:p w14:paraId="222B13DA">
      <w:pPr>
        <w:pStyle w:val="58"/>
        <w:ind w:firstLine="420"/>
      </w:pPr>
      <w:r>
        <w:rPr>
          <w:rFonts w:hint="eastAsia"/>
        </w:rPr>
        <w:t>森林草原航空消防机械化作业单元吊挂投送程序包括以下2个阶段：</w:t>
      </w:r>
    </w:p>
    <w:p w14:paraId="69A56181">
      <w:pPr>
        <w:pStyle w:val="176"/>
      </w:pPr>
      <w:r>
        <w:rPr>
          <w:rFonts w:hint="eastAsia"/>
        </w:rPr>
        <w:t>前期准备；</w:t>
      </w:r>
    </w:p>
    <w:p w14:paraId="089A891E">
      <w:pPr>
        <w:pStyle w:val="176"/>
      </w:pPr>
      <w:r>
        <w:rPr>
          <w:rFonts w:hint="eastAsia"/>
        </w:rPr>
        <w:t>作业实施。</w:t>
      </w:r>
    </w:p>
    <w:p w14:paraId="2B8AE744">
      <w:pPr>
        <w:pStyle w:val="106"/>
        <w:spacing w:before="240" w:after="240"/>
        <w:rPr>
          <w:szCs w:val="21"/>
        </w:rPr>
      </w:pPr>
      <w:bookmarkStart w:id="30" w:name="_Toc203918864"/>
      <w:r>
        <w:rPr>
          <w:rFonts w:hint="eastAsia"/>
        </w:rPr>
        <w:t>吊挂投送作业前期准备</w:t>
      </w:r>
      <w:bookmarkEnd w:id="30"/>
    </w:p>
    <w:p w14:paraId="0AD6EB5B">
      <w:pPr>
        <w:pStyle w:val="107"/>
        <w:spacing w:before="120" w:after="120"/>
      </w:pPr>
      <w:bookmarkStart w:id="31" w:name="_Toc203918865"/>
      <w:r>
        <w:rPr>
          <w:rFonts w:hint="eastAsia"/>
        </w:rPr>
        <w:t>明确任务</w:t>
      </w:r>
      <w:bookmarkEnd w:id="31"/>
    </w:p>
    <w:p w14:paraId="720FB8C1">
      <w:pPr>
        <w:pStyle w:val="58"/>
        <w:ind w:firstLine="420"/>
      </w:pPr>
      <w:r>
        <w:rPr>
          <w:rFonts w:hint="eastAsia"/>
        </w:rPr>
        <w:t>执行吊挂任务时，应明确火场位置、起运位置、投送位置、作业单元、作业时间等任务计划。</w:t>
      </w:r>
    </w:p>
    <w:p w14:paraId="602FB4E1">
      <w:pPr>
        <w:pStyle w:val="107"/>
        <w:spacing w:before="120" w:after="120"/>
      </w:pPr>
      <w:bookmarkStart w:id="32" w:name="_Toc203918866"/>
      <w:r>
        <w:rPr>
          <w:rFonts w:hint="eastAsia"/>
        </w:rPr>
        <w:t>人员组织</w:t>
      </w:r>
      <w:bookmarkEnd w:id="32"/>
    </w:p>
    <w:p w14:paraId="213B03D1">
      <w:pPr>
        <w:pStyle w:val="58"/>
        <w:ind w:firstLine="420"/>
      </w:pPr>
      <w:r>
        <w:rPr>
          <w:rFonts w:hint="eastAsia"/>
        </w:rPr>
        <w:t>执行吊挂投送任务的人员应由具有相应资质的机长、副驾驶员、机械师、飞行观察员、舱内任务员、扑火队员组成，并明确任务分工（参见附录A）。</w:t>
      </w:r>
    </w:p>
    <w:p w14:paraId="700E27DD">
      <w:pPr>
        <w:pStyle w:val="107"/>
        <w:spacing w:before="120" w:after="120"/>
      </w:pPr>
      <w:bookmarkStart w:id="33" w:name="_Toc203918867"/>
      <w:r>
        <w:rPr>
          <w:rFonts w:hint="eastAsia"/>
        </w:rPr>
        <w:t>装备配置</w:t>
      </w:r>
      <w:bookmarkEnd w:id="33"/>
    </w:p>
    <w:p w14:paraId="6A1C394D">
      <w:pPr>
        <w:pStyle w:val="167"/>
      </w:pPr>
      <w:r>
        <w:rPr>
          <w:rFonts w:hint="eastAsia"/>
        </w:rPr>
        <w:t>直升机应符合CCAR-136 规定，并满足B类外载荷航空器要求，适宜机型参考附录B。</w:t>
      </w:r>
    </w:p>
    <w:p w14:paraId="57CF2E17">
      <w:pPr>
        <w:pStyle w:val="167"/>
      </w:pPr>
      <w:r>
        <w:rPr>
          <w:rFonts w:hint="eastAsia"/>
        </w:rPr>
        <w:t>机外载荷连接装置和快速释放装置应符合 CCAR-136 部第 136.107条（a）款的要求。</w:t>
      </w:r>
    </w:p>
    <w:p w14:paraId="42281082">
      <w:pPr>
        <w:pStyle w:val="167"/>
      </w:pPr>
      <w:r>
        <w:rPr>
          <w:rFonts w:hint="eastAsia"/>
        </w:rPr>
        <w:t>全地形车的质量和尺寸应适配直升机的外载荷能力，并配备专用吊装索具。</w:t>
      </w:r>
    </w:p>
    <w:p w14:paraId="160E1123">
      <w:pPr>
        <w:pStyle w:val="107"/>
        <w:spacing w:before="120" w:after="120"/>
      </w:pPr>
      <w:bookmarkStart w:id="34" w:name="_Toc203918868"/>
      <w:r>
        <w:rPr>
          <w:rFonts w:hint="eastAsia"/>
        </w:rPr>
        <w:t>检查装载</w:t>
      </w:r>
      <w:bookmarkEnd w:id="34"/>
    </w:p>
    <w:p w14:paraId="34B43140">
      <w:pPr>
        <w:pStyle w:val="67"/>
        <w:spacing w:before="120" w:after="120"/>
      </w:pPr>
      <w:r>
        <w:rPr>
          <w:rFonts w:hint="eastAsia"/>
        </w:rPr>
        <w:t>检查装备</w:t>
      </w:r>
    </w:p>
    <w:p w14:paraId="7FD22D4D">
      <w:pPr>
        <w:pStyle w:val="58"/>
        <w:ind w:firstLine="420"/>
      </w:pPr>
      <w:r>
        <w:rPr>
          <w:rFonts w:hint="eastAsia"/>
        </w:rPr>
        <w:t>检查吊挂系统的电动和手动功能是否正常运行；检查全地形车，确认状态良好。</w:t>
      </w:r>
    </w:p>
    <w:p w14:paraId="3D20E6FF">
      <w:pPr>
        <w:pStyle w:val="67"/>
        <w:spacing w:before="120" w:after="120"/>
      </w:pPr>
      <w:r>
        <w:rPr>
          <w:rFonts w:hint="eastAsia"/>
        </w:rPr>
        <w:t>挂载全地形车</w:t>
      </w:r>
    </w:p>
    <w:p w14:paraId="324AA093">
      <w:pPr>
        <w:pStyle w:val="58"/>
        <w:ind w:firstLine="420"/>
      </w:pPr>
      <w:r>
        <w:rPr>
          <w:rFonts w:hint="eastAsia"/>
        </w:rPr>
        <w:t>将挂好钢索的全地形车停放在直升机左前方位置，将吊索环挂在直升机腹部的控制锁上；钢索展开拉直与直升机轴线呈20°～30°夹角。</w:t>
      </w:r>
    </w:p>
    <w:p w14:paraId="73FEFC5E">
      <w:pPr>
        <w:pStyle w:val="67"/>
        <w:spacing w:before="120" w:after="120"/>
      </w:pPr>
      <w:r>
        <w:rPr>
          <w:rFonts w:hint="eastAsia"/>
        </w:rPr>
        <w:t>装载扑火队员</w:t>
      </w:r>
    </w:p>
    <w:p w14:paraId="1824A19B">
      <w:pPr>
        <w:pStyle w:val="58"/>
        <w:ind w:firstLine="420"/>
      </w:pPr>
      <w:r>
        <w:rPr>
          <w:rFonts w:hint="eastAsia"/>
        </w:rPr>
        <w:t>全地形车挂载后，扑火队员携带灭火装备机具有序登机。</w:t>
      </w:r>
    </w:p>
    <w:p w14:paraId="505869BC">
      <w:pPr>
        <w:pStyle w:val="106"/>
        <w:spacing w:before="240" w:after="240"/>
      </w:pPr>
      <w:bookmarkStart w:id="35" w:name="_Toc203918869"/>
      <w:r>
        <w:rPr>
          <w:rFonts w:hint="eastAsia"/>
        </w:rPr>
        <w:t>吊挂投送作业实施</w:t>
      </w:r>
      <w:bookmarkEnd w:id="35"/>
    </w:p>
    <w:p w14:paraId="6ADD3480">
      <w:pPr>
        <w:pStyle w:val="107"/>
        <w:spacing w:before="120" w:after="120"/>
      </w:pPr>
      <w:bookmarkStart w:id="36" w:name="_Toc203918870"/>
      <w:r>
        <w:rPr>
          <w:rFonts w:hint="eastAsia"/>
        </w:rPr>
        <w:t>离地操作</w:t>
      </w:r>
      <w:bookmarkEnd w:id="36"/>
    </w:p>
    <w:p w14:paraId="4333FF39">
      <w:pPr>
        <w:pStyle w:val="176"/>
        <w:numPr>
          <w:ilvl w:val="0"/>
          <w:numId w:val="32"/>
        </w:numPr>
      </w:pPr>
      <w:r>
        <w:rPr>
          <w:rFonts w:hint="eastAsia"/>
        </w:rPr>
        <w:t>直升机离地并悬停检查后，再平移至全地形车正上方稳定悬停；</w:t>
      </w:r>
    </w:p>
    <w:p w14:paraId="3CD2F6C3">
      <w:pPr>
        <w:pStyle w:val="176"/>
      </w:pPr>
      <w:r>
        <w:rPr>
          <w:rFonts w:hint="eastAsia"/>
        </w:rPr>
        <w:t>直升机起吊时，舱内任务员观察钢索状态，并实时向机长报告起吊工况。</w:t>
      </w:r>
    </w:p>
    <w:p w14:paraId="04517481">
      <w:pPr>
        <w:pStyle w:val="107"/>
        <w:spacing w:before="120" w:after="120"/>
      </w:pPr>
      <w:bookmarkStart w:id="37" w:name="_Toc203918871"/>
      <w:r>
        <w:rPr>
          <w:rFonts w:hint="eastAsia"/>
        </w:rPr>
        <w:t>着陆操作</w:t>
      </w:r>
      <w:bookmarkEnd w:id="37"/>
    </w:p>
    <w:p w14:paraId="43EF2E4A">
      <w:pPr>
        <w:pStyle w:val="176"/>
        <w:numPr>
          <w:ilvl w:val="0"/>
          <w:numId w:val="33"/>
        </w:numPr>
      </w:pPr>
      <w:r>
        <w:rPr>
          <w:rFonts w:hint="eastAsia"/>
        </w:rPr>
        <w:t>直升机到达机降场地上方悬停时，副驾驶员观察机降场地，舱内任务员观察全地形车吊挂状态；</w:t>
      </w:r>
    </w:p>
    <w:p w14:paraId="49CF93EA">
      <w:pPr>
        <w:pStyle w:val="176"/>
      </w:pPr>
      <w:r>
        <w:rPr>
          <w:rFonts w:hint="eastAsia"/>
        </w:rPr>
        <w:t>直升机垂直缓慢下降，全地形车接地时，舱内任务员向机长报告“接地正常”；</w:t>
      </w:r>
    </w:p>
    <w:p w14:paraId="3B6A5957">
      <w:pPr>
        <w:pStyle w:val="176"/>
      </w:pPr>
      <w:r>
        <w:rPr>
          <w:rFonts w:hint="eastAsia"/>
        </w:rPr>
        <w:t>全地形车正常接地后，直升机平移至全地形车侧方悬停，舱内任务员向机长请示后实施脱钩操作；</w:t>
      </w:r>
    </w:p>
    <w:p w14:paraId="79F23691">
      <w:pPr>
        <w:pStyle w:val="176"/>
      </w:pPr>
      <w:r>
        <w:rPr>
          <w:rFonts w:hint="eastAsia"/>
        </w:rPr>
        <w:t>正常脱钩后，直升机平移至全地形车侧后方着陆，扑火队员携带装备机具有序下机。</w:t>
      </w:r>
    </w:p>
    <w:p w14:paraId="5C246251">
      <w:pPr>
        <w:pStyle w:val="107"/>
        <w:spacing w:before="120" w:after="120"/>
      </w:pPr>
      <w:bookmarkStart w:id="38" w:name="_Toc203918872"/>
      <w:r>
        <w:rPr>
          <w:rFonts w:hint="eastAsia"/>
        </w:rPr>
        <w:t>机降场地</w:t>
      </w:r>
      <w:bookmarkEnd w:id="38"/>
    </w:p>
    <w:p w14:paraId="7ADCB130">
      <w:pPr>
        <w:pStyle w:val="58"/>
        <w:ind w:firstLine="420"/>
      </w:pPr>
      <w:r>
        <w:rPr>
          <w:rFonts w:hint="eastAsia"/>
        </w:rPr>
        <w:t>直升机投送作业时，应在距离火场边缘800</w:t>
      </w:r>
      <w:r>
        <w:rPr>
          <w:rFonts w:hint="eastAsia"/>
          <w:w w:val="25"/>
        </w:rPr>
        <w:t xml:space="preserve"> </w:t>
      </w:r>
      <w:r>
        <w:rPr>
          <w:rFonts w:hint="eastAsia"/>
        </w:rPr>
        <w:t>m以外的安全区域选择机降场地。</w:t>
      </w:r>
    </w:p>
    <w:p w14:paraId="7F8670A0">
      <w:pPr>
        <w:pStyle w:val="107"/>
        <w:spacing w:before="120" w:after="120"/>
      </w:pPr>
      <w:bookmarkStart w:id="39" w:name="_Toc203918873"/>
      <w:r>
        <w:rPr>
          <w:rFonts w:hint="eastAsia"/>
        </w:rPr>
        <w:t>特情处置</w:t>
      </w:r>
      <w:bookmarkEnd w:id="39"/>
    </w:p>
    <w:p w14:paraId="639BA36F">
      <w:pPr>
        <w:pStyle w:val="167"/>
      </w:pPr>
      <w:r>
        <w:rPr>
          <w:rFonts w:hint="eastAsia"/>
        </w:rPr>
        <w:t>出现吊挂异常摆动情况时，应按以下要求处置：</w:t>
      </w:r>
    </w:p>
    <w:p w14:paraId="64D9B629">
      <w:pPr>
        <w:pStyle w:val="176"/>
        <w:numPr>
          <w:ilvl w:val="0"/>
          <w:numId w:val="34"/>
        </w:numPr>
      </w:pPr>
      <w:r>
        <w:rPr>
          <w:rFonts w:hint="eastAsia"/>
        </w:rPr>
        <w:t>降低飞行速度；</w:t>
      </w:r>
    </w:p>
    <w:p w14:paraId="0F2E1EC3">
      <w:pPr>
        <w:pStyle w:val="176"/>
      </w:pPr>
      <w:r>
        <w:rPr>
          <w:rFonts w:hint="eastAsia"/>
        </w:rPr>
        <w:t>采用上升、下降的方法减少摆动。</w:t>
      </w:r>
    </w:p>
    <w:p w14:paraId="775EC679">
      <w:pPr>
        <w:pStyle w:val="167"/>
      </w:pPr>
      <w:r>
        <w:rPr>
          <w:rFonts w:hint="eastAsia"/>
        </w:rPr>
        <w:t>出现以下高危特情时，应紧急弃放全地形车：</w:t>
      </w:r>
    </w:p>
    <w:p w14:paraId="09F11389">
      <w:pPr>
        <w:pStyle w:val="176"/>
        <w:numPr>
          <w:ilvl w:val="0"/>
          <w:numId w:val="35"/>
        </w:numPr>
      </w:pPr>
      <w:r>
        <w:rPr>
          <w:rFonts w:hint="eastAsia"/>
        </w:rPr>
        <w:t>直升机发动机停车；</w:t>
      </w:r>
    </w:p>
    <w:p w14:paraId="008720C0">
      <w:pPr>
        <w:pStyle w:val="176"/>
      </w:pPr>
      <w:r>
        <w:rPr>
          <w:rFonts w:hint="eastAsia"/>
        </w:rPr>
        <w:t>飞机操纵系统故障；</w:t>
      </w:r>
    </w:p>
    <w:p w14:paraId="5B001F25">
      <w:pPr>
        <w:pStyle w:val="176"/>
      </w:pPr>
      <w:r>
        <w:rPr>
          <w:rFonts w:hint="eastAsia"/>
        </w:rPr>
        <w:t>吊挂大幅度飘摆严重影响飞行操纵；</w:t>
      </w:r>
    </w:p>
    <w:p w14:paraId="2EB7AD87">
      <w:pPr>
        <w:pStyle w:val="176"/>
      </w:pPr>
      <w:r>
        <w:rPr>
          <w:rFonts w:hint="eastAsia"/>
        </w:rPr>
        <w:t>吊挂与地面物体刮碰，直升机剧烈摇摆。</w:t>
      </w:r>
    </w:p>
    <w:p w14:paraId="5788E63D">
      <w:pPr>
        <w:pStyle w:val="106"/>
        <w:spacing w:before="240" w:after="240"/>
      </w:pPr>
      <w:bookmarkStart w:id="40" w:name="_Toc203918874"/>
      <w:r>
        <w:rPr>
          <w:rFonts w:hint="eastAsia"/>
        </w:rPr>
        <w:t>机载投送作业程序</w:t>
      </w:r>
      <w:bookmarkEnd w:id="40"/>
    </w:p>
    <w:p w14:paraId="39F595F7">
      <w:pPr>
        <w:pStyle w:val="58"/>
        <w:ind w:firstLine="420"/>
      </w:pPr>
      <w:r>
        <w:rPr>
          <w:rFonts w:hint="eastAsia"/>
        </w:rPr>
        <w:t>森林草原航空消防机械化作业单元机载投送程序包括以下2个阶段：</w:t>
      </w:r>
    </w:p>
    <w:p w14:paraId="1D86FC79">
      <w:pPr>
        <w:pStyle w:val="176"/>
        <w:numPr>
          <w:ilvl w:val="0"/>
          <w:numId w:val="36"/>
        </w:numPr>
      </w:pPr>
      <w:r>
        <w:rPr>
          <w:rFonts w:hint="eastAsia"/>
        </w:rPr>
        <w:t>前期准备；</w:t>
      </w:r>
    </w:p>
    <w:p w14:paraId="5E907C55">
      <w:pPr>
        <w:pStyle w:val="176"/>
      </w:pPr>
      <w:r>
        <w:rPr>
          <w:rFonts w:hint="eastAsia"/>
        </w:rPr>
        <w:t>作业实施。</w:t>
      </w:r>
    </w:p>
    <w:p w14:paraId="67FEA291">
      <w:pPr>
        <w:pStyle w:val="106"/>
        <w:spacing w:before="240" w:after="240"/>
        <w:rPr>
          <w:szCs w:val="21"/>
        </w:rPr>
      </w:pPr>
      <w:bookmarkStart w:id="41" w:name="_Toc203918875"/>
      <w:r>
        <w:rPr>
          <w:rFonts w:hint="eastAsia"/>
        </w:rPr>
        <w:t>机载投送作业前期准备</w:t>
      </w:r>
      <w:bookmarkEnd w:id="41"/>
    </w:p>
    <w:p w14:paraId="2EAF7EC7">
      <w:pPr>
        <w:pStyle w:val="107"/>
        <w:spacing w:before="120" w:after="120"/>
      </w:pPr>
      <w:bookmarkStart w:id="42" w:name="_Toc203918876"/>
      <w:r>
        <w:rPr>
          <w:rFonts w:hint="eastAsia"/>
        </w:rPr>
        <w:t>明确任务</w:t>
      </w:r>
      <w:bookmarkEnd w:id="42"/>
    </w:p>
    <w:p w14:paraId="1D9F5390">
      <w:pPr>
        <w:pStyle w:val="58"/>
        <w:ind w:firstLine="420"/>
      </w:pPr>
      <w:r>
        <w:rPr>
          <w:rFonts w:hint="eastAsia"/>
        </w:rPr>
        <w:t>应按照5.1执行。</w:t>
      </w:r>
    </w:p>
    <w:p w14:paraId="045588CB">
      <w:pPr>
        <w:pStyle w:val="107"/>
        <w:spacing w:before="120" w:after="120"/>
      </w:pPr>
      <w:bookmarkStart w:id="43" w:name="_Toc203918877"/>
      <w:r>
        <w:rPr>
          <w:rFonts w:hint="eastAsia"/>
        </w:rPr>
        <w:t>人员组织</w:t>
      </w:r>
      <w:bookmarkEnd w:id="43"/>
    </w:p>
    <w:p w14:paraId="606D802D">
      <w:pPr>
        <w:pStyle w:val="58"/>
        <w:ind w:firstLine="420"/>
      </w:pPr>
      <w:r>
        <w:rPr>
          <w:rFonts w:hint="eastAsia"/>
        </w:rPr>
        <w:t>应按照5.2执行。</w:t>
      </w:r>
    </w:p>
    <w:p w14:paraId="63DB3389">
      <w:pPr>
        <w:pStyle w:val="107"/>
        <w:spacing w:before="120" w:after="120"/>
      </w:pPr>
      <w:bookmarkStart w:id="44" w:name="_Toc203918878"/>
      <w:r>
        <w:rPr>
          <w:rFonts w:hint="eastAsia"/>
        </w:rPr>
        <w:t>装备配置</w:t>
      </w:r>
      <w:bookmarkEnd w:id="44"/>
    </w:p>
    <w:p w14:paraId="6B54EBE7">
      <w:pPr>
        <w:pStyle w:val="167"/>
      </w:pPr>
      <w:r>
        <w:rPr>
          <w:rFonts w:hint="eastAsia"/>
        </w:rPr>
        <w:t>直升机应符合CCAR-27、29 规定，并满足旋翼类机载运输和舱内固定装置的相关要求，直升机适宜机型参见附录B。</w:t>
      </w:r>
    </w:p>
    <w:p w14:paraId="33EAF4A8">
      <w:pPr>
        <w:pStyle w:val="167"/>
      </w:pPr>
      <w:r>
        <w:rPr>
          <w:rFonts w:hint="eastAsia"/>
        </w:rPr>
        <w:t>全地形车的质量和尺寸应适配直升机的机载运输能力，并配备固定装置。</w:t>
      </w:r>
    </w:p>
    <w:p w14:paraId="57B88EB2">
      <w:pPr>
        <w:pStyle w:val="107"/>
        <w:spacing w:before="120" w:after="120"/>
      </w:pPr>
      <w:bookmarkStart w:id="45" w:name="_Toc203918879"/>
      <w:r>
        <w:rPr>
          <w:rFonts w:hint="eastAsia"/>
        </w:rPr>
        <w:t>检查装载</w:t>
      </w:r>
      <w:bookmarkEnd w:id="45"/>
    </w:p>
    <w:p w14:paraId="5E472F4F">
      <w:pPr>
        <w:pStyle w:val="67"/>
        <w:spacing w:before="120" w:after="120"/>
      </w:pPr>
      <w:r>
        <w:rPr>
          <w:rFonts w:hint="eastAsia"/>
        </w:rPr>
        <w:t>检查装备</w:t>
      </w:r>
    </w:p>
    <w:p w14:paraId="6BEED212">
      <w:pPr>
        <w:pStyle w:val="58"/>
        <w:ind w:firstLine="420"/>
      </w:pPr>
      <w:r>
        <w:rPr>
          <w:rFonts w:hint="eastAsia"/>
        </w:rPr>
        <w:t>检查舱内固定装置和全地形车，确认状态良好。</w:t>
      </w:r>
    </w:p>
    <w:p w14:paraId="43FDFDB7">
      <w:pPr>
        <w:pStyle w:val="67"/>
        <w:spacing w:before="120" w:after="120"/>
      </w:pPr>
      <w:r>
        <w:rPr>
          <w:rFonts w:hint="eastAsia"/>
        </w:rPr>
        <w:t>装载全地形车</w:t>
      </w:r>
    </w:p>
    <w:p w14:paraId="01FB3505">
      <w:pPr>
        <w:pStyle w:val="58"/>
        <w:ind w:firstLine="420"/>
      </w:pPr>
      <w:r>
        <w:rPr>
          <w:rFonts w:hint="eastAsia"/>
        </w:rPr>
        <w:t>操作全地形车慢速倒车行驶进入机舱，并与舱内固定装置绑定。</w:t>
      </w:r>
    </w:p>
    <w:p w14:paraId="1D2DA4A2">
      <w:pPr>
        <w:pStyle w:val="67"/>
        <w:spacing w:before="120" w:after="120"/>
      </w:pPr>
      <w:r>
        <w:rPr>
          <w:rFonts w:hint="eastAsia"/>
        </w:rPr>
        <w:t>装载扑火队员</w:t>
      </w:r>
    </w:p>
    <w:p w14:paraId="7B11ADF2">
      <w:pPr>
        <w:pStyle w:val="58"/>
        <w:ind w:firstLine="420"/>
      </w:pPr>
      <w:r>
        <w:rPr>
          <w:rFonts w:hint="eastAsia"/>
        </w:rPr>
        <w:t>全地形车装载后，扑火队员携带灭火装备机具有序登机。</w:t>
      </w:r>
    </w:p>
    <w:p w14:paraId="704B1E9D">
      <w:pPr>
        <w:pStyle w:val="106"/>
        <w:spacing w:before="240" w:after="240"/>
      </w:pPr>
      <w:bookmarkStart w:id="46" w:name="_Toc203918880"/>
      <w:r>
        <w:rPr>
          <w:rFonts w:hint="eastAsia"/>
        </w:rPr>
        <w:t>机载投送作业实施</w:t>
      </w:r>
      <w:bookmarkEnd w:id="46"/>
    </w:p>
    <w:p w14:paraId="0CE25710">
      <w:pPr>
        <w:pStyle w:val="107"/>
        <w:spacing w:before="120" w:after="120"/>
      </w:pPr>
      <w:bookmarkStart w:id="47" w:name="_Toc203918881"/>
      <w:r>
        <w:rPr>
          <w:rFonts w:hint="eastAsia"/>
        </w:rPr>
        <w:t>离地操作</w:t>
      </w:r>
      <w:bookmarkEnd w:id="47"/>
    </w:p>
    <w:p w14:paraId="6232B530">
      <w:pPr>
        <w:pStyle w:val="58"/>
        <w:ind w:firstLine="420"/>
      </w:pPr>
      <w:r>
        <w:rPr>
          <w:rFonts w:hint="eastAsia"/>
        </w:rPr>
        <w:t>直升机缓慢上升，稳定增加悬停高度，到达越障高度后继续飞行。</w:t>
      </w:r>
    </w:p>
    <w:p w14:paraId="4E5DCB01">
      <w:pPr>
        <w:pStyle w:val="107"/>
        <w:spacing w:before="120" w:after="120"/>
      </w:pPr>
      <w:bookmarkStart w:id="48" w:name="_Toc203918882"/>
      <w:r>
        <w:rPr>
          <w:rFonts w:hint="eastAsia"/>
        </w:rPr>
        <w:t>着陆操作</w:t>
      </w:r>
      <w:bookmarkEnd w:id="48"/>
    </w:p>
    <w:p w14:paraId="7F41B3A9">
      <w:pPr>
        <w:pStyle w:val="176"/>
        <w:numPr>
          <w:ilvl w:val="0"/>
          <w:numId w:val="37"/>
        </w:numPr>
      </w:pPr>
      <w:r>
        <w:rPr>
          <w:rFonts w:hint="eastAsia"/>
        </w:rPr>
        <w:t>直升机安全落地后，扑火队员携带装备机具先行下机；</w:t>
      </w:r>
    </w:p>
    <w:p w14:paraId="1696537B">
      <w:pPr>
        <w:pStyle w:val="176"/>
      </w:pPr>
      <w:r>
        <w:rPr>
          <w:rFonts w:hint="eastAsia"/>
        </w:rPr>
        <w:t>扑火队员全部离机后，舱内任务员指引全地形车慢速驶出机舱。</w:t>
      </w:r>
    </w:p>
    <w:p w14:paraId="200D5D8B">
      <w:pPr>
        <w:pStyle w:val="107"/>
        <w:spacing w:before="120" w:after="120"/>
      </w:pPr>
      <w:bookmarkStart w:id="49" w:name="_Toc203918883"/>
      <w:r>
        <w:rPr>
          <w:rFonts w:hint="eastAsia"/>
        </w:rPr>
        <w:t>机降场地</w:t>
      </w:r>
      <w:bookmarkEnd w:id="49"/>
    </w:p>
    <w:p w14:paraId="3BCA5864">
      <w:pPr>
        <w:pStyle w:val="58"/>
        <w:ind w:firstLine="420"/>
      </w:pPr>
      <w:r>
        <w:rPr>
          <w:rFonts w:hint="eastAsia"/>
        </w:rPr>
        <w:t>应按照6.3执行。</w:t>
      </w:r>
    </w:p>
    <w:p w14:paraId="5CADC553">
      <w:pPr>
        <w:pStyle w:val="106"/>
        <w:spacing w:before="240" w:after="240"/>
      </w:pPr>
      <w:bookmarkStart w:id="50" w:name="_Toc203918884"/>
      <w:r>
        <w:rPr>
          <w:rFonts w:hint="eastAsia"/>
        </w:rPr>
        <w:t>证实方法</w:t>
      </w:r>
      <w:bookmarkEnd w:id="50"/>
    </w:p>
    <w:p w14:paraId="1177E88E">
      <w:pPr>
        <w:pStyle w:val="107"/>
        <w:spacing w:before="120" w:after="120"/>
      </w:pPr>
      <w:bookmarkStart w:id="51" w:name="_Toc203918885"/>
      <w:r>
        <w:rPr>
          <w:rFonts w:hint="eastAsia"/>
        </w:rPr>
        <w:t>飞行任务书</w:t>
      </w:r>
      <w:bookmarkEnd w:id="51"/>
    </w:p>
    <w:p w14:paraId="40215C8A">
      <w:pPr>
        <w:pStyle w:val="58"/>
        <w:ind w:firstLine="420"/>
      </w:pPr>
      <w:r>
        <w:rPr>
          <w:rFonts w:hint="eastAsia"/>
        </w:rPr>
        <w:t>前期准备时，飞行观察员填制《森林草原航空消防机械化作业单元投送飞行任务书》，填写内容按照附录C执行。</w:t>
      </w:r>
    </w:p>
    <w:p w14:paraId="5AE7E283">
      <w:pPr>
        <w:pStyle w:val="107"/>
        <w:spacing w:before="120" w:after="120"/>
      </w:pPr>
      <w:bookmarkStart w:id="52" w:name="_Toc203918886"/>
      <w:r>
        <w:rPr>
          <w:rFonts w:hint="eastAsia"/>
        </w:rPr>
        <w:t>作业记录</w:t>
      </w:r>
      <w:bookmarkEnd w:id="52"/>
    </w:p>
    <w:p w14:paraId="0CE9A744">
      <w:pPr>
        <w:pStyle w:val="58"/>
        <w:ind w:firstLine="420"/>
      </w:pPr>
      <w:r>
        <w:rPr>
          <w:rFonts w:hint="eastAsia"/>
        </w:rPr>
        <w:t>作业过程中，飞行观察员填制《森林草原航空消防机械化作业单元投送作业记录表》，记录内容按照附录D执行。</w:t>
      </w:r>
    </w:p>
    <w:p w14:paraId="7AC28FDA">
      <w:pPr>
        <w:pStyle w:val="107"/>
        <w:spacing w:before="120" w:after="120"/>
      </w:pPr>
      <w:bookmarkStart w:id="53" w:name="_Toc203918887"/>
      <w:r>
        <w:rPr>
          <w:rFonts w:hint="eastAsia"/>
        </w:rPr>
        <w:t>档案管理</w:t>
      </w:r>
      <w:bookmarkEnd w:id="53"/>
    </w:p>
    <w:p w14:paraId="15158839">
      <w:pPr>
        <w:pStyle w:val="58"/>
        <w:ind w:firstLine="420"/>
      </w:pPr>
      <w:r>
        <w:rPr>
          <w:rFonts w:hint="eastAsia"/>
        </w:rPr>
        <w:t>全部投送作业结束后，将每次的《森林草原航空消防机械化作业单元投送飞行任务书》、《森林草原航空消防机械化作业单元投送作业记录表》和投送工作总结进行整理，建立森林航空消防作业档案。</w:t>
      </w:r>
    </w:p>
    <w:p w14:paraId="7617A714">
      <w:pPr>
        <w:pStyle w:val="58"/>
        <w:ind w:firstLine="420"/>
      </w:pPr>
    </w:p>
    <w:p w14:paraId="0471A933">
      <w:pPr>
        <w:pStyle w:val="58"/>
        <w:ind w:firstLine="420"/>
      </w:pPr>
    </w:p>
    <w:p w14:paraId="1774B19E">
      <w:pPr>
        <w:pStyle w:val="58"/>
        <w:ind w:firstLine="420"/>
      </w:pPr>
    </w:p>
    <w:p w14:paraId="72CEB4B1">
      <w:pPr>
        <w:pStyle w:val="58"/>
        <w:ind w:firstLine="420"/>
      </w:pPr>
    </w:p>
    <w:p w14:paraId="7EF6D046">
      <w:pPr>
        <w:pStyle w:val="58"/>
        <w:ind w:firstLine="420"/>
        <w:sectPr>
          <w:pgSz w:w="11906" w:h="16838"/>
          <w:pgMar w:top="1928" w:right="1134" w:bottom="1134" w:left="1134" w:header="1418" w:footer="1134" w:gutter="284"/>
          <w:pgNumType w:start="1"/>
          <w:cols w:space="425" w:num="1"/>
          <w:formProt w:val="0"/>
          <w:docGrid w:linePitch="312" w:charSpace="0"/>
        </w:sectPr>
      </w:pPr>
    </w:p>
    <w:bookmarkEnd w:id="4"/>
    <w:p w14:paraId="5DA115DF">
      <w:pPr>
        <w:pStyle w:val="200"/>
        <w:rPr>
          <w:rFonts w:hint="eastAsia"/>
          <w:vanish w:val="0"/>
        </w:rPr>
      </w:pPr>
      <w:bookmarkStart w:id="54" w:name="BookMark5"/>
    </w:p>
    <w:p w14:paraId="07D10360">
      <w:pPr>
        <w:pStyle w:val="201"/>
        <w:rPr>
          <w:vanish w:val="0"/>
        </w:rPr>
      </w:pPr>
    </w:p>
    <w:p w14:paraId="787B3AE9">
      <w:pPr>
        <w:pStyle w:val="78"/>
        <w:spacing w:after="120"/>
      </w:pPr>
      <w:r>
        <w:br w:type="textWrapping"/>
      </w:r>
      <w:bookmarkStart w:id="55" w:name="_Toc203918888"/>
      <w:r>
        <w:rPr>
          <w:rFonts w:hint="eastAsia"/>
        </w:rPr>
        <w:t>（规范性）</w:t>
      </w:r>
      <w:r>
        <w:br w:type="textWrapping"/>
      </w:r>
      <w:r>
        <w:rPr>
          <w:rFonts w:hint="eastAsia"/>
        </w:rPr>
        <w:t>森林草原航空消防机械化作业单元投送作业人员责任分工</w:t>
      </w:r>
      <w:bookmarkEnd w:id="55"/>
    </w:p>
    <w:p w14:paraId="2A8FEFF6">
      <w:pPr>
        <w:pStyle w:val="80"/>
        <w:spacing w:before="120" w:after="120"/>
      </w:pPr>
      <w:bookmarkStart w:id="56" w:name="_Toc203918889"/>
      <w:r>
        <w:rPr>
          <w:rFonts w:hint="eastAsia"/>
        </w:rPr>
        <w:t>责任分工</w:t>
      </w:r>
      <w:bookmarkEnd w:id="56"/>
    </w:p>
    <w:p w14:paraId="6EF578D2">
      <w:pPr>
        <w:pStyle w:val="81"/>
        <w:spacing w:before="120" w:after="120"/>
      </w:pPr>
      <w:r>
        <w:rPr>
          <w:rFonts w:hint="eastAsia"/>
        </w:rPr>
        <w:t>机长</w:t>
      </w:r>
    </w:p>
    <w:p w14:paraId="5A2902EE">
      <w:pPr>
        <w:pStyle w:val="58"/>
        <w:ind w:firstLine="420"/>
      </w:pPr>
      <w:r>
        <w:rPr>
          <w:rFonts w:hint="eastAsia"/>
        </w:rPr>
        <w:t xml:space="preserve">机长的职责包括但不限于： </w:t>
      </w:r>
    </w:p>
    <w:p w14:paraId="72623B00">
      <w:pPr>
        <w:pStyle w:val="176"/>
        <w:numPr>
          <w:ilvl w:val="0"/>
          <w:numId w:val="38"/>
        </w:numPr>
      </w:pPr>
      <w:r>
        <w:rPr>
          <w:rFonts w:hint="eastAsia"/>
        </w:rPr>
        <w:t>执行飞行任务；</w:t>
      </w:r>
    </w:p>
    <w:p w14:paraId="3D7E6756">
      <w:pPr>
        <w:pStyle w:val="176"/>
      </w:pPr>
      <w:r>
        <w:rPr>
          <w:rFonts w:hint="eastAsia"/>
        </w:rPr>
        <w:t>控制和指挥整个投送作业的执行过程。</w:t>
      </w:r>
    </w:p>
    <w:p w14:paraId="354F1D4B">
      <w:pPr>
        <w:pStyle w:val="81"/>
        <w:spacing w:before="120" w:after="120"/>
      </w:pPr>
      <w:r>
        <w:rPr>
          <w:rFonts w:hint="eastAsia"/>
        </w:rPr>
        <w:t>副驾驶员</w:t>
      </w:r>
    </w:p>
    <w:p w14:paraId="372391ED">
      <w:pPr>
        <w:pStyle w:val="58"/>
        <w:ind w:firstLine="420"/>
      </w:pPr>
      <w:r>
        <w:rPr>
          <w:rFonts w:hint="eastAsia"/>
        </w:rPr>
        <w:t>副驾驶的职责包括但不限于：</w:t>
      </w:r>
    </w:p>
    <w:p w14:paraId="6AA1F61B">
      <w:pPr>
        <w:pStyle w:val="176"/>
        <w:numPr>
          <w:ilvl w:val="0"/>
          <w:numId w:val="39"/>
        </w:numPr>
      </w:pPr>
      <w:r>
        <w:rPr>
          <w:rFonts w:hint="eastAsia"/>
        </w:rPr>
        <w:t>协助机长安全飞行；</w:t>
      </w:r>
    </w:p>
    <w:p w14:paraId="626B4ECF">
      <w:pPr>
        <w:pStyle w:val="176"/>
      </w:pPr>
      <w:r>
        <w:rPr>
          <w:rFonts w:hint="eastAsia"/>
        </w:rPr>
        <w:t>执行途中导航和通信任务。</w:t>
      </w:r>
    </w:p>
    <w:p w14:paraId="49BB55B5">
      <w:pPr>
        <w:pStyle w:val="81"/>
        <w:spacing w:before="120" w:after="120"/>
      </w:pPr>
      <w:r>
        <w:rPr>
          <w:rFonts w:hint="eastAsia"/>
        </w:rPr>
        <w:t>机械师</w:t>
      </w:r>
    </w:p>
    <w:p w14:paraId="32D3D9EB">
      <w:pPr>
        <w:pStyle w:val="58"/>
        <w:ind w:firstLine="420"/>
      </w:pPr>
      <w:r>
        <w:rPr>
          <w:rFonts w:hint="eastAsia"/>
        </w:rPr>
        <w:t>负责辅助驾驶员、处理各种应急问题及地勤维修等工作；</w:t>
      </w:r>
    </w:p>
    <w:p w14:paraId="045BEC0F">
      <w:pPr>
        <w:pStyle w:val="81"/>
        <w:spacing w:before="120" w:after="120"/>
      </w:pPr>
      <w:r>
        <w:rPr>
          <w:rFonts w:hint="eastAsia"/>
        </w:rPr>
        <w:t>飞行观察员</w:t>
      </w:r>
    </w:p>
    <w:p w14:paraId="557BAD33">
      <w:pPr>
        <w:pStyle w:val="58"/>
        <w:ind w:firstLine="420"/>
      </w:pPr>
      <w:r>
        <w:rPr>
          <w:rFonts w:hint="eastAsia"/>
        </w:rPr>
        <w:t>负责火场侦查、森林草原航空消防机械化作业单元投送作业的组织、协调和指挥任务。</w:t>
      </w:r>
    </w:p>
    <w:p w14:paraId="04B06EBF">
      <w:pPr>
        <w:pStyle w:val="81"/>
        <w:spacing w:before="120" w:after="120"/>
      </w:pPr>
      <w:r>
        <w:rPr>
          <w:rFonts w:hint="eastAsia"/>
        </w:rPr>
        <w:t>舱内任务员</w:t>
      </w:r>
    </w:p>
    <w:p w14:paraId="7F955A78">
      <w:pPr>
        <w:pStyle w:val="58"/>
        <w:ind w:firstLine="420"/>
      </w:pPr>
      <w:r>
        <w:rPr>
          <w:rFonts w:hint="eastAsia"/>
        </w:rPr>
        <w:t>负责执行森林草原航空消防机械化作业单元投送作业中的舱内任务；检查任务装备的状态是否正常；与驾驶员、飞行观察员以及扑火队员进行沟通。</w:t>
      </w:r>
    </w:p>
    <w:p w14:paraId="1FBC9991">
      <w:pPr>
        <w:pStyle w:val="81"/>
        <w:spacing w:before="120" w:after="120"/>
      </w:pPr>
      <w:r>
        <w:rPr>
          <w:rFonts w:hint="eastAsia"/>
        </w:rPr>
        <w:t>扑火队员</w:t>
      </w:r>
    </w:p>
    <w:p w14:paraId="215C1FC7">
      <w:pPr>
        <w:pStyle w:val="58"/>
        <w:ind w:firstLine="420"/>
      </w:pPr>
      <w:r>
        <w:rPr>
          <w:rFonts w:hint="eastAsia"/>
        </w:rPr>
        <w:t>负责森林草原航空消防机械化作业单元投送作业中的舱外任务，反馈舱外情况，实施森林草原火灾扑救任务。</w:t>
      </w:r>
    </w:p>
    <w:p w14:paraId="663BCF6F">
      <w:pPr>
        <w:pStyle w:val="58"/>
        <w:ind w:firstLine="420"/>
      </w:pPr>
    </w:p>
    <w:p w14:paraId="1F91D3BB">
      <w:pPr>
        <w:pStyle w:val="58"/>
        <w:ind w:firstLine="420"/>
      </w:pPr>
    </w:p>
    <w:p w14:paraId="387470D2">
      <w:pPr>
        <w:pStyle w:val="58"/>
        <w:ind w:firstLine="420"/>
      </w:pPr>
    </w:p>
    <w:p w14:paraId="6618F17E">
      <w:pPr>
        <w:pStyle w:val="58"/>
        <w:ind w:firstLine="420"/>
        <w:sectPr>
          <w:pgSz w:w="11906" w:h="16838"/>
          <w:pgMar w:top="1928" w:right="1134" w:bottom="1134" w:left="1134" w:header="1418" w:footer="1134" w:gutter="284"/>
          <w:cols w:space="425" w:num="1"/>
          <w:formProt w:val="0"/>
          <w:docGrid w:linePitch="312" w:charSpace="0"/>
        </w:sectPr>
      </w:pPr>
    </w:p>
    <w:p w14:paraId="65F55A5E">
      <w:pPr>
        <w:pStyle w:val="200"/>
        <w:rPr>
          <w:rFonts w:hint="eastAsia"/>
          <w:vanish w:val="0"/>
        </w:rPr>
      </w:pPr>
    </w:p>
    <w:p w14:paraId="1098C20F">
      <w:pPr>
        <w:pStyle w:val="201"/>
        <w:rPr>
          <w:vanish w:val="0"/>
        </w:rPr>
      </w:pPr>
    </w:p>
    <w:p w14:paraId="4F59813B">
      <w:pPr>
        <w:pStyle w:val="78"/>
        <w:spacing w:after="120"/>
      </w:pPr>
      <w:r>
        <w:br w:type="textWrapping"/>
      </w:r>
      <w:bookmarkStart w:id="57" w:name="_Toc203918890"/>
      <w:r>
        <w:rPr>
          <w:rFonts w:hint="eastAsia"/>
        </w:rPr>
        <w:t>（资料性）</w:t>
      </w:r>
      <w:r>
        <w:br w:type="textWrapping"/>
      </w:r>
      <w:r>
        <w:rPr>
          <w:rFonts w:hint="eastAsia"/>
        </w:rPr>
        <w:t>森林草原航空消防机械化作业单元投送直升机机型性能参数</w:t>
      </w:r>
      <w:bookmarkEnd w:id="57"/>
    </w:p>
    <w:p w14:paraId="37BF8EB9">
      <w:pPr>
        <w:pStyle w:val="80"/>
        <w:spacing w:before="120" w:after="120"/>
        <w:rPr>
          <w:szCs w:val="21"/>
        </w:rPr>
      </w:pPr>
      <w:bookmarkStart w:id="58" w:name="_Toc203918891"/>
      <w:r>
        <w:rPr>
          <w:rFonts w:hint="eastAsia"/>
        </w:rPr>
        <w:t>机型性能</w:t>
      </w:r>
      <w:bookmarkEnd w:id="58"/>
    </w:p>
    <w:p w14:paraId="4AD32453">
      <w:pPr>
        <w:pStyle w:val="58"/>
        <w:ind w:firstLine="420"/>
      </w:pPr>
      <w:r>
        <w:rPr>
          <w:rFonts w:hint="eastAsia"/>
        </w:rPr>
        <w:t>森林草原航空消防机械化作业单元投送直升机机型性能见表B.1。</w:t>
      </w:r>
    </w:p>
    <w:p w14:paraId="21256B2E">
      <w:pPr>
        <w:pStyle w:val="79"/>
        <w:spacing w:before="120" w:after="120"/>
      </w:pPr>
      <w:r>
        <w:rPr>
          <w:rFonts w:hint="eastAsia"/>
        </w:rPr>
        <w:t>森林草原航空消防机械化作业单元投送直升机机型性能参数</w:t>
      </w:r>
    </w:p>
    <w:tbl>
      <w:tblPr>
        <w:tblStyle w:val="28"/>
        <w:tblW w:w="8251" w:type="dxa"/>
        <w:jc w:val="center"/>
        <w:tblLayout w:type="fixed"/>
        <w:tblCellMar>
          <w:top w:w="0" w:type="dxa"/>
          <w:left w:w="108" w:type="dxa"/>
          <w:bottom w:w="0" w:type="dxa"/>
          <w:right w:w="108" w:type="dxa"/>
        </w:tblCellMar>
      </w:tblPr>
      <w:tblGrid>
        <w:gridCol w:w="1762"/>
        <w:gridCol w:w="1050"/>
        <w:gridCol w:w="1516"/>
        <w:gridCol w:w="996"/>
        <w:gridCol w:w="975"/>
        <w:gridCol w:w="975"/>
        <w:gridCol w:w="977"/>
      </w:tblGrid>
      <w:tr w14:paraId="4AB29D5F">
        <w:tblPrEx>
          <w:tblCellMar>
            <w:top w:w="0" w:type="dxa"/>
            <w:left w:w="108" w:type="dxa"/>
            <w:bottom w:w="0" w:type="dxa"/>
            <w:right w:w="108" w:type="dxa"/>
          </w:tblCellMar>
        </w:tblPrEx>
        <w:trPr>
          <w:trHeight w:val="690" w:hRule="atLeast"/>
          <w:jc w:val="center"/>
        </w:trPr>
        <w:tc>
          <w:tcPr>
            <w:tcW w:w="1762" w:type="dxa"/>
            <w:tcBorders>
              <w:top w:val="single" w:color="auto" w:sz="12" w:space="0"/>
              <w:left w:val="single" w:color="auto" w:sz="12" w:space="0"/>
              <w:bottom w:val="single" w:color="auto" w:sz="12" w:space="0"/>
              <w:right w:val="single" w:color="000000" w:sz="4" w:space="0"/>
            </w:tcBorders>
            <w:vAlign w:val="center"/>
          </w:tcPr>
          <w:p w14:paraId="338D942F">
            <w:pPr>
              <w:pStyle w:val="58"/>
              <w:ind w:firstLine="0" w:firstLineChars="0"/>
              <w:jc w:val="center"/>
              <w:rPr>
                <w:rFonts w:hint="eastAsia" w:hAnsi="宋体"/>
                <w:sz w:val="18"/>
                <w:szCs w:val="18"/>
              </w:rPr>
            </w:pPr>
            <w:r>
              <w:rPr>
                <w:rFonts w:hint="eastAsia" w:hAnsi="宋体"/>
                <w:sz w:val="18"/>
                <w:szCs w:val="18"/>
              </w:rPr>
              <w:t>名  称</w:t>
            </w:r>
          </w:p>
        </w:tc>
        <w:tc>
          <w:tcPr>
            <w:tcW w:w="1050" w:type="dxa"/>
            <w:tcBorders>
              <w:top w:val="single" w:color="auto" w:sz="12" w:space="0"/>
              <w:left w:val="nil"/>
              <w:bottom w:val="single" w:color="auto" w:sz="12" w:space="0"/>
              <w:right w:val="single" w:color="000000" w:sz="4" w:space="0"/>
            </w:tcBorders>
            <w:vAlign w:val="center"/>
          </w:tcPr>
          <w:p w14:paraId="597AAC0F">
            <w:pPr>
              <w:pStyle w:val="58"/>
              <w:ind w:firstLine="0" w:firstLineChars="0"/>
              <w:jc w:val="center"/>
              <w:rPr>
                <w:rFonts w:hint="eastAsia" w:hAnsi="宋体"/>
                <w:sz w:val="18"/>
                <w:szCs w:val="18"/>
              </w:rPr>
            </w:pPr>
            <w:r>
              <w:rPr>
                <w:rFonts w:hint="eastAsia" w:hAnsi="宋体"/>
                <w:sz w:val="18"/>
                <w:szCs w:val="18"/>
              </w:rPr>
              <w:t>Mi-26TC</w:t>
            </w:r>
          </w:p>
        </w:tc>
        <w:tc>
          <w:tcPr>
            <w:tcW w:w="1516" w:type="dxa"/>
            <w:tcBorders>
              <w:top w:val="single" w:color="auto" w:sz="12" w:space="0"/>
              <w:left w:val="nil"/>
              <w:bottom w:val="single" w:color="auto" w:sz="12" w:space="0"/>
              <w:right w:val="single" w:color="000000" w:sz="4" w:space="0"/>
            </w:tcBorders>
            <w:vAlign w:val="center"/>
          </w:tcPr>
          <w:p w14:paraId="5227A53F">
            <w:pPr>
              <w:pStyle w:val="58"/>
              <w:ind w:firstLine="0" w:firstLineChars="0"/>
              <w:jc w:val="center"/>
              <w:rPr>
                <w:rFonts w:hint="eastAsia" w:hAnsi="宋体"/>
                <w:sz w:val="18"/>
                <w:szCs w:val="18"/>
              </w:rPr>
            </w:pPr>
            <w:r>
              <w:rPr>
                <w:rFonts w:hint="eastAsia" w:hAnsi="宋体"/>
                <w:sz w:val="18"/>
                <w:szCs w:val="18"/>
              </w:rPr>
              <w:t>Mi-171（普）</w:t>
            </w:r>
          </w:p>
          <w:p w14:paraId="55FB4E02">
            <w:pPr>
              <w:pStyle w:val="58"/>
              <w:ind w:firstLine="0" w:firstLineChars="0"/>
              <w:jc w:val="center"/>
              <w:rPr>
                <w:rFonts w:hint="eastAsia" w:hAnsi="宋体"/>
                <w:sz w:val="18"/>
                <w:szCs w:val="18"/>
              </w:rPr>
            </w:pPr>
            <w:r>
              <w:rPr>
                <w:rFonts w:hint="eastAsia" w:hAnsi="宋体"/>
                <w:sz w:val="18"/>
                <w:szCs w:val="18"/>
              </w:rPr>
              <w:t>(高原型)</w:t>
            </w:r>
          </w:p>
        </w:tc>
        <w:tc>
          <w:tcPr>
            <w:tcW w:w="996" w:type="dxa"/>
            <w:tcBorders>
              <w:top w:val="single" w:color="auto" w:sz="12" w:space="0"/>
              <w:left w:val="nil"/>
              <w:bottom w:val="single" w:color="auto" w:sz="12" w:space="0"/>
              <w:right w:val="single" w:color="000000" w:sz="4" w:space="0"/>
            </w:tcBorders>
            <w:vAlign w:val="center"/>
          </w:tcPr>
          <w:p w14:paraId="24EC80B0">
            <w:pPr>
              <w:pStyle w:val="58"/>
              <w:ind w:firstLine="0" w:firstLineChars="0"/>
              <w:jc w:val="center"/>
              <w:rPr>
                <w:rFonts w:hint="eastAsia" w:hAnsi="宋体"/>
                <w:sz w:val="18"/>
                <w:szCs w:val="18"/>
              </w:rPr>
            </w:pPr>
            <w:r>
              <w:rPr>
                <w:rFonts w:hint="eastAsia" w:hAnsi="宋体"/>
                <w:sz w:val="18"/>
                <w:szCs w:val="18"/>
              </w:rPr>
              <w:t>Ka-32</w:t>
            </w:r>
          </w:p>
        </w:tc>
        <w:tc>
          <w:tcPr>
            <w:tcW w:w="975" w:type="dxa"/>
            <w:tcBorders>
              <w:top w:val="single" w:color="auto" w:sz="12" w:space="0"/>
              <w:left w:val="nil"/>
              <w:bottom w:val="single" w:color="auto" w:sz="12" w:space="0"/>
              <w:right w:val="single" w:color="000000" w:sz="4" w:space="0"/>
            </w:tcBorders>
            <w:vAlign w:val="center"/>
          </w:tcPr>
          <w:p w14:paraId="2011B13D">
            <w:pPr>
              <w:pStyle w:val="58"/>
              <w:ind w:firstLine="0" w:firstLineChars="0"/>
              <w:jc w:val="center"/>
              <w:rPr>
                <w:rFonts w:hint="eastAsia" w:hAnsi="宋体"/>
                <w:sz w:val="18"/>
                <w:szCs w:val="18"/>
              </w:rPr>
            </w:pPr>
            <w:r>
              <w:rPr>
                <w:rFonts w:hint="eastAsia" w:hAnsi="宋体"/>
                <w:sz w:val="18"/>
                <w:szCs w:val="18"/>
              </w:rPr>
              <w:t>Z-8</w:t>
            </w:r>
          </w:p>
        </w:tc>
        <w:tc>
          <w:tcPr>
            <w:tcW w:w="975" w:type="dxa"/>
            <w:tcBorders>
              <w:top w:val="single" w:color="auto" w:sz="12" w:space="0"/>
              <w:left w:val="nil"/>
              <w:bottom w:val="single" w:color="auto" w:sz="12" w:space="0"/>
              <w:right w:val="single" w:color="000000" w:sz="4" w:space="0"/>
            </w:tcBorders>
            <w:vAlign w:val="center"/>
          </w:tcPr>
          <w:p w14:paraId="61C927B5">
            <w:pPr>
              <w:pStyle w:val="58"/>
              <w:ind w:firstLine="0" w:firstLineChars="0"/>
              <w:jc w:val="center"/>
              <w:rPr>
                <w:rFonts w:hint="eastAsia" w:hAnsi="宋体"/>
                <w:sz w:val="18"/>
                <w:szCs w:val="18"/>
              </w:rPr>
            </w:pPr>
            <w:r>
              <w:rPr>
                <w:rFonts w:hint="eastAsia" w:hAnsi="宋体"/>
                <w:sz w:val="18"/>
                <w:szCs w:val="18"/>
              </w:rPr>
              <w:t>AC-313</w:t>
            </w:r>
          </w:p>
        </w:tc>
        <w:tc>
          <w:tcPr>
            <w:tcW w:w="977" w:type="dxa"/>
            <w:tcBorders>
              <w:top w:val="single" w:color="auto" w:sz="12" w:space="0"/>
              <w:left w:val="nil"/>
              <w:bottom w:val="single" w:color="auto" w:sz="12" w:space="0"/>
              <w:right w:val="single" w:color="auto" w:sz="12" w:space="0"/>
            </w:tcBorders>
            <w:vAlign w:val="center"/>
          </w:tcPr>
          <w:p w14:paraId="7D052D95">
            <w:pPr>
              <w:pStyle w:val="58"/>
              <w:ind w:firstLine="0" w:firstLineChars="0"/>
              <w:jc w:val="center"/>
              <w:rPr>
                <w:rFonts w:hint="eastAsia" w:hAnsi="宋体"/>
                <w:sz w:val="18"/>
                <w:szCs w:val="18"/>
              </w:rPr>
            </w:pPr>
            <w:r>
              <w:rPr>
                <w:rFonts w:hint="eastAsia" w:hAnsi="宋体"/>
                <w:sz w:val="18"/>
                <w:szCs w:val="18"/>
              </w:rPr>
              <w:t>EC-225</w:t>
            </w:r>
          </w:p>
        </w:tc>
      </w:tr>
      <w:tr w14:paraId="09106589">
        <w:tblPrEx>
          <w:tblCellMar>
            <w:top w:w="0" w:type="dxa"/>
            <w:left w:w="108" w:type="dxa"/>
            <w:bottom w:w="0" w:type="dxa"/>
            <w:right w:w="108" w:type="dxa"/>
          </w:tblCellMar>
        </w:tblPrEx>
        <w:trPr>
          <w:trHeight w:val="690" w:hRule="atLeast"/>
          <w:jc w:val="center"/>
        </w:trPr>
        <w:tc>
          <w:tcPr>
            <w:tcW w:w="1762" w:type="dxa"/>
            <w:tcBorders>
              <w:top w:val="single" w:color="auto" w:sz="12" w:space="0"/>
              <w:left w:val="single" w:color="auto" w:sz="12" w:space="0"/>
              <w:bottom w:val="single" w:color="000000" w:sz="4" w:space="0"/>
              <w:right w:val="single" w:color="000000" w:sz="4" w:space="0"/>
            </w:tcBorders>
            <w:vAlign w:val="center"/>
          </w:tcPr>
          <w:p w14:paraId="414C233F">
            <w:pPr>
              <w:pStyle w:val="58"/>
              <w:ind w:firstLine="0" w:firstLineChars="0"/>
              <w:jc w:val="center"/>
              <w:rPr>
                <w:rFonts w:hint="eastAsia" w:hAnsi="宋体"/>
                <w:sz w:val="18"/>
                <w:szCs w:val="18"/>
              </w:rPr>
            </w:pPr>
            <w:r>
              <w:rPr>
                <w:rFonts w:hint="eastAsia" w:hAnsi="宋体"/>
                <w:sz w:val="18"/>
                <w:szCs w:val="18"/>
              </w:rPr>
              <w:t>机长（m）</w:t>
            </w:r>
          </w:p>
        </w:tc>
        <w:tc>
          <w:tcPr>
            <w:tcW w:w="1050" w:type="dxa"/>
            <w:tcBorders>
              <w:top w:val="single" w:color="auto" w:sz="12" w:space="0"/>
              <w:left w:val="nil"/>
              <w:bottom w:val="single" w:color="000000" w:sz="4" w:space="0"/>
              <w:right w:val="single" w:color="000000" w:sz="4" w:space="0"/>
            </w:tcBorders>
            <w:vAlign w:val="center"/>
          </w:tcPr>
          <w:p w14:paraId="20F10AA5">
            <w:pPr>
              <w:pStyle w:val="58"/>
              <w:ind w:firstLine="0" w:firstLineChars="0"/>
              <w:jc w:val="center"/>
              <w:rPr>
                <w:rFonts w:hint="eastAsia" w:hAnsi="宋体"/>
                <w:sz w:val="18"/>
                <w:szCs w:val="18"/>
              </w:rPr>
            </w:pPr>
            <w:r>
              <w:rPr>
                <w:rFonts w:hint="eastAsia" w:hAnsi="宋体"/>
                <w:sz w:val="18"/>
                <w:szCs w:val="18"/>
              </w:rPr>
              <w:t>40.25</w:t>
            </w:r>
          </w:p>
        </w:tc>
        <w:tc>
          <w:tcPr>
            <w:tcW w:w="1516" w:type="dxa"/>
            <w:tcBorders>
              <w:top w:val="single" w:color="auto" w:sz="12" w:space="0"/>
              <w:left w:val="nil"/>
              <w:bottom w:val="single" w:color="000000" w:sz="4" w:space="0"/>
              <w:right w:val="single" w:color="000000" w:sz="4" w:space="0"/>
            </w:tcBorders>
            <w:vAlign w:val="center"/>
          </w:tcPr>
          <w:p w14:paraId="5A321EDA">
            <w:pPr>
              <w:pStyle w:val="58"/>
              <w:ind w:firstLine="0" w:firstLineChars="0"/>
              <w:jc w:val="center"/>
              <w:rPr>
                <w:rFonts w:hint="eastAsia" w:hAnsi="宋体"/>
                <w:sz w:val="18"/>
                <w:szCs w:val="18"/>
              </w:rPr>
            </w:pPr>
            <w:r>
              <w:rPr>
                <w:rFonts w:hint="eastAsia" w:hAnsi="宋体"/>
                <w:sz w:val="18"/>
                <w:szCs w:val="18"/>
              </w:rPr>
              <w:t>25.35</w:t>
            </w:r>
          </w:p>
        </w:tc>
        <w:tc>
          <w:tcPr>
            <w:tcW w:w="996" w:type="dxa"/>
            <w:tcBorders>
              <w:top w:val="single" w:color="auto" w:sz="12" w:space="0"/>
              <w:left w:val="nil"/>
              <w:bottom w:val="single" w:color="000000" w:sz="4" w:space="0"/>
              <w:right w:val="single" w:color="000000" w:sz="4" w:space="0"/>
            </w:tcBorders>
            <w:vAlign w:val="center"/>
          </w:tcPr>
          <w:p w14:paraId="4FD672E7">
            <w:pPr>
              <w:pStyle w:val="58"/>
              <w:ind w:firstLine="0" w:firstLineChars="0"/>
              <w:jc w:val="center"/>
              <w:rPr>
                <w:rFonts w:hint="eastAsia" w:hAnsi="宋体"/>
                <w:sz w:val="18"/>
                <w:szCs w:val="18"/>
              </w:rPr>
            </w:pPr>
            <w:r>
              <w:rPr>
                <w:rFonts w:hint="eastAsia" w:hAnsi="宋体"/>
                <w:sz w:val="18"/>
                <w:szCs w:val="18"/>
              </w:rPr>
              <w:t>12.25</w:t>
            </w:r>
          </w:p>
        </w:tc>
        <w:tc>
          <w:tcPr>
            <w:tcW w:w="975" w:type="dxa"/>
            <w:tcBorders>
              <w:top w:val="single" w:color="auto" w:sz="12" w:space="0"/>
              <w:left w:val="nil"/>
              <w:bottom w:val="single" w:color="000000" w:sz="4" w:space="0"/>
              <w:right w:val="single" w:color="000000" w:sz="4" w:space="0"/>
            </w:tcBorders>
            <w:vAlign w:val="center"/>
          </w:tcPr>
          <w:p w14:paraId="7102DC5C">
            <w:pPr>
              <w:pStyle w:val="58"/>
              <w:ind w:firstLine="0" w:firstLineChars="0"/>
              <w:jc w:val="center"/>
              <w:rPr>
                <w:rFonts w:hint="eastAsia" w:hAnsi="宋体"/>
                <w:sz w:val="18"/>
                <w:szCs w:val="18"/>
              </w:rPr>
            </w:pPr>
            <w:r>
              <w:rPr>
                <w:rFonts w:hint="eastAsia" w:hAnsi="宋体"/>
                <w:sz w:val="18"/>
                <w:szCs w:val="18"/>
              </w:rPr>
              <w:t>23.05</w:t>
            </w:r>
          </w:p>
        </w:tc>
        <w:tc>
          <w:tcPr>
            <w:tcW w:w="975" w:type="dxa"/>
            <w:tcBorders>
              <w:top w:val="single" w:color="auto" w:sz="12" w:space="0"/>
              <w:left w:val="nil"/>
              <w:bottom w:val="single" w:color="000000" w:sz="4" w:space="0"/>
              <w:right w:val="single" w:color="000000" w:sz="4" w:space="0"/>
            </w:tcBorders>
            <w:vAlign w:val="center"/>
          </w:tcPr>
          <w:p w14:paraId="15CCAA76">
            <w:pPr>
              <w:pStyle w:val="58"/>
              <w:ind w:firstLine="0" w:firstLineChars="0"/>
              <w:jc w:val="center"/>
              <w:rPr>
                <w:rFonts w:hint="eastAsia" w:hAnsi="宋体"/>
                <w:sz w:val="18"/>
                <w:szCs w:val="18"/>
              </w:rPr>
            </w:pPr>
            <w:r>
              <w:rPr>
                <w:rFonts w:hint="eastAsia" w:hAnsi="宋体"/>
                <w:sz w:val="18"/>
                <w:szCs w:val="18"/>
              </w:rPr>
              <w:t>23.05</w:t>
            </w:r>
          </w:p>
        </w:tc>
        <w:tc>
          <w:tcPr>
            <w:tcW w:w="977" w:type="dxa"/>
            <w:tcBorders>
              <w:top w:val="single" w:color="auto" w:sz="12" w:space="0"/>
              <w:left w:val="nil"/>
              <w:bottom w:val="single" w:color="000000" w:sz="4" w:space="0"/>
              <w:right w:val="single" w:color="auto" w:sz="12" w:space="0"/>
            </w:tcBorders>
            <w:vAlign w:val="center"/>
          </w:tcPr>
          <w:p w14:paraId="67B44037">
            <w:pPr>
              <w:pStyle w:val="58"/>
              <w:ind w:firstLine="0" w:firstLineChars="0"/>
              <w:jc w:val="center"/>
              <w:rPr>
                <w:rFonts w:hint="eastAsia" w:hAnsi="宋体"/>
                <w:sz w:val="18"/>
                <w:szCs w:val="18"/>
              </w:rPr>
            </w:pPr>
            <w:r>
              <w:rPr>
                <w:rFonts w:hint="eastAsia" w:hAnsi="宋体"/>
                <w:sz w:val="18"/>
                <w:szCs w:val="18"/>
              </w:rPr>
              <w:t>19.5</w:t>
            </w:r>
          </w:p>
        </w:tc>
      </w:tr>
      <w:tr w14:paraId="52764BDE">
        <w:tblPrEx>
          <w:tblCellMar>
            <w:top w:w="0" w:type="dxa"/>
            <w:left w:w="108" w:type="dxa"/>
            <w:bottom w:w="0" w:type="dxa"/>
            <w:right w:w="108" w:type="dxa"/>
          </w:tblCellMar>
        </w:tblPrEx>
        <w:trPr>
          <w:trHeight w:val="690" w:hRule="atLeast"/>
          <w:jc w:val="center"/>
        </w:trPr>
        <w:tc>
          <w:tcPr>
            <w:tcW w:w="1762" w:type="dxa"/>
            <w:tcBorders>
              <w:top w:val="single" w:color="000000" w:sz="4" w:space="0"/>
              <w:left w:val="single" w:color="auto" w:sz="12" w:space="0"/>
              <w:bottom w:val="single" w:color="000000" w:sz="4" w:space="0"/>
              <w:right w:val="single" w:color="000000" w:sz="4" w:space="0"/>
            </w:tcBorders>
            <w:vAlign w:val="center"/>
          </w:tcPr>
          <w:p w14:paraId="5513ED4B">
            <w:pPr>
              <w:pStyle w:val="58"/>
              <w:ind w:firstLine="0" w:firstLineChars="0"/>
              <w:jc w:val="center"/>
              <w:rPr>
                <w:rFonts w:hint="eastAsia" w:hAnsi="宋体"/>
                <w:sz w:val="18"/>
                <w:szCs w:val="18"/>
              </w:rPr>
            </w:pPr>
            <w:r>
              <w:rPr>
                <w:rFonts w:hint="eastAsia" w:hAnsi="宋体"/>
                <w:sz w:val="18"/>
                <w:szCs w:val="18"/>
              </w:rPr>
              <w:t>机高（m）</w:t>
            </w:r>
          </w:p>
        </w:tc>
        <w:tc>
          <w:tcPr>
            <w:tcW w:w="1050" w:type="dxa"/>
            <w:tcBorders>
              <w:top w:val="single" w:color="000000" w:sz="4" w:space="0"/>
              <w:left w:val="nil"/>
              <w:bottom w:val="single" w:color="000000" w:sz="4" w:space="0"/>
              <w:right w:val="single" w:color="000000" w:sz="4" w:space="0"/>
            </w:tcBorders>
            <w:vAlign w:val="center"/>
          </w:tcPr>
          <w:p w14:paraId="78833CBF">
            <w:pPr>
              <w:pStyle w:val="58"/>
              <w:ind w:firstLine="0" w:firstLineChars="0"/>
              <w:jc w:val="center"/>
              <w:rPr>
                <w:rFonts w:hint="eastAsia" w:hAnsi="宋体"/>
                <w:sz w:val="18"/>
                <w:szCs w:val="18"/>
              </w:rPr>
            </w:pPr>
            <w:r>
              <w:rPr>
                <w:rFonts w:hint="eastAsia" w:hAnsi="宋体"/>
                <w:sz w:val="18"/>
                <w:szCs w:val="18"/>
              </w:rPr>
              <w:t>11.60</w:t>
            </w:r>
          </w:p>
        </w:tc>
        <w:tc>
          <w:tcPr>
            <w:tcW w:w="1516" w:type="dxa"/>
            <w:tcBorders>
              <w:top w:val="single" w:color="000000" w:sz="4" w:space="0"/>
              <w:left w:val="nil"/>
              <w:bottom w:val="single" w:color="000000" w:sz="4" w:space="0"/>
              <w:right w:val="single" w:color="000000" w:sz="4" w:space="0"/>
            </w:tcBorders>
            <w:vAlign w:val="center"/>
          </w:tcPr>
          <w:p w14:paraId="5DBE57CE">
            <w:pPr>
              <w:pStyle w:val="58"/>
              <w:ind w:firstLine="0" w:firstLineChars="0"/>
              <w:jc w:val="center"/>
              <w:rPr>
                <w:rFonts w:hint="eastAsia" w:hAnsi="宋体"/>
                <w:sz w:val="18"/>
                <w:szCs w:val="18"/>
              </w:rPr>
            </w:pPr>
            <w:r>
              <w:rPr>
                <w:rFonts w:hint="eastAsia" w:hAnsi="宋体"/>
                <w:sz w:val="18"/>
                <w:szCs w:val="18"/>
              </w:rPr>
              <w:t>5.65</w:t>
            </w:r>
          </w:p>
        </w:tc>
        <w:tc>
          <w:tcPr>
            <w:tcW w:w="996" w:type="dxa"/>
            <w:tcBorders>
              <w:top w:val="single" w:color="000000" w:sz="4" w:space="0"/>
              <w:left w:val="nil"/>
              <w:bottom w:val="single" w:color="000000" w:sz="4" w:space="0"/>
              <w:right w:val="single" w:color="000000" w:sz="4" w:space="0"/>
            </w:tcBorders>
            <w:vAlign w:val="center"/>
          </w:tcPr>
          <w:p w14:paraId="6A3B73BE">
            <w:pPr>
              <w:pStyle w:val="58"/>
              <w:ind w:firstLine="0" w:firstLineChars="0"/>
              <w:jc w:val="center"/>
              <w:rPr>
                <w:rFonts w:hint="eastAsia" w:hAnsi="宋体"/>
                <w:sz w:val="18"/>
                <w:szCs w:val="18"/>
              </w:rPr>
            </w:pPr>
            <w:r>
              <w:rPr>
                <w:rFonts w:hint="eastAsia" w:hAnsi="宋体"/>
                <w:sz w:val="18"/>
                <w:szCs w:val="18"/>
              </w:rPr>
              <w:t>5.45</w:t>
            </w:r>
          </w:p>
        </w:tc>
        <w:tc>
          <w:tcPr>
            <w:tcW w:w="975" w:type="dxa"/>
            <w:tcBorders>
              <w:top w:val="single" w:color="000000" w:sz="4" w:space="0"/>
              <w:left w:val="nil"/>
              <w:bottom w:val="single" w:color="000000" w:sz="4" w:space="0"/>
              <w:right w:val="single" w:color="000000" w:sz="4" w:space="0"/>
            </w:tcBorders>
            <w:vAlign w:val="center"/>
          </w:tcPr>
          <w:p w14:paraId="05D42E2C">
            <w:pPr>
              <w:pStyle w:val="58"/>
              <w:ind w:firstLine="0" w:firstLineChars="0"/>
              <w:jc w:val="center"/>
              <w:rPr>
                <w:rFonts w:hint="eastAsia" w:hAnsi="宋体"/>
                <w:sz w:val="18"/>
                <w:szCs w:val="18"/>
              </w:rPr>
            </w:pPr>
            <w:r>
              <w:rPr>
                <w:rFonts w:hint="eastAsia" w:hAnsi="宋体"/>
                <w:sz w:val="18"/>
                <w:szCs w:val="18"/>
              </w:rPr>
              <w:t>6.66</w:t>
            </w:r>
          </w:p>
        </w:tc>
        <w:tc>
          <w:tcPr>
            <w:tcW w:w="975" w:type="dxa"/>
            <w:tcBorders>
              <w:top w:val="single" w:color="000000" w:sz="4" w:space="0"/>
              <w:left w:val="nil"/>
              <w:bottom w:val="single" w:color="000000" w:sz="4" w:space="0"/>
              <w:right w:val="single" w:color="000000" w:sz="4" w:space="0"/>
            </w:tcBorders>
            <w:vAlign w:val="center"/>
          </w:tcPr>
          <w:p w14:paraId="37FC01E9">
            <w:pPr>
              <w:pStyle w:val="58"/>
              <w:ind w:firstLine="0" w:firstLineChars="0"/>
              <w:jc w:val="center"/>
              <w:rPr>
                <w:rFonts w:hint="eastAsia" w:hAnsi="宋体"/>
                <w:sz w:val="18"/>
                <w:szCs w:val="18"/>
              </w:rPr>
            </w:pPr>
            <w:r>
              <w:rPr>
                <w:rFonts w:hint="eastAsia" w:hAnsi="宋体"/>
                <w:sz w:val="18"/>
                <w:szCs w:val="18"/>
              </w:rPr>
              <w:t>6.66</w:t>
            </w:r>
          </w:p>
        </w:tc>
        <w:tc>
          <w:tcPr>
            <w:tcW w:w="977" w:type="dxa"/>
            <w:tcBorders>
              <w:top w:val="single" w:color="000000" w:sz="4" w:space="0"/>
              <w:left w:val="nil"/>
              <w:bottom w:val="single" w:color="000000" w:sz="4" w:space="0"/>
              <w:right w:val="single" w:color="auto" w:sz="12" w:space="0"/>
            </w:tcBorders>
            <w:vAlign w:val="center"/>
          </w:tcPr>
          <w:p w14:paraId="59E21CC3">
            <w:pPr>
              <w:pStyle w:val="58"/>
              <w:ind w:firstLine="0" w:firstLineChars="0"/>
              <w:jc w:val="center"/>
              <w:rPr>
                <w:rFonts w:hint="eastAsia" w:hAnsi="宋体"/>
                <w:sz w:val="18"/>
                <w:szCs w:val="18"/>
              </w:rPr>
            </w:pPr>
            <w:r>
              <w:rPr>
                <w:rFonts w:hint="eastAsia" w:hAnsi="宋体"/>
                <w:sz w:val="18"/>
                <w:szCs w:val="18"/>
              </w:rPr>
              <w:t>4.60</w:t>
            </w:r>
          </w:p>
        </w:tc>
      </w:tr>
      <w:tr w14:paraId="2BA6FC46">
        <w:tblPrEx>
          <w:tblCellMar>
            <w:top w:w="0" w:type="dxa"/>
            <w:left w:w="108" w:type="dxa"/>
            <w:bottom w:w="0" w:type="dxa"/>
            <w:right w:w="108" w:type="dxa"/>
          </w:tblCellMar>
        </w:tblPrEx>
        <w:trPr>
          <w:trHeight w:val="690" w:hRule="atLeast"/>
          <w:jc w:val="center"/>
        </w:trPr>
        <w:tc>
          <w:tcPr>
            <w:tcW w:w="1762" w:type="dxa"/>
            <w:tcBorders>
              <w:top w:val="single" w:color="000000" w:sz="4" w:space="0"/>
              <w:left w:val="single" w:color="auto" w:sz="12" w:space="0"/>
              <w:bottom w:val="single" w:color="000000" w:sz="4" w:space="0"/>
              <w:right w:val="single" w:color="000000" w:sz="4" w:space="0"/>
            </w:tcBorders>
            <w:vAlign w:val="center"/>
          </w:tcPr>
          <w:p w14:paraId="1F495420">
            <w:pPr>
              <w:pStyle w:val="58"/>
              <w:ind w:firstLine="0" w:firstLineChars="0"/>
              <w:jc w:val="center"/>
              <w:rPr>
                <w:rFonts w:hint="eastAsia" w:hAnsi="宋体"/>
                <w:sz w:val="18"/>
                <w:szCs w:val="18"/>
              </w:rPr>
            </w:pPr>
            <w:r>
              <w:rPr>
                <w:rFonts w:hint="eastAsia" w:hAnsi="宋体"/>
                <w:sz w:val="18"/>
                <w:szCs w:val="18"/>
              </w:rPr>
              <w:t>翼展（m）</w:t>
            </w:r>
          </w:p>
        </w:tc>
        <w:tc>
          <w:tcPr>
            <w:tcW w:w="1050" w:type="dxa"/>
            <w:tcBorders>
              <w:top w:val="single" w:color="000000" w:sz="4" w:space="0"/>
              <w:left w:val="nil"/>
              <w:bottom w:val="single" w:color="000000" w:sz="4" w:space="0"/>
              <w:right w:val="single" w:color="000000" w:sz="4" w:space="0"/>
            </w:tcBorders>
            <w:vAlign w:val="center"/>
          </w:tcPr>
          <w:p w14:paraId="5B2D063F">
            <w:pPr>
              <w:pStyle w:val="58"/>
              <w:ind w:firstLine="0" w:firstLineChars="0"/>
              <w:jc w:val="center"/>
              <w:rPr>
                <w:rFonts w:hint="eastAsia" w:hAnsi="宋体"/>
                <w:sz w:val="18"/>
                <w:szCs w:val="18"/>
              </w:rPr>
            </w:pPr>
            <w:r>
              <w:rPr>
                <w:rFonts w:hint="eastAsia" w:hAnsi="宋体"/>
                <w:sz w:val="18"/>
                <w:szCs w:val="18"/>
              </w:rPr>
              <w:t>32.00</w:t>
            </w:r>
          </w:p>
        </w:tc>
        <w:tc>
          <w:tcPr>
            <w:tcW w:w="1516" w:type="dxa"/>
            <w:tcBorders>
              <w:top w:val="single" w:color="000000" w:sz="4" w:space="0"/>
              <w:left w:val="nil"/>
              <w:bottom w:val="single" w:color="000000" w:sz="4" w:space="0"/>
              <w:right w:val="single" w:color="000000" w:sz="4" w:space="0"/>
            </w:tcBorders>
            <w:vAlign w:val="center"/>
          </w:tcPr>
          <w:p w14:paraId="695588AF">
            <w:pPr>
              <w:pStyle w:val="58"/>
              <w:ind w:firstLine="0" w:firstLineChars="0"/>
              <w:jc w:val="center"/>
              <w:rPr>
                <w:rFonts w:hint="eastAsia" w:hAnsi="宋体"/>
                <w:sz w:val="18"/>
                <w:szCs w:val="18"/>
              </w:rPr>
            </w:pPr>
            <w:r>
              <w:rPr>
                <w:rFonts w:hint="eastAsia" w:hAnsi="宋体"/>
                <w:sz w:val="18"/>
                <w:szCs w:val="18"/>
              </w:rPr>
              <w:t>21.29</w:t>
            </w:r>
          </w:p>
        </w:tc>
        <w:tc>
          <w:tcPr>
            <w:tcW w:w="996" w:type="dxa"/>
            <w:tcBorders>
              <w:top w:val="single" w:color="000000" w:sz="4" w:space="0"/>
              <w:left w:val="nil"/>
              <w:bottom w:val="single" w:color="000000" w:sz="4" w:space="0"/>
              <w:right w:val="single" w:color="000000" w:sz="4" w:space="0"/>
            </w:tcBorders>
            <w:vAlign w:val="center"/>
          </w:tcPr>
          <w:p w14:paraId="11698DB3">
            <w:pPr>
              <w:pStyle w:val="58"/>
              <w:ind w:firstLine="0" w:firstLineChars="0"/>
              <w:jc w:val="center"/>
              <w:rPr>
                <w:rFonts w:hint="eastAsia" w:hAnsi="宋体"/>
                <w:sz w:val="18"/>
                <w:szCs w:val="18"/>
              </w:rPr>
            </w:pPr>
            <w:r>
              <w:rPr>
                <w:rFonts w:hint="eastAsia" w:hAnsi="宋体"/>
                <w:sz w:val="18"/>
                <w:szCs w:val="18"/>
              </w:rPr>
              <w:t>15.90</w:t>
            </w:r>
          </w:p>
        </w:tc>
        <w:tc>
          <w:tcPr>
            <w:tcW w:w="975" w:type="dxa"/>
            <w:tcBorders>
              <w:top w:val="single" w:color="000000" w:sz="4" w:space="0"/>
              <w:left w:val="nil"/>
              <w:bottom w:val="single" w:color="000000" w:sz="4" w:space="0"/>
              <w:right w:val="single" w:color="000000" w:sz="4" w:space="0"/>
            </w:tcBorders>
            <w:vAlign w:val="center"/>
          </w:tcPr>
          <w:p w14:paraId="196DC3A0">
            <w:pPr>
              <w:pStyle w:val="58"/>
              <w:ind w:firstLine="0" w:firstLineChars="0"/>
              <w:jc w:val="center"/>
              <w:rPr>
                <w:rFonts w:hint="eastAsia" w:hAnsi="宋体"/>
                <w:sz w:val="18"/>
                <w:szCs w:val="18"/>
              </w:rPr>
            </w:pPr>
            <w:r>
              <w:rPr>
                <w:rFonts w:hint="eastAsia" w:hAnsi="宋体"/>
                <w:sz w:val="18"/>
                <w:szCs w:val="18"/>
              </w:rPr>
              <w:t>18.9</w:t>
            </w:r>
          </w:p>
        </w:tc>
        <w:tc>
          <w:tcPr>
            <w:tcW w:w="975" w:type="dxa"/>
            <w:tcBorders>
              <w:top w:val="single" w:color="000000" w:sz="4" w:space="0"/>
              <w:left w:val="nil"/>
              <w:bottom w:val="single" w:color="000000" w:sz="4" w:space="0"/>
              <w:right w:val="single" w:color="000000" w:sz="4" w:space="0"/>
            </w:tcBorders>
            <w:vAlign w:val="center"/>
          </w:tcPr>
          <w:p w14:paraId="22F6A26D">
            <w:pPr>
              <w:pStyle w:val="58"/>
              <w:ind w:firstLine="0" w:firstLineChars="0"/>
              <w:jc w:val="center"/>
              <w:rPr>
                <w:rFonts w:hint="eastAsia" w:hAnsi="宋体"/>
                <w:sz w:val="18"/>
                <w:szCs w:val="18"/>
              </w:rPr>
            </w:pPr>
            <w:r>
              <w:rPr>
                <w:rFonts w:hint="eastAsia" w:hAnsi="宋体"/>
                <w:sz w:val="18"/>
                <w:szCs w:val="18"/>
              </w:rPr>
              <w:t>18.9</w:t>
            </w:r>
          </w:p>
        </w:tc>
        <w:tc>
          <w:tcPr>
            <w:tcW w:w="977" w:type="dxa"/>
            <w:tcBorders>
              <w:top w:val="single" w:color="000000" w:sz="4" w:space="0"/>
              <w:left w:val="nil"/>
              <w:bottom w:val="single" w:color="000000" w:sz="4" w:space="0"/>
              <w:right w:val="single" w:color="auto" w:sz="12" w:space="0"/>
            </w:tcBorders>
            <w:vAlign w:val="center"/>
          </w:tcPr>
          <w:p w14:paraId="6AC1E625">
            <w:pPr>
              <w:pStyle w:val="58"/>
              <w:ind w:firstLine="0" w:firstLineChars="0"/>
              <w:jc w:val="center"/>
              <w:rPr>
                <w:rFonts w:hint="eastAsia" w:hAnsi="宋体"/>
                <w:sz w:val="18"/>
                <w:szCs w:val="18"/>
              </w:rPr>
            </w:pPr>
            <w:r>
              <w:rPr>
                <w:rFonts w:hint="eastAsia" w:hAnsi="宋体"/>
                <w:sz w:val="18"/>
                <w:szCs w:val="18"/>
              </w:rPr>
              <w:t>16.20</w:t>
            </w:r>
          </w:p>
        </w:tc>
      </w:tr>
      <w:tr w14:paraId="76E51C50">
        <w:tblPrEx>
          <w:tblCellMar>
            <w:top w:w="0" w:type="dxa"/>
            <w:left w:w="108" w:type="dxa"/>
            <w:bottom w:w="0" w:type="dxa"/>
            <w:right w:w="108" w:type="dxa"/>
          </w:tblCellMar>
        </w:tblPrEx>
        <w:trPr>
          <w:trHeight w:val="690" w:hRule="atLeast"/>
          <w:jc w:val="center"/>
        </w:trPr>
        <w:tc>
          <w:tcPr>
            <w:tcW w:w="1762" w:type="dxa"/>
            <w:tcBorders>
              <w:top w:val="single" w:color="000000" w:sz="4" w:space="0"/>
              <w:left w:val="single" w:color="auto" w:sz="12" w:space="0"/>
              <w:bottom w:val="single" w:color="000000" w:sz="4" w:space="0"/>
              <w:right w:val="single" w:color="000000" w:sz="4" w:space="0"/>
            </w:tcBorders>
            <w:vAlign w:val="center"/>
          </w:tcPr>
          <w:p w14:paraId="4028D34F">
            <w:pPr>
              <w:pStyle w:val="58"/>
              <w:ind w:firstLine="0" w:firstLineChars="0"/>
              <w:jc w:val="center"/>
              <w:rPr>
                <w:rFonts w:hint="eastAsia" w:hAnsi="宋体"/>
                <w:sz w:val="18"/>
                <w:szCs w:val="18"/>
              </w:rPr>
            </w:pPr>
            <w:r>
              <w:rPr>
                <w:rFonts w:hint="eastAsia" w:hAnsi="宋体"/>
                <w:sz w:val="18"/>
                <w:szCs w:val="18"/>
              </w:rPr>
              <w:t>最大起飞重量（t）</w:t>
            </w:r>
          </w:p>
        </w:tc>
        <w:tc>
          <w:tcPr>
            <w:tcW w:w="1050" w:type="dxa"/>
            <w:tcBorders>
              <w:top w:val="single" w:color="000000" w:sz="4" w:space="0"/>
              <w:left w:val="nil"/>
              <w:bottom w:val="single" w:color="000000" w:sz="4" w:space="0"/>
              <w:right w:val="single" w:color="000000" w:sz="4" w:space="0"/>
            </w:tcBorders>
            <w:vAlign w:val="center"/>
          </w:tcPr>
          <w:p w14:paraId="793F5B48">
            <w:pPr>
              <w:pStyle w:val="58"/>
              <w:ind w:firstLine="0" w:firstLineChars="0"/>
              <w:jc w:val="center"/>
              <w:rPr>
                <w:rFonts w:hint="eastAsia" w:hAnsi="宋体"/>
                <w:sz w:val="18"/>
                <w:szCs w:val="18"/>
              </w:rPr>
            </w:pPr>
            <w:r>
              <w:rPr>
                <w:rFonts w:hint="eastAsia" w:hAnsi="宋体"/>
                <w:sz w:val="18"/>
                <w:szCs w:val="18"/>
              </w:rPr>
              <w:t>56</w:t>
            </w:r>
          </w:p>
        </w:tc>
        <w:tc>
          <w:tcPr>
            <w:tcW w:w="1516" w:type="dxa"/>
            <w:tcBorders>
              <w:top w:val="single" w:color="000000" w:sz="4" w:space="0"/>
              <w:left w:val="nil"/>
              <w:bottom w:val="single" w:color="000000" w:sz="4" w:space="0"/>
              <w:right w:val="single" w:color="000000" w:sz="4" w:space="0"/>
            </w:tcBorders>
            <w:vAlign w:val="center"/>
          </w:tcPr>
          <w:p w14:paraId="0E9DD457">
            <w:pPr>
              <w:pStyle w:val="58"/>
              <w:ind w:firstLine="0" w:firstLineChars="0"/>
              <w:jc w:val="center"/>
              <w:rPr>
                <w:rFonts w:hint="eastAsia" w:hAnsi="宋体"/>
                <w:sz w:val="18"/>
                <w:szCs w:val="18"/>
              </w:rPr>
            </w:pPr>
            <w:r>
              <w:rPr>
                <w:rFonts w:hint="eastAsia" w:hAnsi="宋体"/>
                <w:sz w:val="18"/>
                <w:szCs w:val="18"/>
              </w:rPr>
              <w:t>13</w:t>
            </w:r>
          </w:p>
        </w:tc>
        <w:tc>
          <w:tcPr>
            <w:tcW w:w="996" w:type="dxa"/>
            <w:tcBorders>
              <w:top w:val="single" w:color="000000" w:sz="4" w:space="0"/>
              <w:left w:val="nil"/>
              <w:bottom w:val="single" w:color="000000" w:sz="4" w:space="0"/>
              <w:right w:val="single" w:color="000000" w:sz="4" w:space="0"/>
            </w:tcBorders>
            <w:vAlign w:val="center"/>
          </w:tcPr>
          <w:p w14:paraId="57E7D8C2">
            <w:pPr>
              <w:pStyle w:val="58"/>
              <w:ind w:firstLine="0" w:firstLineChars="0"/>
              <w:jc w:val="center"/>
              <w:rPr>
                <w:rFonts w:hint="eastAsia" w:hAnsi="宋体"/>
                <w:sz w:val="18"/>
                <w:szCs w:val="18"/>
              </w:rPr>
            </w:pPr>
            <w:r>
              <w:rPr>
                <w:rFonts w:hint="eastAsia" w:hAnsi="宋体"/>
                <w:sz w:val="18"/>
                <w:szCs w:val="18"/>
              </w:rPr>
              <w:t>11</w:t>
            </w:r>
          </w:p>
        </w:tc>
        <w:tc>
          <w:tcPr>
            <w:tcW w:w="975" w:type="dxa"/>
            <w:tcBorders>
              <w:top w:val="single" w:color="000000" w:sz="4" w:space="0"/>
              <w:left w:val="nil"/>
              <w:bottom w:val="single" w:color="000000" w:sz="4" w:space="0"/>
              <w:right w:val="single" w:color="000000" w:sz="4" w:space="0"/>
            </w:tcBorders>
            <w:vAlign w:val="center"/>
          </w:tcPr>
          <w:p w14:paraId="74736B6E">
            <w:pPr>
              <w:pStyle w:val="58"/>
              <w:ind w:firstLine="0" w:firstLineChars="0"/>
              <w:jc w:val="center"/>
              <w:rPr>
                <w:rFonts w:hint="eastAsia" w:hAnsi="宋体"/>
                <w:sz w:val="18"/>
                <w:szCs w:val="18"/>
              </w:rPr>
            </w:pPr>
            <w:r>
              <w:rPr>
                <w:rFonts w:hint="eastAsia" w:hAnsi="宋体"/>
                <w:sz w:val="18"/>
                <w:szCs w:val="18"/>
              </w:rPr>
              <w:t>13</w:t>
            </w:r>
          </w:p>
        </w:tc>
        <w:tc>
          <w:tcPr>
            <w:tcW w:w="975" w:type="dxa"/>
            <w:tcBorders>
              <w:top w:val="single" w:color="000000" w:sz="4" w:space="0"/>
              <w:left w:val="nil"/>
              <w:bottom w:val="single" w:color="000000" w:sz="4" w:space="0"/>
              <w:right w:val="single" w:color="000000" w:sz="4" w:space="0"/>
            </w:tcBorders>
            <w:vAlign w:val="center"/>
          </w:tcPr>
          <w:p w14:paraId="0AED5CD1">
            <w:pPr>
              <w:pStyle w:val="58"/>
              <w:ind w:firstLine="0" w:firstLineChars="0"/>
              <w:jc w:val="center"/>
              <w:rPr>
                <w:rFonts w:hint="eastAsia" w:hAnsi="宋体"/>
                <w:sz w:val="18"/>
                <w:szCs w:val="18"/>
              </w:rPr>
            </w:pPr>
            <w:r>
              <w:rPr>
                <w:rFonts w:hint="eastAsia" w:hAnsi="宋体"/>
                <w:sz w:val="18"/>
                <w:szCs w:val="18"/>
              </w:rPr>
              <w:t>13.8</w:t>
            </w:r>
          </w:p>
        </w:tc>
        <w:tc>
          <w:tcPr>
            <w:tcW w:w="977" w:type="dxa"/>
            <w:tcBorders>
              <w:top w:val="single" w:color="000000" w:sz="4" w:space="0"/>
              <w:left w:val="nil"/>
              <w:bottom w:val="single" w:color="000000" w:sz="4" w:space="0"/>
              <w:right w:val="single" w:color="auto" w:sz="12" w:space="0"/>
            </w:tcBorders>
            <w:vAlign w:val="center"/>
          </w:tcPr>
          <w:p w14:paraId="4F0E6929">
            <w:pPr>
              <w:pStyle w:val="58"/>
              <w:ind w:firstLine="0" w:firstLineChars="0"/>
              <w:jc w:val="center"/>
              <w:rPr>
                <w:rFonts w:hint="eastAsia" w:hAnsi="宋体"/>
                <w:sz w:val="18"/>
                <w:szCs w:val="18"/>
              </w:rPr>
            </w:pPr>
            <w:r>
              <w:rPr>
                <w:rFonts w:hint="eastAsia" w:hAnsi="宋体"/>
                <w:sz w:val="18"/>
                <w:szCs w:val="18"/>
              </w:rPr>
              <w:t>11</w:t>
            </w:r>
          </w:p>
        </w:tc>
      </w:tr>
      <w:tr w14:paraId="49D0BFD4">
        <w:tblPrEx>
          <w:tblCellMar>
            <w:top w:w="0" w:type="dxa"/>
            <w:left w:w="108" w:type="dxa"/>
            <w:bottom w:w="0" w:type="dxa"/>
            <w:right w:w="108" w:type="dxa"/>
          </w:tblCellMar>
        </w:tblPrEx>
        <w:trPr>
          <w:trHeight w:val="690" w:hRule="atLeast"/>
          <w:jc w:val="center"/>
        </w:trPr>
        <w:tc>
          <w:tcPr>
            <w:tcW w:w="1762" w:type="dxa"/>
            <w:tcBorders>
              <w:top w:val="single" w:color="000000" w:sz="4" w:space="0"/>
              <w:left w:val="single" w:color="auto" w:sz="12" w:space="0"/>
              <w:bottom w:val="single" w:color="000000" w:sz="4" w:space="0"/>
              <w:right w:val="single" w:color="000000" w:sz="4" w:space="0"/>
            </w:tcBorders>
            <w:vAlign w:val="center"/>
          </w:tcPr>
          <w:p w14:paraId="4E7C21C5">
            <w:pPr>
              <w:pStyle w:val="58"/>
              <w:ind w:firstLine="0" w:firstLineChars="0"/>
              <w:jc w:val="center"/>
              <w:rPr>
                <w:rFonts w:hint="eastAsia" w:hAnsi="宋体"/>
                <w:sz w:val="18"/>
                <w:szCs w:val="18"/>
              </w:rPr>
            </w:pPr>
            <w:r>
              <w:rPr>
                <w:rFonts w:hint="eastAsia" w:hAnsi="宋体"/>
                <w:sz w:val="18"/>
                <w:szCs w:val="18"/>
              </w:rPr>
              <w:t>最大商载（t）</w:t>
            </w:r>
          </w:p>
        </w:tc>
        <w:tc>
          <w:tcPr>
            <w:tcW w:w="1050" w:type="dxa"/>
            <w:tcBorders>
              <w:top w:val="single" w:color="000000" w:sz="4" w:space="0"/>
              <w:left w:val="nil"/>
              <w:bottom w:val="single" w:color="000000" w:sz="4" w:space="0"/>
              <w:right w:val="single" w:color="000000" w:sz="4" w:space="0"/>
            </w:tcBorders>
            <w:vAlign w:val="center"/>
          </w:tcPr>
          <w:p w14:paraId="0B287463">
            <w:pPr>
              <w:pStyle w:val="58"/>
              <w:ind w:firstLine="0" w:firstLineChars="0"/>
              <w:jc w:val="center"/>
              <w:rPr>
                <w:rFonts w:hint="eastAsia" w:hAnsi="宋体"/>
                <w:sz w:val="18"/>
                <w:szCs w:val="18"/>
              </w:rPr>
            </w:pPr>
            <w:r>
              <w:rPr>
                <w:rFonts w:hint="eastAsia" w:hAnsi="宋体"/>
                <w:sz w:val="18"/>
                <w:szCs w:val="18"/>
              </w:rPr>
              <w:t>20</w:t>
            </w:r>
          </w:p>
        </w:tc>
        <w:tc>
          <w:tcPr>
            <w:tcW w:w="1516" w:type="dxa"/>
            <w:tcBorders>
              <w:top w:val="single" w:color="000000" w:sz="4" w:space="0"/>
              <w:left w:val="nil"/>
              <w:bottom w:val="single" w:color="000000" w:sz="4" w:space="0"/>
              <w:right w:val="single" w:color="000000" w:sz="4" w:space="0"/>
            </w:tcBorders>
            <w:vAlign w:val="center"/>
          </w:tcPr>
          <w:p w14:paraId="2A05AA12">
            <w:pPr>
              <w:pStyle w:val="58"/>
              <w:ind w:firstLine="0" w:firstLineChars="0"/>
              <w:jc w:val="center"/>
              <w:rPr>
                <w:rFonts w:hint="eastAsia" w:hAnsi="宋体"/>
                <w:sz w:val="18"/>
                <w:szCs w:val="18"/>
              </w:rPr>
            </w:pPr>
            <w:r>
              <w:rPr>
                <w:rFonts w:hint="eastAsia" w:hAnsi="宋体"/>
                <w:sz w:val="18"/>
                <w:szCs w:val="18"/>
              </w:rPr>
              <w:t>4</w:t>
            </w:r>
          </w:p>
        </w:tc>
        <w:tc>
          <w:tcPr>
            <w:tcW w:w="996" w:type="dxa"/>
            <w:tcBorders>
              <w:top w:val="single" w:color="000000" w:sz="4" w:space="0"/>
              <w:left w:val="nil"/>
              <w:bottom w:val="single" w:color="000000" w:sz="4" w:space="0"/>
              <w:right w:val="single" w:color="000000" w:sz="4" w:space="0"/>
            </w:tcBorders>
            <w:vAlign w:val="center"/>
          </w:tcPr>
          <w:p w14:paraId="365A3F8B">
            <w:pPr>
              <w:pStyle w:val="58"/>
              <w:ind w:firstLine="0" w:firstLineChars="0"/>
              <w:jc w:val="center"/>
              <w:rPr>
                <w:rFonts w:hint="eastAsia" w:hAnsi="宋体"/>
                <w:sz w:val="18"/>
                <w:szCs w:val="18"/>
              </w:rPr>
            </w:pPr>
            <w:r>
              <w:rPr>
                <w:rFonts w:hint="eastAsia" w:hAnsi="宋体"/>
                <w:sz w:val="18"/>
                <w:szCs w:val="18"/>
              </w:rPr>
              <w:t>5</w:t>
            </w:r>
          </w:p>
        </w:tc>
        <w:tc>
          <w:tcPr>
            <w:tcW w:w="975" w:type="dxa"/>
            <w:tcBorders>
              <w:top w:val="single" w:color="000000" w:sz="4" w:space="0"/>
              <w:left w:val="nil"/>
              <w:bottom w:val="single" w:color="000000" w:sz="4" w:space="0"/>
              <w:right w:val="single" w:color="000000" w:sz="4" w:space="0"/>
            </w:tcBorders>
            <w:vAlign w:val="center"/>
          </w:tcPr>
          <w:p w14:paraId="3F448A84">
            <w:pPr>
              <w:pStyle w:val="58"/>
              <w:ind w:firstLine="0" w:firstLineChars="0"/>
              <w:jc w:val="center"/>
              <w:rPr>
                <w:rFonts w:hint="eastAsia" w:hAnsi="宋体"/>
                <w:sz w:val="18"/>
                <w:szCs w:val="18"/>
              </w:rPr>
            </w:pPr>
            <w:r>
              <w:rPr>
                <w:rFonts w:hint="eastAsia" w:hAnsi="宋体"/>
                <w:sz w:val="18"/>
                <w:szCs w:val="18"/>
              </w:rPr>
              <w:t>4</w:t>
            </w:r>
          </w:p>
        </w:tc>
        <w:tc>
          <w:tcPr>
            <w:tcW w:w="975" w:type="dxa"/>
            <w:tcBorders>
              <w:top w:val="single" w:color="000000" w:sz="4" w:space="0"/>
              <w:left w:val="nil"/>
              <w:bottom w:val="single" w:color="000000" w:sz="4" w:space="0"/>
              <w:right w:val="single" w:color="000000" w:sz="4" w:space="0"/>
            </w:tcBorders>
            <w:vAlign w:val="center"/>
          </w:tcPr>
          <w:p w14:paraId="4382CDAF">
            <w:pPr>
              <w:pStyle w:val="58"/>
              <w:ind w:firstLine="0" w:firstLineChars="0"/>
              <w:jc w:val="center"/>
              <w:rPr>
                <w:rFonts w:hint="eastAsia" w:hAnsi="宋体"/>
                <w:sz w:val="18"/>
                <w:szCs w:val="18"/>
              </w:rPr>
            </w:pPr>
            <w:r>
              <w:rPr>
                <w:rFonts w:hint="eastAsia" w:hAnsi="宋体"/>
                <w:sz w:val="18"/>
                <w:szCs w:val="18"/>
              </w:rPr>
              <w:t>5</w:t>
            </w:r>
          </w:p>
        </w:tc>
        <w:tc>
          <w:tcPr>
            <w:tcW w:w="977" w:type="dxa"/>
            <w:tcBorders>
              <w:top w:val="single" w:color="000000" w:sz="4" w:space="0"/>
              <w:left w:val="nil"/>
              <w:bottom w:val="single" w:color="000000" w:sz="4" w:space="0"/>
              <w:right w:val="single" w:color="auto" w:sz="12" w:space="0"/>
            </w:tcBorders>
            <w:vAlign w:val="center"/>
          </w:tcPr>
          <w:p w14:paraId="0C19835A">
            <w:pPr>
              <w:pStyle w:val="58"/>
              <w:ind w:firstLine="0" w:firstLineChars="0"/>
              <w:jc w:val="center"/>
              <w:rPr>
                <w:rFonts w:hint="eastAsia" w:hAnsi="宋体"/>
                <w:sz w:val="18"/>
                <w:szCs w:val="18"/>
              </w:rPr>
            </w:pPr>
            <w:r>
              <w:rPr>
                <w:rFonts w:hint="eastAsia" w:hAnsi="宋体"/>
                <w:sz w:val="18"/>
                <w:szCs w:val="18"/>
              </w:rPr>
              <w:t>5</w:t>
            </w:r>
          </w:p>
        </w:tc>
      </w:tr>
      <w:tr w14:paraId="41212F0F">
        <w:tblPrEx>
          <w:tblCellMar>
            <w:top w:w="0" w:type="dxa"/>
            <w:left w:w="108" w:type="dxa"/>
            <w:bottom w:w="0" w:type="dxa"/>
            <w:right w:w="108" w:type="dxa"/>
          </w:tblCellMar>
        </w:tblPrEx>
        <w:trPr>
          <w:trHeight w:val="690" w:hRule="atLeast"/>
          <w:jc w:val="center"/>
        </w:trPr>
        <w:tc>
          <w:tcPr>
            <w:tcW w:w="1762" w:type="dxa"/>
            <w:tcBorders>
              <w:top w:val="single" w:color="000000" w:sz="4" w:space="0"/>
              <w:left w:val="single" w:color="auto" w:sz="12" w:space="0"/>
              <w:bottom w:val="single" w:color="000000" w:sz="4" w:space="0"/>
              <w:right w:val="single" w:color="000000" w:sz="4" w:space="0"/>
            </w:tcBorders>
            <w:vAlign w:val="center"/>
          </w:tcPr>
          <w:p w14:paraId="685C0154">
            <w:pPr>
              <w:pStyle w:val="58"/>
              <w:ind w:firstLine="0" w:firstLineChars="0"/>
              <w:jc w:val="center"/>
              <w:rPr>
                <w:rFonts w:hint="eastAsia" w:hAnsi="宋体"/>
                <w:sz w:val="18"/>
                <w:szCs w:val="18"/>
              </w:rPr>
            </w:pPr>
            <w:r>
              <w:rPr>
                <w:rFonts w:hint="eastAsia" w:hAnsi="宋体"/>
                <w:sz w:val="18"/>
                <w:szCs w:val="18"/>
              </w:rPr>
              <w:t>最大外部吊挂载荷（t）</w:t>
            </w:r>
          </w:p>
        </w:tc>
        <w:tc>
          <w:tcPr>
            <w:tcW w:w="1050" w:type="dxa"/>
            <w:tcBorders>
              <w:top w:val="single" w:color="000000" w:sz="4" w:space="0"/>
              <w:left w:val="nil"/>
              <w:bottom w:val="single" w:color="000000" w:sz="4" w:space="0"/>
              <w:right w:val="single" w:color="000000" w:sz="4" w:space="0"/>
            </w:tcBorders>
            <w:vAlign w:val="center"/>
          </w:tcPr>
          <w:p w14:paraId="2CABE123">
            <w:pPr>
              <w:pStyle w:val="58"/>
              <w:ind w:firstLine="0" w:firstLineChars="0"/>
              <w:jc w:val="center"/>
              <w:rPr>
                <w:rFonts w:hint="eastAsia" w:hAnsi="宋体"/>
                <w:sz w:val="18"/>
                <w:szCs w:val="18"/>
              </w:rPr>
            </w:pPr>
            <w:r>
              <w:rPr>
                <w:rFonts w:hint="eastAsia" w:hAnsi="宋体"/>
                <w:sz w:val="18"/>
                <w:szCs w:val="18"/>
              </w:rPr>
              <w:t>15</w:t>
            </w:r>
          </w:p>
        </w:tc>
        <w:tc>
          <w:tcPr>
            <w:tcW w:w="1516" w:type="dxa"/>
            <w:tcBorders>
              <w:top w:val="single" w:color="000000" w:sz="4" w:space="0"/>
              <w:left w:val="nil"/>
              <w:bottom w:val="single" w:color="000000" w:sz="4" w:space="0"/>
              <w:right w:val="single" w:color="000000" w:sz="4" w:space="0"/>
            </w:tcBorders>
            <w:vAlign w:val="center"/>
          </w:tcPr>
          <w:p w14:paraId="58E8CB96">
            <w:pPr>
              <w:pStyle w:val="58"/>
              <w:ind w:firstLine="0" w:firstLineChars="0"/>
              <w:jc w:val="center"/>
              <w:rPr>
                <w:rFonts w:hint="eastAsia" w:hAnsi="宋体"/>
                <w:sz w:val="18"/>
                <w:szCs w:val="18"/>
              </w:rPr>
            </w:pPr>
            <w:r>
              <w:rPr>
                <w:rFonts w:hint="eastAsia" w:hAnsi="宋体"/>
                <w:sz w:val="18"/>
                <w:szCs w:val="18"/>
              </w:rPr>
              <w:t>4</w:t>
            </w:r>
          </w:p>
        </w:tc>
        <w:tc>
          <w:tcPr>
            <w:tcW w:w="996" w:type="dxa"/>
            <w:tcBorders>
              <w:top w:val="single" w:color="000000" w:sz="4" w:space="0"/>
              <w:left w:val="nil"/>
              <w:bottom w:val="single" w:color="000000" w:sz="4" w:space="0"/>
              <w:right w:val="single" w:color="000000" w:sz="4" w:space="0"/>
            </w:tcBorders>
            <w:vAlign w:val="center"/>
          </w:tcPr>
          <w:p w14:paraId="75D72B75">
            <w:pPr>
              <w:pStyle w:val="58"/>
              <w:ind w:firstLine="0" w:firstLineChars="0"/>
              <w:jc w:val="center"/>
              <w:rPr>
                <w:rFonts w:hint="eastAsia" w:hAnsi="宋体"/>
                <w:sz w:val="18"/>
                <w:szCs w:val="18"/>
              </w:rPr>
            </w:pPr>
            <w:r>
              <w:rPr>
                <w:rFonts w:hint="eastAsia" w:hAnsi="宋体"/>
                <w:sz w:val="18"/>
                <w:szCs w:val="18"/>
              </w:rPr>
              <w:t>5</w:t>
            </w:r>
          </w:p>
        </w:tc>
        <w:tc>
          <w:tcPr>
            <w:tcW w:w="975" w:type="dxa"/>
            <w:tcBorders>
              <w:top w:val="single" w:color="000000" w:sz="4" w:space="0"/>
              <w:left w:val="nil"/>
              <w:bottom w:val="single" w:color="000000" w:sz="4" w:space="0"/>
              <w:right w:val="single" w:color="000000" w:sz="4" w:space="0"/>
            </w:tcBorders>
            <w:vAlign w:val="center"/>
          </w:tcPr>
          <w:p w14:paraId="5AAB0BE8">
            <w:pPr>
              <w:pStyle w:val="58"/>
              <w:ind w:firstLine="0" w:firstLineChars="0"/>
              <w:jc w:val="center"/>
              <w:rPr>
                <w:rFonts w:hint="eastAsia" w:hAnsi="宋体"/>
                <w:sz w:val="18"/>
                <w:szCs w:val="18"/>
              </w:rPr>
            </w:pPr>
            <w:r>
              <w:rPr>
                <w:rFonts w:hint="eastAsia" w:hAnsi="宋体"/>
                <w:sz w:val="18"/>
                <w:szCs w:val="18"/>
              </w:rPr>
              <w:t>4</w:t>
            </w:r>
          </w:p>
        </w:tc>
        <w:tc>
          <w:tcPr>
            <w:tcW w:w="975" w:type="dxa"/>
            <w:tcBorders>
              <w:top w:val="single" w:color="000000" w:sz="4" w:space="0"/>
              <w:left w:val="nil"/>
              <w:bottom w:val="single" w:color="000000" w:sz="4" w:space="0"/>
              <w:right w:val="single" w:color="000000" w:sz="4" w:space="0"/>
            </w:tcBorders>
            <w:vAlign w:val="center"/>
          </w:tcPr>
          <w:p w14:paraId="6EF4AC67">
            <w:pPr>
              <w:pStyle w:val="58"/>
              <w:ind w:firstLine="0" w:firstLineChars="0"/>
              <w:jc w:val="center"/>
              <w:rPr>
                <w:rFonts w:hint="eastAsia" w:hAnsi="宋体"/>
                <w:sz w:val="18"/>
                <w:szCs w:val="18"/>
              </w:rPr>
            </w:pPr>
            <w:r>
              <w:rPr>
                <w:rFonts w:hint="eastAsia" w:hAnsi="宋体"/>
                <w:sz w:val="18"/>
                <w:szCs w:val="18"/>
              </w:rPr>
              <w:t>5</w:t>
            </w:r>
          </w:p>
        </w:tc>
        <w:tc>
          <w:tcPr>
            <w:tcW w:w="977" w:type="dxa"/>
            <w:tcBorders>
              <w:top w:val="single" w:color="000000" w:sz="4" w:space="0"/>
              <w:left w:val="nil"/>
              <w:bottom w:val="single" w:color="000000" w:sz="4" w:space="0"/>
              <w:right w:val="single" w:color="auto" w:sz="12" w:space="0"/>
            </w:tcBorders>
            <w:vAlign w:val="center"/>
          </w:tcPr>
          <w:p w14:paraId="3B86E58D">
            <w:pPr>
              <w:pStyle w:val="58"/>
              <w:ind w:firstLine="0" w:firstLineChars="0"/>
              <w:jc w:val="center"/>
              <w:rPr>
                <w:rFonts w:hint="eastAsia" w:hAnsi="宋体"/>
                <w:sz w:val="18"/>
                <w:szCs w:val="18"/>
              </w:rPr>
            </w:pPr>
            <w:r>
              <w:rPr>
                <w:rFonts w:hint="eastAsia" w:hAnsi="宋体"/>
                <w:sz w:val="18"/>
                <w:szCs w:val="18"/>
              </w:rPr>
              <w:t>4.75</w:t>
            </w:r>
          </w:p>
        </w:tc>
      </w:tr>
      <w:tr w14:paraId="7128E266">
        <w:tblPrEx>
          <w:tblCellMar>
            <w:top w:w="0" w:type="dxa"/>
            <w:left w:w="108" w:type="dxa"/>
            <w:bottom w:w="0" w:type="dxa"/>
            <w:right w:w="108" w:type="dxa"/>
          </w:tblCellMar>
        </w:tblPrEx>
        <w:trPr>
          <w:trHeight w:val="690" w:hRule="atLeast"/>
          <w:jc w:val="center"/>
        </w:trPr>
        <w:tc>
          <w:tcPr>
            <w:tcW w:w="1762" w:type="dxa"/>
            <w:tcBorders>
              <w:top w:val="single" w:color="000000" w:sz="4" w:space="0"/>
              <w:left w:val="single" w:color="auto" w:sz="12" w:space="0"/>
              <w:bottom w:val="single" w:color="000000" w:sz="4" w:space="0"/>
              <w:right w:val="single" w:color="000000" w:sz="4" w:space="0"/>
            </w:tcBorders>
            <w:vAlign w:val="center"/>
          </w:tcPr>
          <w:p w14:paraId="31172E50">
            <w:pPr>
              <w:pStyle w:val="58"/>
              <w:ind w:firstLine="0" w:firstLineChars="0"/>
              <w:jc w:val="center"/>
              <w:rPr>
                <w:rFonts w:hint="eastAsia" w:hAnsi="宋体"/>
                <w:sz w:val="18"/>
                <w:szCs w:val="18"/>
              </w:rPr>
            </w:pPr>
            <w:r>
              <w:rPr>
                <w:rFonts w:hint="eastAsia" w:hAnsi="宋体"/>
                <w:sz w:val="18"/>
                <w:szCs w:val="18"/>
              </w:rPr>
              <w:t>载客人数（人）</w:t>
            </w:r>
          </w:p>
        </w:tc>
        <w:tc>
          <w:tcPr>
            <w:tcW w:w="1050" w:type="dxa"/>
            <w:tcBorders>
              <w:top w:val="single" w:color="000000" w:sz="4" w:space="0"/>
              <w:left w:val="nil"/>
              <w:bottom w:val="single" w:color="000000" w:sz="4" w:space="0"/>
              <w:right w:val="single" w:color="000000" w:sz="4" w:space="0"/>
            </w:tcBorders>
            <w:vAlign w:val="center"/>
          </w:tcPr>
          <w:p w14:paraId="61588110">
            <w:pPr>
              <w:pStyle w:val="58"/>
              <w:ind w:firstLine="0" w:firstLineChars="0"/>
              <w:jc w:val="center"/>
              <w:rPr>
                <w:rFonts w:hint="eastAsia" w:hAnsi="宋体"/>
                <w:sz w:val="18"/>
                <w:szCs w:val="18"/>
              </w:rPr>
            </w:pPr>
            <w:r>
              <w:rPr>
                <w:rFonts w:hint="eastAsia" w:hAnsi="宋体"/>
                <w:sz w:val="18"/>
                <w:szCs w:val="18"/>
              </w:rPr>
              <w:t>80</w:t>
            </w:r>
          </w:p>
        </w:tc>
        <w:tc>
          <w:tcPr>
            <w:tcW w:w="1516" w:type="dxa"/>
            <w:tcBorders>
              <w:top w:val="single" w:color="000000" w:sz="4" w:space="0"/>
              <w:left w:val="nil"/>
              <w:bottom w:val="single" w:color="000000" w:sz="4" w:space="0"/>
              <w:right w:val="single" w:color="000000" w:sz="4" w:space="0"/>
            </w:tcBorders>
            <w:vAlign w:val="center"/>
          </w:tcPr>
          <w:p w14:paraId="1B5C2007">
            <w:pPr>
              <w:pStyle w:val="58"/>
              <w:ind w:firstLine="0" w:firstLineChars="0"/>
              <w:jc w:val="center"/>
              <w:rPr>
                <w:rFonts w:hint="eastAsia" w:hAnsi="宋体"/>
                <w:sz w:val="18"/>
                <w:szCs w:val="18"/>
              </w:rPr>
            </w:pPr>
            <w:r>
              <w:rPr>
                <w:rFonts w:hint="eastAsia" w:hAnsi="宋体"/>
                <w:sz w:val="18"/>
                <w:szCs w:val="18"/>
              </w:rPr>
              <w:t>22</w:t>
            </w:r>
          </w:p>
        </w:tc>
        <w:tc>
          <w:tcPr>
            <w:tcW w:w="996" w:type="dxa"/>
            <w:tcBorders>
              <w:top w:val="single" w:color="000000" w:sz="4" w:space="0"/>
              <w:left w:val="nil"/>
              <w:bottom w:val="single" w:color="000000" w:sz="4" w:space="0"/>
              <w:right w:val="single" w:color="000000" w:sz="4" w:space="0"/>
            </w:tcBorders>
            <w:vAlign w:val="center"/>
          </w:tcPr>
          <w:p w14:paraId="38455E85">
            <w:pPr>
              <w:pStyle w:val="58"/>
              <w:ind w:firstLine="0" w:firstLineChars="0"/>
              <w:jc w:val="center"/>
              <w:rPr>
                <w:rFonts w:hint="eastAsia" w:hAnsi="宋体"/>
                <w:sz w:val="18"/>
                <w:szCs w:val="18"/>
              </w:rPr>
            </w:pPr>
            <w:r>
              <w:rPr>
                <w:rFonts w:hint="eastAsia" w:hAnsi="宋体"/>
                <w:sz w:val="18"/>
                <w:szCs w:val="18"/>
              </w:rPr>
              <w:t>11</w:t>
            </w:r>
          </w:p>
        </w:tc>
        <w:tc>
          <w:tcPr>
            <w:tcW w:w="975" w:type="dxa"/>
            <w:tcBorders>
              <w:top w:val="single" w:color="000000" w:sz="4" w:space="0"/>
              <w:left w:val="nil"/>
              <w:bottom w:val="single" w:color="000000" w:sz="4" w:space="0"/>
              <w:right w:val="single" w:color="000000" w:sz="4" w:space="0"/>
            </w:tcBorders>
            <w:vAlign w:val="center"/>
          </w:tcPr>
          <w:p w14:paraId="5847F413">
            <w:pPr>
              <w:pStyle w:val="58"/>
              <w:ind w:firstLine="0" w:firstLineChars="0"/>
              <w:jc w:val="center"/>
              <w:rPr>
                <w:rFonts w:hint="eastAsia" w:hAnsi="宋体"/>
                <w:sz w:val="18"/>
                <w:szCs w:val="18"/>
              </w:rPr>
            </w:pPr>
            <w:r>
              <w:rPr>
                <w:rFonts w:hint="eastAsia" w:hAnsi="宋体"/>
                <w:sz w:val="18"/>
                <w:szCs w:val="18"/>
              </w:rPr>
              <w:t>27</w:t>
            </w:r>
          </w:p>
        </w:tc>
        <w:tc>
          <w:tcPr>
            <w:tcW w:w="975" w:type="dxa"/>
            <w:tcBorders>
              <w:top w:val="single" w:color="000000" w:sz="4" w:space="0"/>
              <w:left w:val="nil"/>
              <w:bottom w:val="single" w:color="000000" w:sz="4" w:space="0"/>
              <w:right w:val="single" w:color="000000" w:sz="4" w:space="0"/>
            </w:tcBorders>
            <w:vAlign w:val="center"/>
          </w:tcPr>
          <w:p w14:paraId="5B6B5BFC">
            <w:pPr>
              <w:pStyle w:val="58"/>
              <w:ind w:firstLine="0" w:firstLineChars="0"/>
              <w:jc w:val="center"/>
              <w:rPr>
                <w:rFonts w:hint="eastAsia" w:hAnsi="宋体"/>
                <w:sz w:val="18"/>
                <w:szCs w:val="18"/>
              </w:rPr>
            </w:pPr>
            <w:r>
              <w:rPr>
                <w:rFonts w:hint="eastAsia" w:hAnsi="宋体"/>
                <w:sz w:val="18"/>
                <w:szCs w:val="18"/>
              </w:rPr>
              <w:t>27</w:t>
            </w:r>
          </w:p>
        </w:tc>
        <w:tc>
          <w:tcPr>
            <w:tcW w:w="977" w:type="dxa"/>
            <w:tcBorders>
              <w:top w:val="single" w:color="000000" w:sz="4" w:space="0"/>
              <w:left w:val="nil"/>
              <w:bottom w:val="single" w:color="000000" w:sz="4" w:space="0"/>
              <w:right w:val="single" w:color="auto" w:sz="12" w:space="0"/>
            </w:tcBorders>
            <w:vAlign w:val="center"/>
          </w:tcPr>
          <w:p w14:paraId="40B4BFA5">
            <w:pPr>
              <w:pStyle w:val="58"/>
              <w:ind w:firstLine="0" w:firstLineChars="0"/>
              <w:jc w:val="center"/>
              <w:rPr>
                <w:rFonts w:hint="eastAsia" w:hAnsi="宋体"/>
                <w:sz w:val="18"/>
                <w:szCs w:val="18"/>
              </w:rPr>
            </w:pPr>
            <w:r>
              <w:rPr>
                <w:rFonts w:hint="eastAsia" w:hAnsi="宋体"/>
                <w:sz w:val="18"/>
                <w:szCs w:val="18"/>
              </w:rPr>
              <w:t>17</w:t>
            </w:r>
          </w:p>
        </w:tc>
      </w:tr>
      <w:tr w14:paraId="40040F81">
        <w:tblPrEx>
          <w:tblCellMar>
            <w:top w:w="0" w:type="dxa"/>
            <w:left w:w="108" w:type="dxa"/>
            <w:bottom w:w="0" w:type="dxa"/>
            <w:right w:w="108" w:type="dxa"/>
          </w:tblCellMar>
        </w:tblPrEx>
        <w:trPr>
          <w:trHeight w:val="690" w:hRule="atLeast"/>
          <w:jc w:val="center"/>
        </w:trPr>
        <w:tc>
          <w:tcPr>
            <w:tcW w:w="1762" w:type="dxa"/>
            <w:tcBorders>
              <w:top w:val="single" w:color="000000" w:sz="4" w:space="0"/>
              <w:left w:val="single" w:color="auto" w:sz="12" w:space="0"/>
              <w:bottom w:val="single" w:color="000000" w:sz="4" w:space="0"/>
              <w:right w:val="single" w:color="000000" w:sz="4" w:space="0"/>
            </w:tcBorders>
            <w:vAlign w:val="center"/>
          </w:tcPr>
          <w:p w14:paraId="48824B81">
            <w:pPr>
              <w:pStyle w:val="58"/>
              <w:ind w:firstLine="0" w:firstLineChars="0"/>
              <w:jc w:val="center"/>
              <w:rPr>
                <w:rFonts w:hint="eastAsia" w:hAnsi="宋体"/>
                <w:sz w:val="18"/>
                <w:szCs w:val="18"/>
              </w:rPr>
            </w:pPr>
            <w:r>
              <w:rPr>
                <w:rFonts w:hint="eastAsia" w:hAnsi="宋体"/>
                <w:sz w:val="18"/>
                <w:szCs w:val="18"/>
              </w:rPr>
              <w:t>续航时间（h）</w:t>
            </w:r>
          </w:p>
        </w:tc>
        <w:tc>
          <w:tcPr>
            <w:tcW w:w="1050" w:type="dxa"/>
            <w:tcBorders>
              <w:top w:val="single" w:color="000000" w:sz="4" w:space="0"/>
              <w:left w:val="nil"/>
              <w:bottom w:val="single" w:color="000000" w:sz="4" w:space="0"/>
              <w:right w:val="single" w:color="000000" w:sz="4" w:space="0"/>
            </w:tcBorders>
            <w:vAlign w:val="center"/>
          </w:tcPr>
          <w:p w14:paraId="499775CB">
            <w:pPr>
              <w:pStyle w:val="58"/>
              <w:ind w:firstLine="0" w:firstLineChars="0"/>
              <w:jc w:val="center"/>
              <w:rPr>
                <w:rFonts w:hint="eastAsia" w:hAnsi="宋体"/>
                <w:sz w:val="18"/>
                <w:szCs w:val="18"/>
              </w:rPr>
            </w:pPr>
            <w:r>
              <w:rPr>
                <w:rFonts w:hint="eastAsia" w:hAnsi="宋体"/>
                <w:sz w:val="18"/>
                <w:szCs w:val="18"/>
              </w:rPr>
              <w:t>3.5</w:t>
            </w:r>
          </w:p>
        </w:tc>
        <w:tc>
          <w:tcPr>
            <w:tcW w:w="1516" w:type="dxa"/>
            <w:tcBorders>
              <w:top w:val="single" w:color="000000" w:sz="4" w:space="0"/>
              <w:left w:val="nil"/>
              <w:bottom w:val="single" w:color="000000" w:sz="4" w:space="0"/>
              <w:right w:val="single" w:color="000000" w:sz="4" w:space="0"/>
            </w:tcBorders>
            <w:vAlign w:val="center"/>
          </w:tcPr>
          <w:p w14:paraId="528ED618">
            <w:pPr>
              <w:pStyle w:val="58"/>
              <w:ind w:firstLine="0" w:firstLineChars="0"/>
              <w:jc w:val="center"/>
              <w:rPr>
                <w:rFonts w:hint="eastAsia" w:hAnsi="宋体"/>
                <w:sz w:val="18"/>
                <w:szCs w:val="18"/>
              </w:rPr>
            </w:pPr>
            <w:r>
              <w:rPr>
                <w:rFonts w:hint="eastAsia" w:hAnsi="宋体"/>
                <w:sz w:val="18"/>
                <w:szCs w:val="18"/>
              </w:rPr>
              <w:t>4.5</w:t>
            </w:r>
          </w:p>
        </w:tc>
        <w:tc>
          <w:tcPr>
            <w:tcW w:w="996" w:type="dxa"/>
            <w:tcBorders>
              <w:top w:val="single" w:color="000000" w:sz="4" w:space="0"/>
              <w:left w:val="nil"/>
              <w:bottom w:val="single" w:color="000000" w:sz="4" w:space="0"/>
              <w:right w:val="single" w:color="000000" w:sz="4" w:space="0"/>
            </w:tcBorders>
            <w:vAlign w:val="center"/>
          </w:tcPr>
          <w:p w14:paraId="4CB83F65">
            <w:pPr>
              <w:pStyle w:val="58"/>
              <w:ind w:firstLine="0" w:firstLineChars="0"/>
              <w:jc w:val="center"/>
              <w:rPr>
                <w:rFonts w:hint="eastAsia" w:hAnsi="宋体"/>
                <w:sz w:val="18"/>
                <w:szCs w:val="18"/>
              </w:rPr>
            </w:pPr>
            <w:r>
              <w:rPr>
                <w:rFonts w:hint="eastAsia" w:hAnsi="宋体"/>
                <w:sz w:val="18"/>
                <w:szCs w:val="18"/>
              </w:rPr>
              <w:t>4.5</w:t>
            </w:r>
          </w:p>
        </w:tc>
        <w:tc>
          <w:tcPr>
            <w:tcW w:w="975" w:type="dxa"/>
            <w:tcBorders>
              <w:top w:val="single" w:color="000000" w:sz="4" w:space="0"/>
              <w:left w:val="nil"/>
              <w:bottom w:val="single" w:color="000000" w:sz="4" w:space="0"/>
              <w:right w:val="single" w:color="000000" w:sz="4" w:space="0"/>
            </w:tcBorders>
            <w:vAlign w:val="center"/>
          </w:tcPr>
          <w:p w14:paraId="5364D604">
            <w:pPr>
              <w:pStyle w:val="58"/>
              <w:ind w:firstLine="0" w:firstLineChars="0"/>
              <w:jc w:val="center"/>
              <w:rPr>
                <w:rFonts w:hint="eastAsia" w:hAnsi="宋体"/>
                <w:sz w:val="18"/>
                <w:szCs w:val="18"/>
              </w:rPr>
            </w:pPr>
            <w:r>
              <w:rPr>
                <w:rFonts w:hint="eastAsia" w:hAnsi="宋体"/>
                <w:sz w:val="18"/>
                <w:szCs w:val="18"/>
              </w:rPr>
              <w:t>4</w:t>
            </w:r>
          </w:p>
        </w:tc>
        <w:tc>
          <w:tcPr>
            <w:tcW w:w="975" w:type="dxa"/>
            <w:tcBorders>
              <w:top w:val="single" w:color="000000" w:sz="4" w:space="0"/>
              <w:left w:val="nil"/>
              <w:bottom w:val="single" w:color="000000" w:sz="4" w:space="0"/>
              <w:right w:val="single" w:color="000000" w:sz="4" w:space="0"/>
            </w:tcBorders>
            <w:vAlign w:val="center"/>
          </w:tcPr>
          <w:p w14:paraId="5E732680">
            <w:pPr>
              <w:pStyle w:val="58"/>
              <w:ind w:firstLine="0" w:firstLineChars="0"/>
              <w:jc w:val="center"/>
              <w:rPr>
                <w:rFonts w:hint="eastAsia" w:hAnsi="宋体"/>
                <w:sz w:val="18"/>
                <w:szCs w:val="18"/>
              </w:rPr>
            </w:pPr>
            <w:r>
              <w:rPr>
                <w:rFonts w:hint="eastAsia" w:hAnsi="宋体"/>
                <w:sz w:val="18"/>
                <w:szCs w:val="18"/>
              </w:rPr>
              <w:t>4</w:t>
            </w:r>
          </w:p>
        </w:tc>
        <w:tc>
          <w:tcPr>
            <w:tcW w:w="977" w:type="dxa"/>
            <w:tcBorders>
              <w:top w:val="single" w:color="000000" w:sz="4" w:space="0"/>
              <w:left w:val="nil"/>
              <w:bottom w:val="single" w:color="000000" w:sz="4" w:space="0"/>
              <w:right w:val="single" w:color="auto" w:sz="12" w:space="0"/>
            </w:tcBorders>
            <w:vAlign w:val="center"/>
          </w:tcPr>
          <w:p w14:paraId="0298EE8C">
            <w:pPr>
              <w:pStyle w:val="58"/>
              <w:ind w:firstLine="0" w:firstLineChars="0"/>
              <w:jc w:val="center"/>
              <w:rPr>
                <w:rFonts w:hint="eastAsia" w:hAnsi="宋体"/>
                <w:sz w:val="18"/>
                <w:szCs w:val="18"/>
              </w:rPr>
            </w:pPr>
            <w:r>
              <w:rPr>
                <w:rFonts w:hint="eastAsia" w:hAnsi="宋体"/>
                <w:sz w:val="18"/>
                <w:szCs w:val="18"/>
              </w:rPr>
              <w:t>4</w:t>
            </w:r>
          </w:p>
        </w:tc>
      </w:tr>
      <w:tr w14:paraId="652EF634">
        <w:tblPrEx>
          <w:tblCellMar>
            <w:top w:w="0" w:type="dxa"/>
            <w:left w:w="108" w:type="dxa"/>
            <w:bottom w:w="0" w:type="dxa"/>
            <w:right w:w="108" w:type="dxa"/>
          </w:tblCellMar>
        </w:tblPrEx>
        <w:trPr>
          <w:trHeight w:val="690" w:hRule="atLeast"/>
          <w:jc w:val="center"/>
        </w:trPr>
        <w:tc>
          <w:tcPr>
            <w:tcW w:w="1762" w:type="dxa"/>
            <w:tcBorders>
              <w:top w:val="single" w:color="000000" w:sz="4" w:space="0"/>
              <w:left w:val="single" w:color="auto" w:sz="12" w:space="0"/>
              <w:bottom w:val="single" w:color="000000" w:sz="4" w:space="0"/>
              <w:right w:val="single" w:color="000000" w:sz="4" w:space="0"/>
            </w:tcBorders>
            <w:vAlign w:val="center"/>
          </w:tcPr>
          <w:p w14:paraId="76D3ACDE">
            <w:pPr>
              <w:pStyle w:val="58"/>
              <w:ind w:firstLine="0" w:firstLineChars="0"/>
              <w:jc w:val="center"/>
              <w:rPr>
                <w:rFonts w:hint="eastAsia" w:hAnsi="宋体"/>
                <w:sz w:val="18"/>
                <w:szCs w:val="18"/>
              </w:rPr>
            </w:pPr>
            <w:r>
              <w:rPr>
                <w:rFonts w:hint="eastAsia" w:hAnsi="宋体"/>
                <w:sz w:val="18"/>
                <w:szCs w:val="18"/>
              </w:rPr>
              <w:t>实用升限（m）</w:t>
            </w:r>
          </w:p>
        </w:tc>
        <w:tc>
          <w:tcPr>
            <w:tcW w:w="1050" w:type="dxa"/>
            <w:tcBorders>
              <w:top w:val="single" w:color="000000" w:sz="4" w:space="0"/>
              <w:left w:val="nil"/>
              <w:bottom w:val="single" w:color="000000" w:sz="4" w:space="0"/>
              <w:right w:val="single" w:color="000000" w:sz="4" w:space="0"/>
            </w:tcBorders>
            <w:vAlign w:val="center"/>
          </w:tcPr>
          <w:p w14:paraId="319BABCC">
            <w:pPr>
              <w:pStyle w:val="58"/>
              <w:ind w:firstLine="0" w:firstLineChars="0"/>
              <w:jc w:val="center"/>
              <w:rPr>
                <w:rFonts w:hint="eastAsia" w:hAnsi="宋体"/>
                <w:sz w:val="18"/>
                <w:szCs w:val="18"/>
              </w:rPr>
            </w:pPr>
            <w:r>
              <w:rPr>
                <w:rFonts w:hint="eastAsia" w:hAnsi="宋体"/>
                <w:sz w:val="18"/>
                <w:szCs w:val="18"/>
              </w:rPr>
              <w:t>6000</w:t>
            </w:r>
          </w:p>
        </w:tc>
        <w:tc>
          <w:tcPr>
            <w:tcW w:w="1516" w:type="dxa"/>
            <w:tcBorders>
              <w:top w:val="single" w:color="000000" w:sz="4" w:space="0"/>
              <w:left w:val="nil"/>
              <w:bottom w:val="single" w:color="000000" w:sz="4" w:space="0"/>
              <w:right w:val="single" w:color="000000" w:sz="4" w:space="0"/>
            </w:tcBorders>
            <w:vAlign w:val="center"/>
          </w:tcPr>
          <w:p w14:paraId="3C1A815C">
            <w:pPr>
              <w:pStyle w:val="58"/>
              <w:ind w:firstLine="0" w:firstLineChars="0"/>
              <w:jc w:val="center"/>
              <w:rPr>
                <w:rFonts w:hint="eastAsia" w:hAnsi="宋体"/>
                <w:sz w:val="18"/>
                <w:szCs w:val="18"/>
              </w:rPr>
            </w:pPr>
            <w:r>
              <w:rPr>
                <w:rFonts w:hint="eastAsia" w:hAnsi="宋体"/>
                <w:sz w:val="18"/>
                <w:szCs w:val="18"/>
              </w:rPr>
              <w:t>6000</w:t>
            </w:r>
          </w:p>
          <w:p w14:paraId="5FE16E80">
            <w:pPr>
              <w:pStyle w:val="58"/>
              <w:ind w:firstLine="0" w:firstLineChars="0"/>
              <w:jc w:val="center"/>
              <w:rPr>
                <w:rFonts w:hint="eastAsia" w:hAnsi="宋体"/>
                <w:sz w:val="18"/>
                <w:szCs w:val="18"/>
              </w:rPr>
            </w:pPr>
            <w:r>
              <w:rPr>
                <w:rFonts w:hint="eastAsia" w:hAnsi="宋体"/>
                <w:sz w:val="18"/>
                <w:szCs w:val="18"/>
              </w:rPr>
              <w:t>(6200)</w:t>
            </w:r>
          </w:p>
        </w:tc>
        <w:tc>
          <w:tcPr>
            <w:tcW w:w="996" w:type="dxa"/>
            <w:tcBorders>
              <w:top w:val="single" w:color="000000" w:sz="4" w:space="0"/>
              <w:left w:val="nil"/>
              <w:bottom w:val="single" w:color="000000" w:sz="4" w:space="0"/>
              <w:right w:val="single" w:color="000000" w:sz="4" w:space="0"/>
            </w:tcBorders>
            <w:vAlign w:val="center"/>
          </w:tcPr>
          <w:p w14:paraId="66591AA9">
            <w:pPr>
              <w:pStyle w:val="58"/>
              <w:ind w:firstLine="0" w:firstLineChars="0"/>
              <w:jc w:val="center"/>
              <w:rPr>
                <w:rFonts w:hint="eastAsia" w:hAnsi="宋体"/>
                <w:sz w:val="18"/>
                <w:szCs w:val="18"/>
              </w:rPr>
            </w:pPr>
            <w:r>
              <w:rPr>
                <w:rFonts w:hint="eastAsia" w:hAnsi="宋体"/>
                <w:sz w:val="18"/>
                <w:szCs w:val="18"/>
              </w:rPr>
              <w:t>5200</w:t>
            </w:r>
          </w:p>
        </w:tc>
        <w:tc>
          <w:tcPr>
            <w:tcW w:w="975" w:type="dxa"/>
            <w:tcBorders>
              <w:top w:val="single" w:color="000000" w:sz="4" w:space="0"/>
              <w:left w:val="nil"/>
              <w:bottom w:val="single" w:color="000000" w:sz="4" w:space="0"/>
              <w:right w:val="single" w:color="000000" w:sz="4" w:space="0"/>
            </w:tcBorders>
            <w:vAlign w:val="center"/>
          </w:tcPr>
          <w:p w14:paraId="0360B065">
            <w:pPr>
              <w:pStyle w:val="58"/>
              <w:ind w:firstLine="0" w:firstLineChars="0"/>
              <w:jc w:val="center"/>
              <w:rPr>
                <w:rFonts w:hint="eastAsia" w:hAnsi="宋体"/>
                <w:sz w:val="18"/>
                <w:szCs w:val="18"/>
              </w:rPr>
            </w:pPr>
            <w:r>
              <w:rPr>
                <w:rFonts w:hint="eastAsia" w:hAnsi="宋体"/>
                <w:sz w:val="18"/>
                <w:szCs w:val="18"/>
              </w:rPr>
              <w:t>6000</w:t>
            </w:r>
          </w:p>
        </w:tc>
        <w:tc>
          <w:tcPr>
            <w:tcW w:w="975" w:type="dxa"/>
            <w:tcBorders>
              <w:top w:val="single" w:color="000000" w:sz="4" w:space="0"/>
              <w:left w:val="nil"/>
              <w:bottom w:val="single" w:color="000000" w:sz="4" w:space="0"/>
              <w:right w:val="single" w:color="000000" w:sz="4" w:space="0"/>
            </w:tcBorders>
            <w:vAlign w:val="center"/>
          </w:tcPr>
          <w:p w14:paraId="2F5BD4DB">
            <w:pPr>
              <w:pStyle w:val="58"/>
              <w:ind w:firstLine="0" w:firstLineChars="0"/>
              <w:jc w:val="center"/>
              <w:rPr>
                <w:rFonts w:hint="eastAsia" w:hAnsi="宋体"/>
                <w:sz w:val="18"/>
                <w:szCs w:val="18"/>
              </w:rPr>
            </w:pPr>
            <w:r>
              <w:rPr>
                <w:rFonts w:hint="eastAsia" w:hAnsi="宋体"/>
                <w:sz w:val="18"/>
                <w:szCs w:val="18"/>
              </w:rPr>
              <w:t>6000</w:t>
            </w:r>
          </w:p>
        </w:tc>
        <w:tc>
          <w:tcPr>
            <w:tcW w:w="977" w:type="dxa"/>
            <w:tcBorders>
              <w:top w:val="single" w:color="000000" w:sz="4" w:space="0"/>
              <w:left w:val="nil"/>
              <w:bottom w:val="single" w:color="000000" w:sz="4" w:space="0"/>
              <w:right w:val="single" w:color="auto" w:sz="12" w:space="0"/>
            </w:tcBorders>
            <w:vAlign w:val="center"/>
          </w:tcPr>
          <w:p w14:paraId="710197F1">
            <w:pPr>
              <w:pStyle w:val="58"/>
              <w:ind w:firstLine="0" w:firstLineChars="0"/>
              <w:jc w:val="center"/>
              <w:rPr>
                <w:rFonts w:hint="eastAsia" w:hAnsi="宋体"/>
                <w:sz w:val="18"/>
                <w:szCs w:val="18"/>
              </w:rPr>
            </w:pPr>
            <w:r>
              <w:rPr>
                <w:rFonts w:hint="eastAsia" w:hAnsi="宋体"/>
                <w:sz w:val="18"/>
                <w:szCs w:val="18"/>
              </w:rPr>
              <w:t>5900</w:t>
            </w:r>
          </w:p>
        </w:tc>
      </w:tr>
      <w:tr w14:paraId="0BAE3F02">
        <w:tblPrEx>
          <w:tblCellMar>
            <w:top w:w="0" w:type="dxa"/>
            <w:left w:w="108" w:type="dxa"/>
            <w:bottom w:w="0" w:type="dxa"/>
            <w:right w:w="108" w:type="dxa"/>
          </w:tblCellMar>
        </w:tblPrEx>
        <w:trPr>
          <w:trHeight w:val="690" w:hRule="atLeast"/>
          <w:jc w:val="center"/>
        </w:trPr>
        <w:tc>
          <w:tcPr>
            <w:tcW w:w="1762" w:type="dxa"/>
            <w:tcBorders>
              <w:top w:val="nil"/>
              <w:left w:val="single" w:color="auto" w:sz="12" w:space="0"/>
              <w:bottom w:val="single" w:color="auto" w:sz="12" w:space="0"/>
              <w:right w:val="single" w:color="000000" w:sz="4" w:space="0"/>
            </w:tcBorders>
            <w:vAlign w:val="center"/>
          </w:tcPr>
          <w:p w14:paraId="55A81A42">
            <w:pPr>
              <w:pStyle w:val="58"/>
              <w:ind w:firstLine="0" w:firstLineChars="0"/>
              <w:jc w:val="center"/>
              <w:rPr>
                <w:rFonts w:hint="eastAsia" w:hAnsi="宋体"/>
                <w:sz w:val="18"/>
                <w:szCs w:val="18"/>
              </w:rPr>
            </w:pPr>
            <w:r>
              <w:rPr>
                <w:rFonts w:hint="eastAsia" w:hAnsi="宋体"/>
                <w:sz w:val="18"/>
                <w:szCs w:val="18"/>
              </w:rPr>
              <w:t>悬停高度（m）</w:t>
            </w:r>
          </w:p>
          <w:p w14:paraId="2D042900">
            <w:pPr>
              <w:pStyle w:val="58"/>
              <w:ind w:firstLine="0" w:firstLineChars="0"/>
              <w:jc w:val="center"/>
              <w:rPr>
                <w:rFonts w:hint="eastAsia" w:hAnsi="宋体"/>
                <w:sz w:val="18"/>
                <w:szCs w:val="18"/>
              </w:rPr>
            </w:pPr>
            <w:r>
              <w:rPr>
                <w:rFonts w:hint="eastAsia" w:hAnsi="宋体"/>
                <w:sz w:val="18"/>
                <w:szCs w:val="18"/>
              </w:rPr>
              <w:t>（标准大气压）</w:t>
            </w:r>
          </w:p>
        </w:tc>
        <w:tc>
          <w:tcPr>
            <w:tcW w:w="1050" w:type="dxa"/>
            <w:tcBorders>
              <w:top w:val="single" w:color="000000" w:sz="4" w:space="0"/>
              <w:left w:val="nil"/>
              <w:bottom w:val="single" w:color="auto" w:sz="12" w:space="0"/>
              <w:right w:val="single" w:color="000000" w:sz="4" w:space="0"/>
            </w:tcBorders>
            <w:vAlign w:val="center"/>
          </w:tcPr>
          <w:p w14:paraId="13A5A25F">
            <w:pPr>
              <w:pStyle w:val="58"/>
              <w:ind w:firstLine="0" w:firstLineChars="0"/>
              <w:jc w:val="center"/>
              <w:rPr>
                <w:rFonts w:hint="eastAsia" w:hAnsi="宋体"/>
                <w:sz w:val="18"/>
                <w:szCs w:val="18"/>
              </w:rPr>
            </w:pPr>
            <w:r>
              <w:rPr>
                <w:rFonts w:hint="eastAsia" w:hAnsi="宋体"/>
                <w:sz w:val="18"/>
                <w:szCs w:val="18"/>
              </w:rPr>
              <w:t>2750</w:t>
            </w:r>
          </w:p>
        </w:tc>
        <w:tc>
          <w:tcPr>
            <w:tcW w:w="1516" w:type="dxa"/>
            <w:tcBorders>
              <w:top w:val="single" w:color="000000" w:sz="4" w:space="0"/>
              <w:left w:val="nil"/>
              <w:bottom w:val="single" w:color="auto" w:sz="12" w:space="0"/>
              <w:right w:val="single" w:color="000000" w:sz="4" w:space="0"/>
            </w:tcBorders>
            <w:vAlign w:val="center"/>
          </w:tcPr>
          <w:p w14:paraId="5452C0EC">
            <w:pPr>
              <w:pStyle w:val="58"/>
              <w:ind w:firstLine="0" w:firstLineChars="0"/>
              <w:jc w:val="center"/>
              <w:rPr>
                <w:rFonts w:hint="eastAsia" w:hAnsi="宋体"/>
                <w:sz w:val="18"/>
                <w:szCs w:val="18"/>
              </w:rPr>
            </w:pPr>
            <w:r>
              <w:rPr>
                <w:rFonts w:hint="eastAsia" w:hAnsi="宋体"/>
                <w:sz w:val="18"/>
                <w:szCs w:val="18"/>
              </w:rPr>
              <w:t>2000</w:t>
            </w:r>
          </w:p>
          <w:p w14:paraId="05BFF03C">
            <w:pPr>
              <w:pStyle w:val="58"/>
              <w:ind w:firstLine="0" w:firstLineChars="0"/>
              <w:jc w:val="center"/>
              <w:rPr>
                <w:rFonts w:hint="eastAsia" w:hAnsi="宋体"/>
                <w:sz w:val="18"/>
                <w:szCs w:val="18"/>
              </w:rPr>
            </w:pPr>
            <w:r>
              <w:rPr>
                <w:rFonts w:hint="eastAsia" w:hAnsi="宋体"/>
                <w:sz w:val="18"/>
                <w:szCs w:val="18"/>
              </w:rPr>
              <w:t>(4000)</w:t>
            </w:r>
          </w:p>
        </w:tc>
        <w:tc>
          <w:tcPr>
            <w:tcW w:w="996" w:type="dxa"/>
            <w:tcBorders>
              <w:top w:val="single" w:color="000000" w:sz="4" w:space="0"/>
              <w:left w:val="nil"/>
              <w:bottom w:val="single" w:color="auto" w:sz="12" w:space="0"/>
              <w:right w:val="single" w:color="000000" w:sz="4" w:space="0"/>
            </w:tcBorders>
            <w:vAlign w:val="center"/>
          </w:tcPr>
          <w:p w14:paraId="2F6FE0C0">
            <w:pPr>
              <w:pStyle w:val="58"/>
              <w:ind w:firstLine="0" w:firstLineChars="0"/>
              <w:jc w:val="center"/>
              <w:rPr>
                <w:rFonts w:hint="eastAsia" w:hAnsi="宋体"/>
                <w:sz w:val="18"/>
                <w:szCs w:val="18"/>
              </w:rPr>
            </w:pPr>
            <w:r>
              <w:rPr>
                <w:rFonts w:hint="eastAsia" w:hAnsi="宋体"/>
                <w:sz w:val="18"/>
                <w:szCs w:val="18"/>
              </w:rPr>
              <w:t>3500</w:t>
            </w:r>
          </w:p>
        </w:tc>
        <w:tc>
          <w:tcPr>
            <w:tcW w:w="975" w:type="dxa"/>
            <w:tcBorders>
              <w:top w:val="single" w:color="000000" w:sz="4" w:space="0"/>
              <w:left w:val="nil"/>
              <w:bottom w:val="single" w:color="auto" w:sz="12" w:space="0"/>
              <w:right w:val="single" w:color="000000" w:sz="4" w:space="0"/>
            </w:tcBorders>
            <w:vAlign w:val="center"/>
          </w:tcPr>
          <w:p w14:paraId="720DED01">
            <w:pPr>
              <w:pStyle w:val="58"/>
              <w:ind w:firstLine="0" w:firstLineChars="0"/>
              <w:jc w:val="center"/>
              <w:rPr>
                <w:rFonts w:hint="eastAsia" w:hAnsi="宋体"/>
                <w:sz w:val="18"/>
                <w:szCs w:val="18"/>
              </w:rPr>
            </w:pPr>
            <w:r>
              <w:rPr>
                <w:rFonts w:hint="eastAsia" w:hAnsi="宋体"/>
                <w:sz w:val="18"/>
                <w:szCs w:val="18"/>
              </w:rPr>
              <w:t>3000</w:t>
            </w:r>
          </w:p>
        </w:tc>
        <w:tc>
          <w:tcPr>
            <w:tcW w:w="975" w:type="dxa"/>
            <w:tcBorders>
              <w:top w:val="single" w:color="000000" w:sz="4" w:space="0"/>
              <w:left w:val="nil"/>
              <w:bottom w:val="single" w:color="auto" w:sz="12" w:space="0"/>
              <w:right w:val="single" w:color="000000" w:sz="4" w:space="0"/>
            </w:tcBorders>
            <w:vAlign w:val="center"/>
          </w:tcPr>
          <w:p w14:paraId="1B4A359A">
            <w:pPr>
              <w:pStyle w:val="58"/>
              <w:ind w:firstLine="0" w:firstLineChars="0"/>
              <w:jc w:val="center"/>
              <w:rPr>
                <w:rFonts w:hint="eastAsia" w:hAnsi="宋体"/>
                <w:sz w:val="18"/>
                <w:szCs w:val="18"/>
              </w:rPr>
            </w:pPr>
            <w:r>
              <w:rPr>
                <w:rFonts w:hint="eastAsia" w:hAnsi="宋体"/>
                <w:sz w:val="18"/>
                <w:szCs w:val="18"/>
              </w:rPr>
              <w:t>4400</w:t>
            </w:r>
          </w:p>
        </w:tc>
        <w:tc>
          <w:tcPr>
            <w:tcW w:w="977" w:type="dxa"/>
            <w:tcBorders>
              <w:top w:val="single" w:color="000000" w:sz="4" w:space="0"/>
              <w:left w:val="nil"/>
              <w:bottom w:val="single" w:color="auto" w:sz="12" w:space="0"/>
              <w:right w:val="single" w:color="auto" w:sz="12" w:space="0"/>
            </w:tcBorders>
            <w:vAlign w:val="center"/>
          </w:tcPr>
          <w:p w14:paraId="08F720B4">
            <w:pPr>
              <w:pStyle w:val="58"/>
              <w:ind w:firstLine="0" w:firstLineChars="0"/>
              <w:jc w:val="center"/>
              <w:rPr>
                <w:rFonts w:hint="eastAsia" w:hAnsi="宋体"/>
                <w:sz w:val="18"/>
                <w:szCs w:val="18"/>
              </w:rPr>
            </w:pPr>
            <w:r>
              <w:rPr>
                <w:rFonts w:hint="eastAsia" w:hAnsi="宋体"/>
                <w:sz w:val="18"/>
                <w:szCs w:val="18"/>
              </w:rPr>
              <w:t>2772</w:t>
            </w:r>
          </w:p>
        </w:tc>
      </w:tr>
    </w:tbl>
    <w:p w14:paraId="36B3EA3F">
      <w:pPr>
        <w:pStyle w:val="58"/>
        <w:ind w:firstLine="420"/>
      </w:pPr>
    </w:p>
    <w:p w14:paraId="2F2E4768">
      <w:pPr>
        <w:pStyle w:val="58"/>
        <w:ind w:firstLine="420"/>
      </w:pPr>
    </w:p>
    <w:p w14:paraId="1D76366D">
      <w:pPr>
        <w:pStyle w:val="58"/>
        <w:ind w:firstLine="420"/>
      </w:pPr>
    </w:p>
    <w:p w14:paraId="5B12BEAD">
      <w:pPr>
        <w:pStyle w:val="58"/>
        <w:ind w:firstLine="420"/>
      </w:pPr>
    </w:p>
    <w:p w14:paraId="7929CCD5">
      <w:pPr>
        <w:pStyle w:val="58"/>
        <w:ind w:firstLine="420"/>
        <w:sectPr>
          <w:pgSz w:w="11906" w:h="16838"/>
          <w:pgMar w:top="1928" w:right="1134" w:bottom="1134" w:left="1134" w:header="1418" w:footer="1134" w:gutter="284"/>
          <w:cols w:space="425" w:num="1"/>
          <w:formProt w:val="0"/>
          <w:docGrid w:linePitch="312" w:charSpace="0"/>
        </w:sectPr>
      </w:pPr>
    </w:p>
    <w:p w14:paraId="53A40D5A">
      <w:pPr>
        <w:pStyle w:val="200"/>
        <w:rPr>
          <w:rFonts w:hint="eastAsia"/>
          <w:vanish w:val="0"/>
        </w:rPr>
      </w:pPr>
    </w:p>
    <w:p w14:paraId="57A106D7">
      <w:pPr>
        <w:pStyle w:val="201"/>
        <w:rPr>
          <w:vanish w:val="0"/>
        </w:rPr>
      </w:pPr>
    </w:p>
    <w:p w14:paraId="57905B71">
      <w:pPr>
        <w:pStyle w:val="78"/>
        <w:spacing w:after="120"/>
      </w:pPr>
      <w:r>
        <w:br w:type="textWrapping"/>
      </w:r>
      <w:bookmarkStart w:id="59" w:name="_Toc203918892"/>
      <w:r>
        <w:rPr>
          <w:rFonts w:hint="eastAsia"/>
        </w:rPr>
        <w:t>（规范性）</w:t>
      </w:r>
      <w:r>
        <w:br w:type="textWrapping"/>
      </w:r>
      <w:r>
        <w:rPr>
          <w:rFonts w:hint="eastAsia"/>
        </w:rPr>
        <w:t>森林草原航空消防机械化作业单元投送飞行任务书</w:t>
      </w:r>
      <w:bookmarkEnd w:id="59"/>
    </w:p>
    <w:p w14:paraId="5810E91F">
      <w:pPr>
        <w:pStyle w:val="80"/>
        <w:spacing w:before="120" w:after="120"/>
        <w:rPr>
          <w:szCs w:val="21"/>
        </w:rPr>
      </w:pPr>
      <w:bookmarkStart w:id="60" w:name="_Toc203918893"/>
      <w:r>
        <w:rPr>
          <w:rFonts w:hint="eastAsia"/>
        </w:rPr>
        <w:t>任务书</w:t>
      </w:r>
      <w:bookmarkEnd w:id="60"/>
    </w:p>
    <w:p w14:paraId="1BCC39C2">
      <w:pPr>
        <w:pStyle w:val="58"/>
        <w:ind w:firstLine="420"/>
        <w:rPr>
          <w:kern w:val="2"/>
        </w:rPr>
      </w:pPr>
      <w:r>
        <w:rPr>
          <w:rFonts w:hint="eastAsia"/>
        </w:rPr>
        <w:t>森林草原航空消防机械化作业单元投送飞行任务书见表C.1。</w:t>
      </w:r>
    </w:p>
    <w:p w14:paraId="04D085BF">
      <w:pPr>
        <w:pStyle w:val="79"/>
        <w:spacing w:before="120" w:after="120"/>
      </w:pPr>
      <w:r>
        <w:rPr>
          <w:rFonts w:hint="eastAsia"/>
        </w:rPr>
        <w:t>森林草原航空消防机械化作业单元投送飞行任务书</w:t>
      </w:r>
    </w:p>
    <w:p w14:paraId="4EA7A1B0">
      <w:pPr>
        <w:pStyle w:val="201"/>
        <w:rPr>
          <w:kern w:val="2"/>
          <w:sz w:val="21"/>
          <w:szCs w:val="21"/>
        </w:rPr>
      </w:pPr>
      <w:r>
        <w:rPr>
          <w:rFonts w:hint="eastAsia"/>
        </w:rPr>
        <w:t>年   月   日                                          编号</w:t>
      </w:r>
    </w:p>
    <w:p w14:paraId="0FF2CAB6">
      <w:pPr>
        <w:pStyle w:val="201"/>
        <w:rPr>
          <w:kern w:val="2"/>
          <w:sz w:val="21"/>
          <w:szCs w:val="21"/>
        </w:rPr>
      </w:pPr>
      <w:r>
        <w:rPr>
          <w:rFonts w:hint="eastAsia"/>
        </w:rPr>
        <w:t>年   月   日                                          编号</w:t>
      </w:r>
    </w:p>
    <w:p w14:paraId="70575F90">
      <w:pPr>
        <w:pStyle w:val="201"/>
        <w:rPr>
          <w:kern w:val="2"/>
          <w:sz w:val="21"/>
          <w:szCs w:val="21"/>
        </w:rPr>
      </w:pPr>
      <w:r>
        <w:rPr>
          <w:rFonts w:hint="eastAsia"/>
        </w:rPr>
        <w:t>年   月   日                                          编号</w:t>
      </w:r>
    </w:p>
    <w:p w14:paraId="62FA0109">
      <w:pPr>
        <w:pStyle w:val="201"/>
        <w:rPr>
          <w:kern w:val="2"/>
          <w:sz w:val="21"/>
          <w:szCs w:val="21"/>
        </w:rPr>
      </w:pPr>
      <w:r>
        <w:rPr>
          <w:rFonts w:hint="eastAsia"/>
        </w:rPr>
        <w:t>年   月   日                                          编号</w:t>
      </w:r>
    </w:p>
    <w:p w14:paraId="2C069B80">
      <w:pPr>
        <w:pStyle w:val="201"/>
        <w:rPr>
          <w:kern w:val="2"/>
          <w:sz w:val="21"/>
          <w:szCs w:val="21"/>
        </w:rPr>
      </w:pPr>
      <w:r>
        <w:rPr>
          <w:rFonts w:hint="eastAsia"/>
        </w:rPr>
        <w:t>年   月   日                                          编号</w:t>
      </w:r>
    </w:p>
    <w:p w14:paraId="14884030">
      <w:pPr>
        <w:pStyle w:val="58"/>
        <w:ind w:firstLine="420"/>
      </w:pPr>
      <w:r>
        <w:rPr>
          <w:rFonts w:hint="eastAsia"/>
        </w:rPr>
        <w:t xml:space="preserve">   年   月   日                                           编号：</w:t>
      </w:r>
    </w:p>
    <w:tbl>
      <w:tblPr>
        <w:tblStyle w:val="29"/>
        <w:tblW w:w="8467"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5"/>
        <w:gridCol w:w="1843"/>
        <w:gridCol w:w="4789"/>
      </w:tblGrid>
      <w:tr w14:paraId="7D03A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restart"/>
            <w:tcBorders>
              <w:top w:val="single" w:color="auto" w:sz="12" w:space="0"/>
              <w:left w:val="single" w:color="auto" w:sz="12" w:space="0"/>
              <w:bottom w:val="single" w:color="auto" w:sz="4" w:space="0"/>
              <w:right w:val="single" w:color="auto" w:sz="4" w:space="0"/>
            </w:tcBorders>
            <w:vAlign w:val="center"/>
          </w:tcPr>
          <w:p w14:paraId="4A133E3D">
            <w:pPr>
              <w:pStyle w:val="58"/>
              <w:ind w:firstLine="0" w:firstLineChars="0"/>
              <w:jc w:val="center"/>
              <w:rPr>
                <w:rFonts w:hint="eastAsia" w:hAnsi="宋体"/>
                <w:sz w:val="18"/>
                <w:szCs w:val="18"/>
              </w:rPr>
            </w:pPr>
            <w:r>
              <w:rPr>
                <w:rFonts w:hint="eastAsia" w:hAnsi="宋体"/>
                <w:sz w:val="18"/>
                <w:szCs w:val="18"/>
              </w:rPr>
              <w:t>任务位置</w:t>
            </w:r>
          </w:p>
        </w:tc>
        <w:tc>
          <w:tcPr>
            <w:tcW w:w="1843" w:type="dxa"/>
            <w:tcBorders>
              <w:top w:val="single" w:color="auto" w:sz="12" w:space="0"/>
              <w:left w:val="nil"/>
              <w:bottom w:val="single" w:color="auto" w:sz="4" w:space="0"/>
              <w:right w:val="single" w:color="auto" w:sz="4" w:space="0"/>
            </w:tcBorders>
            <w:vAlign w:val="center"/>
          </w:tcPr>
          <w:p w14:paraId="5F478AF7">
            <w:pPr>
              <w:pStyle w:val="58"/>
              <w:ind w:firstLine="0" w:firstLineChars="0"/>
              <w:jc w:val="center"/>
              <w:rPr>
                <w:rFonts w:hint="eastAsia" w:hAnsi="宋体"/>
                <w:sz w:val="18"/>
                <w:szCs w:val="18"/>
              </w:rPr>
            </w:pPr>
            <w:r>
              <w:rPr>
                <w:rFonts w:hint="eastAsia" w:hAnsi="宋体"/>
                <w:sz w:val="18"/>
                <w:szCs w:val="18"/>
              </w:rPr>
              <w:t>火场位置</w:t>
            </w:r>
          </w:p>
        </w:tc>
        <w:tc>
          <w:tcPr>
            <w:tcW w:w="4789" w:type="dxa"/>
            <w:tcBorders>
              <w:top w:val="single" w:color="auto" w:sz="12" w:space="0"/>
              <w:left w:val="nil"/>
              <w:bottom w:val="single" w:color="auto" w:sz="4" w:space="0"/>
              <w:right w:val="single" w:color="auto" w:sz="12" w:space="0"/>
            </w:tcBorders>
            <w:vAlign w:val="center"/>
          </w:tcPr>
          <w:p w14:paraId="56AB19A5">
            <w:pPr>
              <w:pStyle w:val="58"/>
              <w:ind w:firstLine="360"/>
              <w:rPr>
                <w:rFonts w:hint="eastAsia" w:hAnsi="宋体"/>
                <w:sz w:val="18"/>
                <w:szCs w:val="18"/>
              </w:rPr>
            </w:pPr>
          </w:p>
        </w:tc>
      </w:tr>
      <w:tr w14:paraId="4DDF2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continue"/>
            <w:tcBorders>
              <w:top w:val="single" w:color="auto" w:sz="12" w:space="0"/>
              <w:left w:val="single" w:color="auto" w:sz="12" w:space="0"/>
              <w:bottom w:val="single" w:color="auto" w:sz="4" w:space="0"/>
              <w:right w:val="single" w:color="auto" w:sz="4" w:space="0"/>
            </w:tcBorders>
            <w:vAlign w:val="center"/>
          </w:tcPr>
          <w:p w14:paraId="106BF276">
            <w:pPr>
              <w:pStyle w:val="58"/>
              <w:ind w:firstLine="360"/>
              <w:jc w:val="center"/>
              <w:rPr>
                <w:rFonts w:hint="eastAsia" w:hAnsi="宋体"/>
                <w:sz w:val="18"/>
                <w:szCs w:val="18"/>
              </w:rPr>
            </w:pPr>
          </w:p>
        </w:tc>
        <w:tc>
          <w:tcPr>
            <w:tcW w:w="1843" w:type="dxa"/>
            <w:tcBorders>
              <w:top w:val="single" w:color="auto" w:sz="4" w:space="0"/>
              <w:left w:val="nil"/>
              <w:bottom w:val="single" w:color="auto" w:sz="4" w:space="0"/>
              <w:right w:val="single" w:color="auto" w:sz="4" w:space="0"/>
            </w:tcBorders>
            <w:vAlign w:val="center"/>
          </w:tcPr>
          <w:p w14:paraId="18415018">
            <w:pPr>
              <w:pStyle w:val="58"/>
              <w:ind w:firstLine="0" w:firstLineChars="0"/>
              <w:jc w:val="center"/>
              <w:rPr>
                <w:rFonts w:hint="eastAsia" w:hAnsi="宋体"/>
                <w:sz w:val="18"/>
                <w:szCs w:val="18"/>
              </w:rPr>
            </w:pPr>
            <w:r>
              <w:rPr>
                <w:rFonts w:hint="eastAsia" w:hAnsi="宋体"/>
                <w:sz w:val="18"/>
                <w:szCs w:val="18"/>
              </w:rPr>
              <w:t>起运位置</w:t>
            </w:r>
          </w:p>
        </w:tc>
        <w:tc>
          <w:tcPr>
            <w:tcW w:w="4789" w:type="dxa"/>
            <w:tcBorders>
              <w:top w:val="single" w:color="auto" w:sz="4" w:space="0"/>
              <w:left w:val="nil"/>
              <w:bottom w:val="single" w:color="auto" w:sz="4" w:space="0"/>
              <w:right w:val="single" w:color="auto" w:sz="12" w:space="0"/>
            </w:tcBorders>
            <w:vAlign w:val="center"/>
          </w:tcPr>
          <w:p w14:paraId="1CAA572D">
            <w:pPr>
              <w:pStyle w:val="58"/>
              <w:ind w:firstLine="360"/>
              <w:rPr>
                <w:rFonts w:hint="eastAsia" w:hAnsi="宋体"/>
                <w:sz w:val="18"/>
                <w:szCs w:val="18"/>
              </w:rPr>
            </w:pPr>
          </w:p>
        </w:tc>
      </w:tr>
      <w:tr w14:paraId="6C008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continue"/>
            <w:tcBorders>
              <w:top w:val="single" w:color="auto" w:sz="12" w:space="0"/>
              <w:left w:val="single" w:color="auto" w:sz="12" w:space="0"/>
              <w:bottom w:val="single" w:color="auto" w:sz="4" w:space="0"/>
              <w:right w:val="single" w:color="auto" w:sz="4" w:space="0"/>
            </w:tcBorders>
            <w:vAlign w:val="center"/>
          </w:tcPr>
          <w:p w14:paraId="04882376">
            <w:pPr>
              <w:pStyle w:val="58"/>
              <w:ind w:firstLine="360"/>
              <w:jc w:val="center"/>
              <w:rPr>
                <w:rFonts w:hint="eastAsia" w:hAnsi="宋体"/>
                <w:sz w:val="18"/>
                <w:szCs w:val="18"/>
              </w:rPr>
            </w:pPr>
          </w:p>
        </w:tc>
        <w:tc>
          <w:tcPr>
            <w:tcW w:w="1843" w:type="dxa"/>
            <w:tcBorders>
              <w:top w:val="single" w:color="auto" w:sz="4" w:space="0"/>
              <w:left w:val="nil"/>
              <w:bottom w:val="single" w:color="auto" w:sz="4" w:space="0"/>
              <w:right w:val="single" w:color="auto" w:sz="4" w:space="0"/>
            </w:tcBorders>
            <w:vAlign w:val="center"/>
          </w:tcPr>
          <w:p w14:paraId="75C51AFD">
            <w:pPr>
              <w:pStyle w:val="58"/>
              <w:ind w:firstLine="0" w:firstLineChars="0"/>
              <w:jc w:val="center"/>
              <w:rPr>
                <w:rFonts w:hint="eastAsia" w:hAnsi="宋体"/>
                <w:sz w:val="18"/>
                <w:szCs w:val="18"/>
              </w:rPr>
            </w:pPr>
            <w:r>
              <w:rPr>
                <w:rFonts w:hint="eastAsia" w:hAnsi="宋体"/>
                <w:sz w:val="18"/>
                <w:szCs w:val="18"/>
              </w:rPr>
              <w:t>投送位置</w:t>
            </w:r>
          </w:p>
        </w:tc>
        <w:tc>
          <w:tcPr>
            <w:tcW w:w="4789" w:type="dxa"/>
            <w:tcBorders>
              <w:top w:val="single" w:color="auto" w:sz="4" w:space="0"/>
              <w:left w:val="nil"/>
              <w:bottom w:val="single" w:color="auto" w:sz="4" w:space="0"/>
              <w:right w:val="single" w:color="auto" w:sz="12" w:space="0"/>
            </w:tcBorders>
            <w:vAlign w:val="center"/>
          </w:tcPr>
          <w:p w14:paraId="25A953CC">
            <w:pPr>
              <w:pStyle w:val="58"/>
              <w:ind w:firstLine="360"/>
              <w:rPr>
                <w:rFonts w:hint="eastAsia" w:hAnsi="宋体"/>
                <w:sz w:val="18"/>
                <w:szCs w:val="18"/>
              </w:rPr>
            </w:pPr>
          </w:p>
        </w:tc>
      </w:tr>
      <w:tr w14:paraId="0BBA3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continue"/>
            <w:tcBorders>
              <w:top w:val="single" w:color="auto" w:sz="12" w:space="0"/>
              <w:left w:val="single" w:color="auto" w:sz="12" w:space="0"/>
              <w:bottom w:val="single" w:color="auto" w:sz="4" w:space="0"/>
              <w:right w:val="single" w:color="auto" w:sz="4" w:space="0"/>
            </w:tcBorders>
            <w:vAlign w:val="center"/>
          </w:tcPr>
          <w:p w14:paraId="6AEA5EC7">
            <w:pPr>
              <w:pStyle w:val="58"/>
              <w:ind w:firstLine="360"/>
              <w:jc w:val="center"/>
              <w:rPr>
                <w:rFonts w:hint="eastAsia" w:hAnsi="宋体"/>
                <w:sz w:val="18"/>
                <w:szCs w:val="18"/>
              </w:rPr>
            </w:pPr>
          </w:p>
        </w:tc>
        <w:tc>
          <w:tcPr>
            <w:tcW w:w="1843" w:type="dxa"/>
            <w:tcBorders>
              <w:top w:val="single" w:color="auto" w:sz="4" w:space="0"/>
              <w:left w:val="nil"/>
              <w:bottom w:val="single" w:color="auto" w:sz="4" w:space="0"/>
              <w:right w:val="single" w:color="auto" w:sz="4" w:space="0"/>
            </w:tcBorders>
            <w:vAlign w:val="center"/>
          </w:tcPr>
          <w:p w14:paraId="3C42E9CF">
            <w:pPr>
              <w:pStyle w:val="58"/>
              <w:ind w:firstLine="0" w:firstLineChars="0"/>
              <w:jc w:val="center"/>
              <w:rPr>
                <w:rFonts w:hint="eastAsia" w:hAnsi="宋体"/>
                <w:sz w:val="18"/>
                <w:szCs w:val="18"/>
              </w:rPr>
            </w:pPr>
            <w:r>
              <w:rPr>
                <w:rFonts w:hint="eastAsia" w:hAnsi="宋体"/>
                <w:sz w:val="18"/>
                <w:szCs w:val="18"/>
              </w:rPr>
              <w:t>航线</w:t>
            </w:r>
          </w:p>
        </w:tc>
        <w:tc>
          <w:tcPr>
            <w:tcW w:w="4789" w:type="dxa"/>
            <w:tcBorders>
              <w:top w:val="single" w:color="auto" w:sz="4" w:space="0"/>
              <w:left w:val="nil"/>
              <w:bottom w:val="single" w:color="auto" w:sz="4" w:space="0"/>
              <w:right w:val="single" w:color="auto" w:sz="12" w:space="0"/>
            </w:tcBorders>
            <w:vAlign w:val="center"/>
          </w:tcPr>
          <w:p w14:paraId="6E108B3B">
            <w:pPr>
              <w:pStyle w:val="58"/>
              <w:ind w:firstLine="360"/>
              <w:rPr>
                <w:rFonts w:hint="eastAsia" w:hAnsi="宋体"/>
                <w:sz w:val="18"/>
                <w:szCs w:val="18"/>
              </w:rPr>
            </w:pPr>
          </w:p>
        </w:tc>
      </w:tr>
      <w:tr w14:paraId="595B5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restart"/>
            <w:tcBorders>
              <w:top w:val="nil"/>
              <w:left w:val="single" w:color="auto" w:sz="12" w:space="0"/>
              <w:bottom w:val="single" w:color="auto" w:sz="4" w:space="0"/>
              <w:right w:val="single" w:color="auto" w:sz="4" w:space="0"/>
            </w:tcBorders>
            <w:vAlign w:val="center"/>
          </w:tcPr>
          <w:p w14:paraId="02255062">
            <w:pPr>
              <w:pStyle w:val="58"/>
              <w:ind w:firstLine="0" w:firstLineChars="0"/>
              <w:jc w:val="center"/>
              <w:rPr>
                <w:rFonts w:hint="eastAsia" w:hAnsi="宋体"/>
                <w:sz w:val="18"/>
                <w:szCs w:val="18"/>
              </w:rPr>
            </w:pPr>
            <w:r>
              <w:rPr>
                <w:rFonts w:hint="eastAsia" w:hAnsi="宋体"/>
                <w:sz w:val="18"/>
                <w:szCs w:val="18"/>
              </w:rPr>
              <w:t>任务时间</w:t>
            </w:r>
          </w:p>
        </w:tc>
        <w:tc>
          <w:tcPr>
            <w:tcW w:w="1843" w:type="dxa"/>
            <w:tcBorders>
              <w:top w:val="single" w:color="auto" w:sz="4" w:space="0"/>
              <w:left w:val="nil"/>
              <w:bottom w:val="single" w:color="auto" w:sz="4" w:space="0"/>
              <w:right w:val="single" w:color="auto" w:sz="4" w:space="0"/>
            </w:tcBorders>
            <w:vAlign w:val="center"/>
          </w:tcPr>
          <w:p w14:paraId="6C897300">
            <w:pPr>
              <w:pStyle w:val="58"/>
              <w:ind w:firstLine="0" w:firstLineChars="0"/>
              <w:jc w:val="center"/>
              <w:rPr>
                <w:rFonts w:hint="eastAsia" w:hAnsi="宋体"/>
                <w:sz w:val="18"/>
                <w:szCs w:val="18"/>
              </w:rPr>
            </w:pPr>
            <w:r>
              <w:rPr>
                <w:rFonts w:hint="eastAsia" w:hAnsi="宋体"/>
                <w:sz w:val="18"/>
                <w:szCs w:val="18"/>
              </w:rPr>
              <w:t>任务下达时刻</w:t>
            </w:r>
          </w:p>
        </w:tc>
        <w:tc>
          <w:tcPr>
            <w:tcW w:w="4789" w:type="dxa"/>
            <w:tcBorders>
              <w:top w:val="single" w:color="auto" w:sz="4" w:space="0"/>
              <w:left w:val="nil"/>
              <w:bottom w:val="single" w:color="auto" w:sz="4" w:space="0"/>
              <w:right w:val="single" w:color="auto" w:sz="12" w:space="0"/>
            </w:tcBorders>
            <w:vAlign w:val="center"/>
          </w:tcPr>
          <w:p w14:paraId="700DB811">
            <w:pPr>
              <w:pStyle w:val="58"/>
              <w:ind w:firstLine="360"/>
              <w:rPr>
                <w:rFonts w:hint="eastAsia" w:hAnsi="宋体"/>
                <w:sz w:val="18"/>
                <w:szCs w:val="18"/>
              </w:rPr>
            </w:pPr>
          </w:p>
        </w:tc>
      </w:tr>
      <w:tr w14:paraId="273D5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continue"/>
            <w:tcBorders>
              <w:top w:val="nil"/>
              <w:left w:val="single" w:color="auto" w:sz="12" w:space="0"/>
              <w:bottom w:val="single" w:color="auto" w:sz="4" w:space="0"/>
              <w:right w:val="single" w:color="auto" w:sz="4" w:space="0"/>
            </w:tcBorders>
            <w:vAlign w:val="center"/>
          </w:tcPr>
          <w:p w14:paraId="2066432A">
            <w:pPr>
              <w:pStyle w:val="58"/>
              <w:ind w:firstLine="360"/>
              <w:jc w:val="center"/>
              <w:rPr>
                <w:rFonts w:hint="eastAsia" w:hAnsi="宋体"/>
                <w:sz w:val="18"/>
                <w:szCs w:val="18"/>
              </w:rPr>
            </w:pPr>
          </w:p>
        </w:tc>
        <w:tc>
          <w:tcPr>
            <w:tcW w:w="1843" w:type="dxa"/>
            <w:tcBorders>
              <w:top w:val="single" w:color="auto" w:sz="4" w:space="0"/>
              <w:left w:val="nil"/>
              <w:bottom w:val="single" w:color="auto" w:sz="4" w:space="0"/>
              <w:right w:val="single" w:color="auto" w:sz="4" w:space="0"/>
            </w:tcBorders>
            <w:vAlign w:val="center"/>
          </w:tcPr>
          <w:p w14:paraId="0E2B52F7">
            <w:pPr>
              <w:pStyle w:val="58"/>
              <w:ind w:firstLine="0" w:firstLineChars="0"/>
              <w:jc w:val="center"/>
              <w:rPr>
                <w:rFonts w:hint="eastAsia" w:hAnsi="宋体"/>
                <w:sz w:val="18"/>
                <w:szCs w:val="18"/>
              </w:rPr>
            </w:pPr>
            <w:r>
              <w:rPr>
                <w:rFonts w:hint="eastAsia" w:hAnsi="宋体"/>
                <w:sz w:val="18"/>
                <w:szCs w:val="18"/>
              </w:rPr>
              <w:t>计划起飞时刻</w:t>
            </w:r>
          </w:p>
        </w:tc>
        <w:tc>
          <w:tcPr>
            <w:tcW w:w="4789" w:type="dxa"/>
            <w:tcBorders>
              <w:top w:val="single" w:color="auto" w:sz="4" w:space="0"/>
              <w:left w:val="nil"/>
              <w:bottom w:val="single" w:color="auto" w:sz="4" w:space="0"/>
              <w:right w:val="single" w:color="auto" w:sz="12" w:space="0"/>
            </w:tcBorders>
            <w:vAlign w:val="center"/>
          </w:tcPr>
          <w:p w14:paraId="2F1A83C1">
            <w:pPr>
              <w:pStyle w:val="58"/>
              <w:ind w:firstLine="360"/>
              <w:rPr>
                <w:rFonts w:hint="eastAsia" w:hAnsi="宋体"/>
                <w:sz w:val="18"/>
                <w:szCs w:val="18"/>
              </w:rPr>
            </w:pPr>
          </w:p>
        </w:tc>
      </w:tr>
      <w:tr w14:paraId="54692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continue"/>
            <w:tcBorders>
              <w:top w:val="nil"/>
              <w:left w:val="single" w:color="auto" w:sz="12" w:space="0"/>
              <w:bottom w:val="single" w:color="auto" w:sz="4" w:space="0"/>
              <w:right w:val="single" w:color="auto" w:sz="4" w:space="0"/>
            </w:tcBorders>
            <w:vAlign w:val="center"/>
          </w:tcPr>
          <w:p w14:paraId="77ED30C4">
            <w:pPr>
              <w:pStyle w:val="58"/>
              <w:ind w:firstLine="360"/>
              <w:jc w:val="center"/>
              <w:rPr>
                <w:rFonts w:hint="eastAsia" w:hAnsi="宋体"/>
                <w:sz w:val="18"/>
                <w:szCs w:val="18"/>
              </w:rPr>
            </w:pPr>
          </w:p>
        </w:tc>
        <w:tc>
          <w:tcPr>
            <w:tcW w:w="1843" w:type="dxa"/>
            <w:tcBorders>
              <w:top w:val="single" w:color="auto" w:sz="4" w:space="0"/>
              <w:left w:val="nil"/>
              <w:bottom w:val="single" w:color="auto" w:sz="4" w:space="0"/>
              <w:right w:val="single" w:color="auto" w:sz="4" w:space="0"/>
            </w:tcBorders>
            <w:vAlign w:val="center"/>
          </w:tcPr>
          <w:p w14:paraId="6174D087">
            <w:pPr>
              <w:pStyle w:val="58"/>
              <w:ind w:firstLine="0" w:firstLineChars="0"/>
              <w:jc w:val="center"/>
              <w:rPr>
                <w:rFonts w:hint="eastAsia" w:hAnsi="宋体"/>
                <w:sz w:val="18"/>
                <w:szCs w:val="18"/>
              </w:rPr>
            </w:pPr>
            <w:r>
              <w:rPr>
                <w:rFonts w:hint="eastAsia" w:hAnsi="宋体"/>
                <w:sz w:val="18"/>
                <w:szCs w:val="18"/>
              </w:rPr>
              <w:t>划着陆时刻</w:t>
            </w:r>
          </w:p>
        </w:tc>
        <w:tc>
          <w:tcPr>
            <w:tcW w:w="4789" w:type="dxa"/>
            <w:tcBorders>
              <w:top w:val="single" w:color="auto" w:sz="4" w:space="0"/>
              <w:left w:val="nil"/>
              <w:bottom w:val="single" w:color="auto" w:sz="4" w:space="0"/>
              <w:right w:val="single" w:color="auto" w:sz="12" w:space="0"/>
            </w:tcBorders>
            <w:vAlign w:val="center"/>
          </w:tcPr>
          <w:p w14:paraId="5970B8A9">
            <w:pPr>
              <w:pStyle w:val="58"/>
              <w:ind w:firstLine="360"/>
              <w:rPr>
                <w:rFonts w:hint="eastAsia" w:hAnsi="宋体"/>
                <w:sz w:val="18"/>
                <w:szCs w:val="18"/>
              </w:rPr>
            </w:pPr>
          </w:p>
        </w:tc>
      </w:tr>
      <w:tr w14:paraId="00CB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restart"/>
            <w:tcBorders>
              <w:top w:val="nil"/>
              <w:left w:val="single" w:color="auto" w:sz="12" w:space="0"/>
              <w:bottom w:val="single" w:color="auto" w:sz="4" w:space="0"/>
              <w:right w:val="single" w:color="auto" w:sz="4" w:space="0"/>
            </w:tcBorders>
            <w:vAlign w:val="center"/>
          </w:tcPr>
          <w:p w14:paraId="603C0F74">
            <w:pPr>
              <w:pStyle w:val="58"/>
              <w:ind w:firstLine="0" w:firstLineChars="0"/>
              <w:jc w:val="center"/>
              <w:rPr>
                <w:rFonts w:hint="eastAsia" w:hAnsi="宋体"/>
                <w:sz w:val="18"/>
                <w:szCs w:val="18"/>
              </w:rPr>
            </w:pPr>
            <w:r>
              <w:rPr>
                <w:rFonts w:hint="eastAsia" w:hAnsi="宋体"/>
                <w:sz w:val="18"/>
                <w:szCs w:val="18"/>
              </w:rPr>
              <w:t>作业人员</w:t>
            </w:r>
          </w:p>
        </w:tc>
        <w:tc>
          <w:tcPr>
            <w:tcW w:w="1843" w:type="dxa"/>
            <w:tcBorders>
              <w:top w:val="single" w:color="auto" w:sz="4" w:space="0"/>
              <w:left w:val="nil"/>
              <w:bottom w:val="single" w:color="auto" w:sz="4" w:space="0"/>
              <w:right w:val="single" w:color="auto" w:sz="4" w:space="0"/>
            </w:tcBorders>
            <w:vAlign w:val="center"/>
          </w:tcPr>
          <w:p w14:paraId="7B29B98B">
            <w:pPr>
              <w:pStyle w:val="58"/>
              <w:ind w:firstLine="0" w:firstLineChars="0"/>
              <w:jc w:val="center"/>
              <w:rPr>
                <w:rFonts w:hint="eastAsia" w:hAnsi="宋体"/>
                <w:sz w:val="18"/>
                <w:szCs w:val="18"/>
              </w:rPr>
            </w:pPr>
            <w:r>
              <w:rPr>
                <w:rFonts w:hint="eastAsia" w:hAnsi="宋体"/>
                <w:sz w:val="18"/>
                <w:szCs w:val="18"/>
              </w:rPr>
              <w:t>机长</w:t>
            </w:r>
          </w:p>
        </w:tc>
        <w:tc>
          <w:tcPr>
            <w:tcW w:w="4789" w:type="dxa"/>
            <w:tcBorders>
              <w:top w:val="single" w:color="auto" w:sz="4" w:space="0"/>
              <w:left w:val="nil"/>
              <w:bottom w:val="single" w:color="auto" w:sz="4" w:space="0"/>
              <w:right w:val="single" w:color="auto" w:sz="12" w:space="0"/>
            </w:tcBorders>
            <w:vAlign w:val="center"/>
          </w:tcPr>
          <w:p w14:paraId="0ABFF2A0">
            <w:pPr>
              <w:pStyle w:val="58"/>
              <w:ind w:firstLine="360"/>
              <w:rPr>
                <w:rFonts w:hint="eastAsia" w:hAnsi="宋体"/>
                <w:sz w:val="18"/>
                <w:szCs w:val="18"/>
              </w:rPr>
            </w:pPr>
          </w:p>
        </w:tc>
      </w:tr>
      <w:tr w14:paraId="503FF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continue"/>
            <w:tcBorders>
              <w:top w:val="nil"/>
              <w:left w:val="single" w:color="auto" w:sz="12" w:space="0"/>
              <w:bottom w:val="single" w:color="auto" w:sz="4" w:space="0"/>
              <w:right w:val="single" w:color="auto" w:sz="4" w:space="0"/>
            </w:tcBorders>
            <w:vAlign w:val="center"/>
          </w:tcPr>
          <w:p w14:paraId="1C9DCAF7">
            <w:pPr>
              <w:pStyle w:val="58"/>
              <w:ind w:firstLine="360"/>
              <w:jc w:val="center"/>
              <w:rPr>
                <w:rFonts w:hint="eastAsia" w:hAnsi="宋体"/>
                <w:sz w:val="18"/>
                <w:szCs w:val="18"/>
              </w:rPr>
            </w:pPr>
          </w:p>
        </w:tc>
        <w:tc>
          <w:tcPr>
            <w:tcW w:w="1843" w:type="dxa"/>
            <w:tcBorders>
              <w:top w:val="single" w:color="auto" w:sz="4" w:space="0"/>
              <w:left w:val="nil"/>
              <w:bottom w:val="single" w:color="auto" w:sz="4" w:space="0"/>
              <w:right w:val="single" w:color="auto" w:sz="4" w:space="0"/>
            </w:tcBorders>
            <w:vAlign w:val="center"/>
          </w:tcPr>
          <w:p w14:paraId="6C802F89">
            <w:pPr>
              <w:pStyle w:val="58"/>
              <w:ind w:firstLine="0" w:firstLineChars="0"/>
              <w:jc w:val="center"/>
              <w:rPr>
                <w:rFonts w:hint="eastAsia" w:hAnsi="宋体"/>
                <w:sz w:val="18"/>
                <w:szCs w:val="18"/>
              </w:rPr>
            </w:pPr>
            <w:r>
              <w:rPr>
                <w:rFonts w:hint="eastAsia" w:hAnsi="宋体"/>
                <w:sz w:val="18"/>
                <w:szCs w:val="18"/>
              </w:rPr>
              <w:t>副驾驶员</w:t>
            </w:r>
          </w:p>
        </w:tc>
        <w:tc>
          <w:tcPr>
            <w:tcW w:w="4789" w:type="dxa"/>
            <w:tcBorders>
              <w:top w:val="single" w:color="auto" w:sz="4" w:space="0"/>
              <w:left w:val="nil"/>
              <w:bottom w:val="single" w:color="auto" w:sz="4" w:space="0"/>
              <w:right w:val="single" w:color="auto" w:sz="12" w:space="0"/>
            </w:tcBorders>
            <w:vAlign w:val="center"/>
          </w:tcPr>
          <w:p w14:paraId="0CAC7CE4">
            <w:pPr>
              <w:pStyle w:val="58"/>
              <w:ind w:firstLine="360"/>
              <w:rPr>
                <w:rFonts w:hint="eastAsia" w:hAnsi="宋体"/>
                <w:sz w:val="18"/>
                <w:szCs w:val="18"/>
              </w:rPr>
            </w:pPr>
          </w:p>
        </w:tc>
      </w:tr>
      <w:tr w14:paraId="6022C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continue"/>
            <w:tcBorders>
              <w:top w:val="nil"/>
              <w:left w:val="single" w:color="auto" w:sz="12" w:space="0"/>
              <w:bottom w:val="single" w:color="auto" w:sz="4" w:space="0"/>
              <w:right w:val="single" w:color="auto" w:sz="4" w:space="0"/>
            </w:tcBorders>
            <w:vAlign w:val="center"/>
          </w:tcPr>
          <w:p w14:paraId="411D6C36">
            <w:pPr>
              <w:pStyle w:val="58"/>
              <w:ind w:firstLine="360"/>
              <w:jc w:val="center"/>
              <w:rPr>
                <w:rFonts w:hint="eastAsia" w:hAnsi="宋体"/>
                <w:sz w:val="18"/>
                <w:szCs w:val="18"/>
              </w:rPr>
            </w:pPr>
          </w:p>
        </w:tc>
        <w:tc>
          <w:tcPr>
            <w:tcW w:w="1843" w:type="dxa"/>
            <w:tcBorders>
              <w:top w:val="single" w:color="auto" w:sz="4" w:space="0"/>
              <w:left w:val="nil"/>
              <w:bottom w:val="single" w:color="auto" w:sz="4" w:space="0"/>
              <w:right w:val="single" w:color="auto" w:sz="4" w:space="0"/>
            </w:tcBorders>
            <w:vAlign w:val="center"/>
          </w:tcPr>
          <w:p w14:paraId="20CD3600">
            <w:pPr>
              <w:pStyle w:val="58"/>
              <w:ind w:firstLine="0" w:firstLineChars="0"/>
              <w:jc w:val="center"/>
              <w:rPr>
                <w:rFonts w:hint="eastAsia" w:hAnsi="宋体"/>
                <w:sz w:val="18"/>
                <w:szCs w:val="18"/>
              </w:rPr>
            </w:pPr>
            <w:r>
              <w:rPr>
                <w:rFonts w:hint="eastAsia" w:hAnsi="宋体"/>
                <w:sz w:val="18"/>
                <w:szCs w:val="18"/>
              </w:rPr>
              <w:t>机械师</w:t>
            </w:r>
          </w:p>
        </w:tc>
        <w:tc>
          <w:tcPr>
            <w:tcW w:w="4789" w:type="dxa"/>
            <w:tcBorders>
              <w:top w:val="single" w:color="auto" w:sz="4" w:space="0"/>
              <w:left w:val="nil"/>
              <w:bottom w:val="single" w:color="auto" w:sz="4" w:space="0"/>
              <w:right w:val="single" w:color="auto" w:sz="12" w:space="0"/>
            </w:tcBorders>
            <w:vAlign w:val="center"/>
          </w:tcPr>
          <w:p w14:paraId="7B9D646E">
            <w:pPr>
              <w:pStyle w:val="58"/>
              <w:ind w:firstLine="360"/>
              <w:rPr>
                <w:rFonts w:hint="eastAsia" w:hAnsi="宋体"/>
                <w:sz w:val="18"/>
                <w:szCs w:val="18"/>
              </w:rPr>
            </w:pPr>
          </w:p>
        </w:tc>
      </w:tr>
      <w:tr w14:paraId="411E6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continue"/>
            <w:tcBorders>
              <w:top w:val="nil"/>
              <w:left w:val="single" w:color="auto" w:sz="12" w:space="0"/>
              <w:bottom w:val="single" w:color="auto" w:sz="4" w:space="0"/>
              <w:right w:val="single" w:color="auto" w:sz="4" w:space="0"/>
            </w:tcBorders>
            <w:vAlign w:val="center"/>
          </w:tcPr>
          <w:p w14:paraId="311D3E14">
            <w:pPr>
              <w:pStyle w:val="58"/>
              <w:ind w:firstLine="360"/>
              <w:jc w:val="center"/>
              <w:rPr>
                <w:rFonts w:hint="eastAsia" w:hAnsi="宋体"/>
                <w:sz w:val="18"/>
                <w:szCs w:val="18"/>
              </w:rPr>
            </w:pPr>
          </w:p>
        </w:tc>
        <w:tc>
          <w:tcPr>
            <w:tcW w:w="1843" w:type="dxa"/>
            <w:tcBorders>
              <w:top w:val="single" w:color="auto" w:sz="4" w:space="0"/>
              <w:left w:val="nil"/>
              <w:bottom w:val="single" w:color="auto" w:sz="4" w:space="0"/>
              <w:right w:val="single" w:color="auto" w:sz="4" w:space="0"/>
            </w:tcBorders>
            <w:vAlign w:val="center"/>
          </w:tcPr>
          <w:p w14:paraId="49E34627">
            <w:pPr>
              <w:pStyle w:val="58"/>
              <w:ind w:firstLine="0" w:firstLineChars="0"/>
              <w:jc w:val="center"/>
              <w:rPr>
                <w:rFonts w:hint="eastAsia" w:hAnsi="宋体"/>
                <w:sz w:val="18"/>
                <w:szCs w:val="18"/>
              </w:rPr>
            </w:pPr>
            <w:r>
              <w:rPr>
                <w:rFonts w:hint="eastAsia" w:hAnsi="宋体"/>
                <w:sz w:val="18"/>
                <w:szCs w:val="18"/>
              </w:rPr>
              <w:t>飞行观察员</w:t>
            </w:r>
          </w:p>
        </w:tc>
        <w:tc>
          <w:tcPr>
            <w:tcW w:w="4789" w:type="dxa"/>
            <w:tcBorders>
              <w:top w:val="single" w:color="auto" w:sz="4" w:space="0"/>
              <w:left w:val="nil"/>
              <w:bottom w:val="single" w:color="auto" w:sz="4" w:space="0"/>
              <w:right w:val="single" w:color="auto" w:sz="12" w:space="0"/>
            </w:tcBorders>
            <w:vAlign w:val="center"/>
          </w:tcPr>
          <w:p w14:paraId="2F072B8C">
            <w:pPr>
              <w:pStyle w:val="58"/>
              <w:ind w:firstLine="360"/>
              <w:rPr>
                <w:rFonts w:hint="eastAsia" w:hAnsi="宋体"/>
                <w:sz w:val="18"/>
                <w:szCs w:val="18"/>
              </w:rPr>
            </w:pPr>
          </w:p>
        </w:tc>
      </w:tr>
      <w:tr w14:paraId="73564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continue"/>
            <w:tcBorders>
              <w:top w:val="nil"/>
              <w:left w:val="single" w:color="auto" w:sz="12" w:space="0"/>
              <w:bottom w:val="single" w:color="auto" w:sz="4" w:space="0"/>
              <w:right w:val="single" w:color="auto" w:sz="4" w:space="0"/>
            </w:tcBorders>
            <w:vAlign w:val="center"/>
          </w:tcPr>
          <w:p w14:paraId="46E7DB9B">
            <w:pPr>
              <w:pStyle w:val="58"/>
              <w:ind w:firstLine="360"/>
              <w:jc w:val="center"/>
              <w:rPr>
                <w:rFonts w:hint="eastAsia" w:hAnsi="宋体"/>
                <w:sz w:val="18"/>
                <w:szCs w:val="18"/>
              </w:rPr>
            </w:pPr>
          </w:p>
        </w:tc>
        <w:tc>
          <w:tcPr>
            <w:tcW w:w="1843" w:type="dxa"/>
            <w:tcBorders>
              <w:top w:val="single" w:color="auto" w:sz="4" w:space="0"/>
              <w:left w:val="nil"/>
              <w:bottom w:val="single" w:color="auto" w:sz="4" w:space="0"/>
              <w:right w:val="single" w:color="auto" w:sz="4" w:space="0"/>
            </w:tcBorders>
            <w:vAlign w:val="center"/>
          </w:tcPr>
          <w:p w14:paraId="47E0AADD">
            <w:pPr>
              <w:pStyle w:val="58"/>
              <w:ind w:firstLine="0" w:firstLineChars="0"/>
              <w:jc w:val="center"/>
              <w:rPr>
                <w:rFonts w:hint="eastAsia" w:hAnsi="宋体"/>
                <w:sz w:val="18"/>
                <w:szCs w:val="18"/>
              </w:rPr>
            </w:pPr>
            <w:r>
              <w:rPr>
                <w:rFonts w:hint="eastAsia" w:hAnsi="宋体"/>
                <w:sz w:val="18"/>
                <w:szCs w:val="18"/>
              </w:rPr>
              <w:t>舱内任务员</w:t>
            </w:r>
          </w:p>
        </w:tc>
        <w:tc>
          <w:tcPr>
            <w:tcW w:w="4789" w:type="dxa"/>
            <w:tcBorders>
              <w:top w:val="single" w:color="auto" w:sz="4" w:space="0"/>
              <w:left w:val="nil"/>
              <w:bottom w:val="single" w:color="auto" w:sz="4" w:space="0"/>
              <w:right w:val="single" w:color="auto" w:sz="12" w:space="0"/>
            </w:tcBorders>
            <w:vAlign w:val="center"/>
          </w:tcPr>
          <w:p w14:paraId="1107CD29">
            <w:pPr>
              <w:pStyle w:val="58"/>
              <w:ind w:firstLine="360"/>
              <w:rPr>
                <w:rFonts w:hint="eastAsia" w:hAnsi="宋体"/>
                <w:sz w:val="18"/>
                <w:szCs w:val="18"/>
              </w:rPr>
            </w:pPr>
          </w:p>
        </w:tc>
      </w:tr>
      <w:tr w14:paraId="33AF9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continue"/>
            <w:tcBorders>
              <w:top w:val="nil"/>
              <w:left w:val="single" w:color="auto" w:sz="12" w:space="0"/>
              <w:bottom w:val="single" w:color="auto" w:sz="4" w:space="0"/>
              <w:right w:val="single" w:color="auto" w:sz="4" w:space="0"/>
            </w:tcBorders>
            <w:vAlign w:val="center"/>
          </w:tcPr>
          <w:p w14:paraId="510C603A">
            <w:pPr>
              <w:pStyle w:val="58"/>
              <w:ind w:firstLine="360"/>
              <w:jc w:val="center"/>
              <w:rPr>
                <w:rFonts w:hint="eastAsia" w:hAnsi="宋体"/>
                <w:sz w:val="18"/>
                <w:szCs w:val="18"/>
              </w:rPr>
            </w:pPr>
          </w:p>
        </w:tc>
        <w:tc>
          <w:tcPr>
            <w:tcW w:w="1843" w:type="dxa"/>
            <w:vMerge w:val="restart"/>
            <w:tcBorders>
              <w:top w:val="nil"/>
              <w:left w:val="nil"/>
              <w:bottom w:val="single" w:color="auto" w:sz="4" w:space="0"/>
              <w:right w:val="single" w:color="auto" w:sz="4" w:space="0"/>
            </w:tcBorders>
            <w:vAlign w:val="center"/>
          </w:tcPr>
          <w:p w14:paraId="62D471CD">
            <w:pPr>
              <w:pStyle w:val="58"/>
              <w:ind w:firstLine="0" w:firstLineChars="0"/>
              <w:jc w:val="center"/>
              <w:rPr>
                <w:rFonts w:hint="eastAsia" w:hAnsi="宋体"/>
                <w:sz w:val="18"/>
                <w:szCs w:val="18"/>
              </w:rPr>
            </w:pPr>
            <w:r>
              <w:rPr>
                <w:rFonts w:hint="eastAsia" w:hAnsi="宋体"/>
                <w:sz w:val="18"/>
                <w:szCs w:val="18"/>
              </w:rPr>
              <w:t>扑火队</w:t>
            </w:r>
          </w:p>
        </w:tc>
        <w:tc>
          <w:tcPr>
            <w:tcW w:w="4789" w:type="dxa"/>
            <w:tcBorders>
              <w:top w:val="single" w:color="auto" w:sz="4" w:space="0"/>
              <w:left w:val="nil"/>
              <w:bottom w:val="single" w:color="auto" w:sz="4" w:space="0"/>
              <w:right w:val="single" w:color="auto" w:sz="12" w:space="0"/>
            </w:tcBorders>
            <w:vAlign w:val="center"/>
          </w:tcPr>
          <w:p w14:paraId="0B1EB26C">
            <w:pPr>
              <w:pStyle w:val="58"/>
              <w:ind w:firstLine="0" w:firstLineChars="0"/>
              <w:rPr>
                <w:rFonts w:hint="eastAsia" w:hAnsi="宋体"/>
                <w:sz w:val="18"/>
                <w:szCs w:val="18"/>
              </w:rPr>
            </w:pPr>
            <w:r>
              <w:rPr>
                <w:rFonts w:hint="eastAsia" w:hAnsi="宋体"/>
                <w:sz w:val="18"/>
                <w:szCs w:val="18"/>
              </w:rPr>
              <w:t>负责人：</w:t>
            </w:r>
          </w:p>
        </w:tc>
      </w:tr>
      <w:tr w14:paraId="5BF3B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continue"/>
            <w:tcBorders>
              <w:top w:val="nil"/>
              <w:left w:val="single" w:color="auto" w:sz="12" w:space="0"/>
              <w:bottom w:val="single" w:color="auto" w:sz="4" w:space="0"/>
              <w:right w:val="single" w:color="auto" w:sz="4" w:space="0"/>
            </w:tcBorders>
            <w:vAlign w:val="center"/>
          </w:tcPr>
          <w:p w14:paraId="71512CCE">
            <w:pPr>
              <w:pStyle w:val="58"/>
              <w:ind w:firstLine="360"/>
              <w:jc w:val="center"/>
              <w:rPr>
                <w:rFonts w:hint="eastAsia" w:hAnsi="宋体"/>
                <w:sz w:val="18"/>
                <w:szCs w:val="18"/>
              </w:rPr>
            </w:pPr>
          </w:p>
        </w:tc>
        <w:tc>
          <w:tcPr>
            <w:tcW w:w="1843" w:type="dxa"/>
            <w:vMerge w:val="continue"/>
            <w:tcBorders>
              <w:top w:val="nil"/>
              <w:left w:val="nil"/>
              <w:bottom w:val="single" w:color="auto" w:sz="4" w:space="0"/>
              <w:right w:val="single" w:color="auto" w:sz="4" w:space="0"/>
            </w:tcBorders>
            <w:vAlign w:val="center"/>
          </w:tcPr>
          <w:p w14:paraId="5230BBDE">
            <w:pPr>
              <w:pStyle w:val="58"/>
              <w:ind w:firstLine="360"/>
              <w:jc w:val="center"/>
              <w:rPr>
                <w:rFonts w:hint="eastAsia" w:hAnsi="宋体"/>
                <w:sz w:val="18"/>
                <w:szCs w:val="18"/>
              </w:rPr>
            </w:pPr>
          </w:p>
        </w:tc>
        <w:tc>
          <w:tcPr>
            <w:tcW w:w="4789" w:type="dxa"/>
            <w:tcBorders>
              <w:top w:val="single" w:color="auto" w:sz="4" w:space="0"/>
              <w:left w:val="nil"/>
              <w:bottom w:val="single" w:color="auto" w:sz="4" w:space="0"/>
              <w:right w:val="single" w:color="auto" w:sz="12" w:space="0"/>
            </w:tcBorders>
            <w:vAlign w:val="center"/>
          </w:tcPr>
          <w:p w14:paraId="32A4162E">
            <w:pPr>
              <w:pStyle w:val="58"/>
              <w:ind w:firstLine="0" w:firstLineChars="0"/>
              <w:rPr>
                <w:rFonts w:hint="eastAsia" w:hAnsi="宋体"/>
                <w:sz w:val="18"/>
                <w:szCs w:val="18"/>
              </w:rPr>
            </w:pPr>
            <w:r>
              <w:rPr>
                <w:rFonts w:hint="eastAsia" w:hAnsi="宋体"/>
                <w:sz w:val="18"/>
                <w:szCs w:val="18"/>
              </w:rPr>
              <w:t>总人数：                      （人）</w:t>
            </w:r>
          </w:p>
        </w:tc>
      </w:tr>
      <w:tr w14:paraId="6F708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restart"/>
            <w:tcBorders>
              <w:top w:val="single" w:color="auto" w:sz="4" w:space="0"/>
              <w:left w:val="single" w:color="auto" w:sz="12" w:space="0"/>
              <w:bottom w:val="single" w:color="auto" w:sz="12" w:space="0"/>
              <w:right w:val="single" w:color="auto" w:sz="4" w:space="0"/>
            </w:tcBorders>
            <w:vAlign w:val="center"/>
          </w:tcPr>
          <w:p w14:paraId="2FC36856">
            <w:pPr>
              <w:pStyle w:val="58"/>
              <w:ind w:firstLine="0" w:firstLineChars="0"/>
              <w:jc w:val="center"/>
              <w:rPr>
                <w:rFonts w:hint="eastAsia" w:hAnsi="宋体"/>
                <w:sz w:val="18"/>
                <w:szCs w:val="18"/>
              </w:rPr>
            </w:pPr>
            <w:r>
              <w:rPr>
                <w:rFonts w:hint="eastAsia" w:hAnsi="宋体"/>
                <w:sz w:val="18"/>
                <w:szCs w:val="18"/>
              </w:rPr>
              <w:t>作业装备</w:t>
            </w:r>
          </w:p>
        </w:tc>
        <w:tc>
          <w:tcPr>
            <w:tcW w:w="1843" w:type="dxa"/>
            <w:vMerge w:val="restart"/>
            <w:tcBorders>
              <w:top w:val="nil"/>
              <w:left w:val="nil"/>
              <w:bottom w:val="single" w:color="auto" w:sz="4" w:space="0"/>
              <w:right w:val="single" w:color="auto" w:sz="4" w:space="0"/>
            </w:tcBorders>
            <w:vAlign w:val="center"/>
          </w:tcPr>
          <w:p w14:paraId="76867E8F">
            <w:pPr>
              <w:pStyle w:val="58"/>
              <w:ind w:firstLine="0" w:firstLineChars="0"/>
              <w:jc w:val="center"/>
              <w:rPr>
                <w:rFonts w:hint="eastAsia" w:hAnsi="宋体"/>
                <w:sz w:val="18"/>
                <w:szCs w:val="18"/>
              </w:rPr>
            </w:pPr>
            <w:r>
              <w:rPr>
                <w:rFonts w:hint="eastAsia" w:hAnsi="宋体"/>
                <w:sz w:val="18"/>
                <w:szCs w:val="18"/>
              </w:rPr>
              <w:t>直升机</w:t>
            </w:r>
          </w:p>
        </w:tc>
        <w:tc>
          <w:tcPr>
            <w:tcW w:w="4789" w:type="dxa"/>
            <w:tcBorders>
              <w:top w:val="single" w:color="auto" w:sz="4" w:space="0"/>
              <w:left w:val="nil"/>
              <w:bottom w:val="single" w:color="auto" w:sz="4" w:space="0"/>
              <w:right w:val="single" w:color="auto" w:sz="12" w:space="0"/>
            </w:tcBorders>
            <w:vAlign w:val="center"/>
          </w:tcPr>
          <w:p w14:paraId="20B2338E">
            <w:pPr>
              <w:pStyle w:val="58"/>
              <w:ind w:firstLine="0" w:firstLineChars="0"/>
              <w:rPr>
                <w:rFonts w:hint="eastAsia" w:hAnsi="宋体"/>
                <w:sz w:val="18"/>
                <w:szCs w:val="18"/>
              </w:rPr>
            </w:pPr>
            <w:r>
              <w:rPr>
                <w:rFonts w:hint="eastAsia" w:hAnsi="宋体"/>
                <w:sz w:val="18"/>
                <w:szCs w:val="18"/>
              </w:rPr>
              <w:t>机型：</w:t>
            </w:r>
          </w:p>
        </w:tc>
      </w:tr>
      <w:tr w14:paraId="7A207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continue"/>
            <w:tcBorders>
              <w:top w:val="single" w:color="auto" w:sz="4" w:space="0"/>
              <w:left w:val="single" w:color="auto" w:sz="12" w:space="0"/>
              <w:bottom w:val="single" w:color="auto" w:sz="12" w:space="0"/>
              <w:right w:val="single" w:color="auto" w:sz="4" w:space="0"/>
            </w:tcBorders>
            <w:vAlign w:val="center"/>
          </w:tcPr>
          <w:p w14:paraId="4C28DB3D">
            <w:pPr>
              <w:pStyle w:val="58"/>
              <w:ind w:firstLine="360"/>
              <w:rPr>
                <w:rFonts w:hint="eastAsia" w:hAnsi="宋体"/>
                <w:sz w:val="18"/>
                <w:szCs w:val="18"/>
              </w:rPr>
            </w:pPr>
          </w:p>
        </w:tc>
        <w:tc>
          <w:tcPr>
            <w:tcW w:w="1843" w:type="dxa"/>
            <w:vMerge w:val="continue"/>
            <w:tcBorders>
              <w:top w:val="nil"/>
              <w:left w:val="nil"/>
              <w:bottom w:val="single" w:color="auto" w:sz="4" w:space="0"/>
              <w:right w:val="single" w:color="auto" w:sz="4" w:space="0"/>
            </w:tcBorders>
            <w:vAlign w:val="center"/>
          </w:tcPr>
          <w:p w14:paraId="566FA0C7">
            <w:pPr>
              <w:pStyle w:val="58"/>
              <w:ind w:firstLine="360"/>
              <w:jc w:val="center"/>
              <w:rPr>
                <w:rFonts w:hint="eastAsia" w:hAnsi="宋体"/>
                <w:sz w:val="18"/>
                <w:szCs w:val="18"/>
              </w:rPr>
            </w:pPr>
          </w:p>
        </w:tc>
        <w:tc>
          <w:tcPr>
            <w:tcW w:w="4789" w:type="dxa"/>
            <w:tcBorders>
              <w:top w:val="single" w:color="auto" w:sz="4" w:space="0"/>
              <w:left w:val="nil"/>
              <w:bottom w:val="single" w:color="auto" w:sz="4" w:space="0"/>
              <w:right w:val="single" w:color="auto" w:sz="12" w:space="0"/>
            </w:tcBorders>
            <w:vAlign w:val="center"/>
          </w:tcPr>
          <w:p w14:paraId="1377E888">
            <w:pPr>
              <w:pStyle w:val="58"/>
              <w:ind w:firstLine="0" w:firstLineChars="0"/>
              <w:rPr>
                <w:rFonts w:hint="eastAsia" w:hAnsi="宋体"/>
                <w:sz w:val="18"/>
                <w:szCs w:val="18"/>
              </w:rPr>
            </w:pPr>
            <w:r>
              <w:rPr>
                <w:rFonts w:hint="eastAsia" w:hAnsi="宋体"/>
                <w:sz w:val="18"/>
                <w:szCs w:val="18"/>
              </w:rPr>
              <w:t>机号：</w:t>
            </w:r>
          </w:p>
        </w:tc>
      </w:tr>
      <w:tr w14:paraId="6DADF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continue"/>
            <w:tcBorders>
              <w:top w:val="single" w:color="auto" w:sz="4" w:space="0"/>
              <w:left w:val="single" w:color="auto" w:sz="12" w:space="0"/>
              <w:bottom w:val="single" w:color="auto" w:sz="12" w:space="0"/>
              <w:right w:val="single" w:color="auto" w:sz="4" w:space="0"/>
            </w:tcBorders>
            <w:vAlign w:val="center"/>
          </w:tcPr>
          <w:p w14:paraId="4A35B221">
            <w:pPr>
              <w:pStyle w:val="58"/>
              <w:ind w:firstLine="360"/>
              <w:rPr>
                <w:rFonts w:hint="eastAsia" w:hAnsi="宋体"/>
                <w:sz w:val="18"/>
                <w:szCs w:val="18"/>
              </w:rPr>
            </w:pPr>
          </w:p>
        </w:tc>
        <w:tc>
          <w:tcPr>
            <w:tcW w:w="1843" w:type="dxa"/>
            <w:vMerge w:val="restart"/>
            <w:tcBorders>
              <w:top w:val="single" w:color="auto" w:sz="4" w:space="0"/>
              <w:left w:val="nil"/>
              <w:bottom w:val="single" w:color="auto" w:sz="12" w:space="0"/>
              <w:right w:val="single" w:color="auto" w:sz="4" w:space="0"/>
            </w:tcBorders>
            <w:vAlign w:val="center"/>
          </w:tcPr>
          <w:p w14:paraId="08FF851E">
            <w:pPr>
              <w:pStyle w:val="58"/>
              <w:ind w:firstLine="0" w:firstLineChars="0"/>
              <w:jc w:val="center"/>
              <w:rPr>
                <w:rFonts w:hint="eastAsia" w:hAnsi="宋体"/>
                <w:sz w:val="18"/>
                <w:szCs w:val="18"/>
              </w:rPr>
            </w:pPr>
            <w:r>
              <w:rPr>
                <w:rFonts w:hint="eastAsia" w:hAnsi="宋体"/>
                <w:sz w:val="18"/>
                <w:szCs w:val="18"/>
              </w:rPr>
              <w:t>全地形车</w:t>
            </w:r>
          </w:p>
        </w:tc>
        <w:tc>
          <w:tcPr>
            <w:tcW w:w="4789" w:type="dxa"/>
            <w:tcBorders>
              <w:top w:val="single" w:color="auto" w:sz="4" w:space="0"/>
              <w:left w:val="nil"/>
              <w:bottom w:val="single" w:color="auto" w:sz="4" w:space="0"/>
              <w:right w:val="single" w:color="auto" w:sz="12" w:space="0"/>
            </w:tcBorders>
            <w:vAlign w:val="center"/>
          </w:tcPr>
          <w:p w14:paraId="4DA27D4E">
            <w:pPr>
              <w:pStyle w:val="58"/>
              <w:ind w:firstLine="0" w:firstLineChars="0"/>
              <w:rPr>
                <w:rFonts w:hint="eastAsia" w:hAnsi="宋体"/>
                <w:sz w:val="18"/>
                <w:szCs w:val="18"/>
              </w:rPr>
            </w:pPr>
            <w:r>
              <w:rPr>
                <w:rFonts w:hint="eastAsia" w:hAnsi="宋体"/>
                <w:sz w:val="18"/>
                <w:szCs w:val="18"/>
              </w:rPr>
              <w:t>品牌型号：</w:t>
            </w:r>
          </w:p>
        </w:tc>
      </w:tr>
      <w:tr w14:paraId="582EE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continue"/>
            <w:tcBorders>
              <w:top w:val="single" w:color="auto" w:sz="4" w:space="0"/>
              <w:left w:val="single" w:color="auto" w:sz="12" w:space="0"/>
              <w:bottom w:val="single" w:color="auto" w:sz="12" w:space="0"/>
              <w:right w:val="single" w:color="auto" w:sz="4" w:space="0"/>
            </w:tcBorders>
            <w:vAlign w:val="center"/>
          </w:tcPr>
          <w:p w14:paraId="45C4121B">
            <w:pPr>
              <w:pStyle w:val="58"/>
              <w:ind w:firstLine="360"/>
              <w:rPr>
                <w:rFonts w:hint="eastAsia" w:hAnsi="宋体"/>
                <w:sz w:val="18"/>
                <w:szCs w:val="18"/>
              </w:rPr>
            </w:pPr>
          </w:p>
        </w:tc>
        <w:tc>
          <w:tcPr>
            <w:tcW w:w="1843" w:type="dxa"/>
            <w:vMerge w:val="continue"/>
            <w:tcBorders>
              <w:top w:val="single" w:color="auto" w:sz="4" w:space="0"/>
              <w:left w:val="nil"/>
              <w:bottom w:val="single" w:color="auto" w:sz="12" w:space="0"/>
              <w:right w:val="single" w:color="auto" w:sz="4" w:space="0"/>
            </w:tcBorders>
            <w:vAlign w:val="center"/>
          </w:tcPr>
          <w:p w14:paraId="0DF76C0E">
            <w:pPr>
              <w:pStyle w:val="58"/>
              <w:ind w:firstLine="360"/>
              <w:rPr>
                <w:rFonts w:hint="eastAsia" w:hAnsi="宋体"/>
                <w:sz w:val="18"/>
                <w:szCs w:val="18"/>
              </w:rPr>
            </w:pPr>
          </w:p>
        </w:tc>
        <w:tc>
          <w:tcPr>
            <w:tcW w:w="4789" w:type="dxa"/>
            <w:tcBorders>
              <w:top w:val="single" w:color="auto" w:sz="4" w:space="0"/>
              <w:left w:val="nil"/>
              <w:bottom w:val="single" w:color="auto" w:sz="4" w:space="0"/>
              <w:right w:val="single" w:color="auto" w:sz="12" w:space="0"/>
            </w:tcBorders>
            <w:vAlign w:val="center"/>
          </w:tcPr>
          <w:p w14:paraId="67F90B2F">
            <w:pPr>
              <w:pStyle w:val="58"/>
              <w:ind w:firstLine="0" w:firstLineChars="0"/>
              <w:rPr>
                <w:rFonts w:hint="eastAsia" w:hAnsi="宋体"/>
                <w:sz w:val="18"/>
                <w:szCs w:val="18"/>
              </w:rPr>
            </w:pPr>
            <w:r>
              <w:rPr>
                <w:rFonts w:hint="eastAsia" w:hAnsi="宋体"/>
                <w:sz w:val="18"/>
                <w:szCs w:val="18"/>
              </w:rPr>
              <w:t>数量：                        （辆）</w:t>
            </w:r>
          </w:p>
        </w:tc>
      </w:tr>
      <w:tr w14:paraId="490DC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35" w:type="dxa"/>
            <w:vMerge w:val="continue"/>
            <w:tcBorders>
              <w:top w:val="single" w:color="auto" w:sz="4" w:space="0"/>
              <w:left w:val="single" w:color="auto" w:sz="12" w:space="0"/>
              <w:bottom w:val="single" w:color="auto" w:sz="12" w:space="0"/>
              <w:right w:val="single" w:color="auto" w:sz="4" w:space="0"/>
            </w:tcBorders>
            <w:vAlign w:val="center"/>
          </w:tcPr>
          <w:p w14:paraId="1ABF101D">
            <w:pPr>
              <w:pStyle w:val="58"/>
              <w:ind w:firstLine="360"/>
              <w:rPr>
                <w:rFonts w:hint="eastAsia" w:hAnsi="宋体"/>
                <w:sz w:val="18"/>
                <w:szCs w:val="18"/>
              </w:rPr>
            </w:pPr>
          </w:p>
        </w:tc>
        <w:tc>
          <w:tcPr>
            <w:tcW w:w="1843" w:type="dxa"/>
            <w:vMerge w:val="continue"/>
            <w:tcBorders>
              <w:top w:val="single" w:color="auto" w:sz="4" w:space="0"/>
              <w:left w:val="nil"/>
              <w:bottom w:val="single" w:color="auto" w:sz="12" w:space="0"/>
              <w:right w:val="single" w:color="auto" w:sz="4" w:space="0"/>
            </w:tcBorders>
            <w:vAlign w:val="center"/>
          </w:tcPr>
          <w:p w14:paraId="2ED9DD83">
            <w:pPr>
              <w:pStyle w:val="58"/>
              <w:ind w:firstLine="360"/>
              <w:rPr>
                <w:rFonts w:hint="eastAsia" w:hAnsi="宋体"/>
                <w:sz w:val="18"/>
                <w:szCs w:val="18"/>
              </w:rPr>
            </w:pPr>
          </w:p>
        </w:tc>
        <w:tc>
          <w:tcPr>
            <w:tcW w:w="4789" w:type="dxa"/>
            <w:tcBorders>
              <w:top w:val="single" w:color="auto" w:sz="4" w:space="0"/>
              <w:left w:val="nil"/>
              <w:bottom w:val="single" w:color="auto" w:sz="12" w:space="0"/>
              <w:right w:val="single" w:color="auto" w:sz="12" w:space="0"/>
            </w:tcBorders>
            <w:vAlign w:val="center"/>
          </w:tcPr>
          <w:p w14:paraId="7713AE2C">
            <w:pPr>
              <w:pStyle w:val="58"/>
              <w:ind w:firstLine="0" w:firstLineChars="0"/>
              <w:rPr>
                <w:rFonts w:hint="eastAsia" w:hAnsi="宋体"/>
                <w:sz w:val="18"/>
                <w:szCs w:val="18"/>
              </w:rPr>
            </w:pPr>
            <w:r>
              <w:rPr>
                <w:rFonts w:hint="eastAsia" w:hAnsi="宋体"/>
                <w:sz w:val="18"/>
                <w:szCs w:val="18"/>
              </w:rPr>
              <w:t>运载方式：  （  机载</w:t>
            </w:r>
            <w:r>
              <w:rPr>
                <w:rFonts w:hint="eastAsia" w:hAnsi="宋体"/>
              </w:rPr>
              <w:t>□</w:t>
            </w:r>
            <w:r>
              <w:rPr>
                <w:rFonts w:hint="eastAsia" w:hAnsi="宋体"/>
                <w:sz w:val="18"/>
                <w:szCs w:val="18"/>
              </w:rPr>
              <w:t xml:space="preserve">  /  吊挂</w:t>
            </w:r>
            <w:r>
              <w:rPr>
                <w:rFonts w:hint="eastAsia" w:hAnsi="宋体"/>
              </w:rPr>
              <w:t>□</w:t>
            </w:r>
            <w:r>
              <w:rPr>
                <w:rFonts w:hint="eastAsia" w:hAnsi="宋体"/>
                <w:sz w:val="18"/>
                <w:szCs w:val="18"/>
              </w:rPr>
              <w:t xml:space="preserve">  ）</w:t>
            </w:r>
          </w:p>
        </w:tc>
      </w:tr>
    </w:tbl>
    <w:p w14:paraId="30C023CA">
      <w:pPr>
        <w:pStyle w:val="58"/>
        <w:ind w:firstLine="420"/>
      </w:pPr>
      <w:r>
        <w:rPr>
          <w:rFonts w:hint="eastAsia"/>
        </w:rPr>
        <w:t xml:space="preserve">飞行观察员(签名)：                     </w:t>
      </w:r>
      <w:r>
        <w:t>机长(签名)</w:t>
      </w:r>
      <w:r>
        <w:rPr>
          <w:rFonts w:hint="eastAsia"/>
        </w:rPr>
        <w:t>：</w:t>
      </w:r>
    </w:p>
    <w:p w14:paraId="5629D566">
      <w:pPr>
        <w:pStyle w:val="58"/>
        <w:ind w:firstLine="0" w:firstLineChars="0"/>
        <w:sectPr>
          <w:pgSz w:w="11906" w:h="16838"/>
          <w:pgMar w:top="1928" w:right="1134" w:bottom="1134" w:left="1134" w:header="1418" w:footer="1134" w:gutter="284"/>
          <w:cols w:space="425" w:num="1"/>
          <w:formProt w:val="0"/>
          <w:docGrid w:linePitch="312" w:charSpace="0"/>
        </w:sectPr>
      </w:pPr>
    </w:p>
    <w:p w14:paraId="1DEC7BCE">
      <w:pPr>
        <w:pStyle w:val="200"/>
        <w:rPr>
          <w:rFonts w:hint="eastAsia"/>
          <w:vanish w:val="0"/>
        </w:rPr>
      </w:pPr>
    </w:p>
    <w:p w14:paraId="145647D5">
      <w:pPr>
        <w:pStyle w:val="201"/>
        <w:rPr>
          <w:vanish w:val="0"/>
        </w:rPr>
      </w:pPr>
    </w:p>
    <w:p w14:paraId="4D0E807C">
      <w:pPr>
        <w:pStyle w:val="78"/>
        <w:spacing w:after="120"/>
      </w:pPr>
      <w:r>
        <w:br w:type="textWrapping"/>
      </w:r>
      <w:bookmarkStart w:id="61" w:name="_Toc203918894"/>
      <w:r>
        <w:rPr>
          <w:rFonts w:hint="eastAsia"/>
        </w:rPr>
        <w:t>（规范性）</w:t>
      </w:r>
      <w:r>
        <w:br w:type="textWrapping"/>
      </w:r>
      <w:r>
        <w:rPr>
          <w:rFonts w:hint="eastAsia"/>
        </w:rPr>
        <w:t>森林草原航空消防机械化作业单元投送作业记录表</w:t>
      </w:r>
      <w:bookmarkEnd w:id="61"/>
    </w:p>
    <w:p w14:paraId="4063E12D">
      <w:pPr>
        <w:pStyle w:val="80"/>
        <w:spacing w:before="120" w:after="120"/>
        <w:rPr>
          <w:szCs w:val="21"/>
        </w:rPr>
      </w:pPr>
      <w:bookmarkStart w:id="62" w:name="_Toc203918895"/>
      <w:r>
        <w:rPr>
          <w:rFonts w:hint="eastAsia"/>
        </w:rPr>
        <w:t>作业记录表</w:t>
      </w:r>
      <w:bookmarkEnd w:id="62"/>
    </w:p>
    <w:p w14:paraId="52C243CD">
      <w:pPr>
        <w:pStyle w:val="58"/>
        <w:ind w:firstLine="420"/>
      </w:pPr>
      <w:r>
        <w:rPr>
          <w:rFonts w:hint="eastAsia"/>
        </w:rPr>
        <w:t>森林草原航空消防机械化作业单元投送作业记录表见表D.1。</w:t>
      </w:r>
    </w:p>
    <w:p w14:paraId="01B0021E">
      <w:pPr>
        <w:pStyle w:val="79"/>
        <w:numPr>
          <w:ilvl w:val="0"/>
          <w:numId w:val="0"/>
        </w:numPr>
        <w:spacing w:before="120" w:after="120"/>
      </w:pPr>
      <w:r>
        <w:rPr>
          <w:rFonts w:hint="eastAsia"/>
        </w:rPr>
        <w:t>表D.1 森林草原航空消防机械化作业单元投送作业记录表</w:t>
      </w:r>
    </w:p>
    <w:p w14:paraId="584DE8ED">
      <w:pPr>
        <w:pStyle w:val="58"/>
        <w:ind w:firstLine="420"/>
      </w:pPr>
      <w:r>
        <w:rPr>
          <w:rFonts w:hint="eastAsia"/>
        </w:rPr>
        <w:t xml:space="preserve">     年  月  日                                                编号：</w:t>
      </w:r>
    </w:p>
    <w:tbl>
      <w:tblPr>
        <w:tblStyle w:val="2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318"/>
        <w:gridCol w:w="1222"/>
        <w:gridCol w:w="4982"/>
      </w:tblGrid>
      <w:tr w14:paraId="2F39E8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3540" w:type="dxa"/>
            <w:gridSpan w:val="2"/>
            <w:tcBorders>
              <w:top w:val="single" w:color="auto" w:sz="12" w:space="0"/>
              <w:left w:val="single" w:color="auto" w:sz="12" w:space="0"/>
              <w:bottom w:val="single" w:color="auto" w:sz="4" w:space="0"/>
              <w:right w:val="single" w:color="auto" w:sz="4" w:space="0"/>
            </w:tcBorders>
            <w:vAlign w:val="center"/>
          </w:tcPr>
          <w:p w14:paraId="3FEDB680">
            <w:pPr>
              <w:pStyle w:val="58"/>
              <w:ind w:firstLine="0" w:firstLineChars="0"/>
              <w:jc w:val="center"/>
            </w:pPr>
            <w:r>
              <w:rPr>
                <w:rFonts w:hint="eastAsia"/>
              </w:rPr>
              <w:t>机降场地位置</w:t>
            </w:r>
          </w:p>
        </w:tc>
        <w:tc>
          <w:tcPr>
            <w:tcW w:w="4982" w:type="dxa"/>
            <w:tcBorders>
              <w:top w:val="single" w:color="auto" w:sz="12" w:space="0"/>
              <w:left w:val="single" w:color="auto" w:sz="4" w:space="0"/>
              <w:bottom w:val="single" w:color="auto" w:sz="4" w:space="0"/>
              <w:right w:val="single" w:color="auto" w:sz="12" w:space="0"/>
            </w:tcBorders>
          </w:tcPr>
          <w:p w14:paraId="1D7F1449">
            <w:pPr>
              <w:pStyle w:val="58"/>
              <w:ind w:firstLine="420"/>
            </w:pPr>
          </w:p>
        </w:tc>
      </w:tr>
      <w:tr w14:paraId="0A175B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2318" w:type="dxa"/>
            <w:vMerge w:val="restart"/>
            <w:tcBorders>
              <w:top w:val="single" w:color="auto" w:sz="4" w:space="0"/>
              <w:left w:val="single" w:color="auto" w:sz="12" w:space="0"/>
              <w:bottom w:val="single" w:color="auto" w:sz="4" w:space="0"/>
              <w:right w:val="single" w:color="auto" w:sz="4" w:space="0"/>
            </w:tcBorders>
            <w:vAlign w:val="center"/>
          </w:tcPr>
          <w:p w14:paraId="5B973288">
            <w:pPr>
              <w:pStyle w:val="58"/>
              <w:ind w:firstLine="0" w:firstLineChars="0"/>
              <w:jc w:val="center"/>
            </w:pPr>
            <w:r>
              <w:rPr>
                <w:rFonts w:hint="eastAsia"/>
              </w:rPr>
              <w:t>直升机飞行情况</w:t>
            </w:r>
          </w:p>
        </w:tc>
        <w:tc>
          <w:tcPr>
            <w:tcW w:w="1222" w:type="dxa"/>
            <w:tcBorders>
              <w:top w:val="single" w:color="auto" w:sz="4" w:space="0"/>
              <w:left w:val="single" w:color="auto" w:sz="4" w:space="0"/>
              <w:bottom w:val="single" w:color="auto" w:sz="4" w:space="0"/>
              <w:right w:val="single" w:color="auto" w:sz="4" w:space="0"/>
            </w:tcBorders>
            <w:vAlign w:val="center"/>
          </w:tcPr>
          <w:p w14:paraId="527A726F">
            <w:pPr>
              <w:pStyle w:val="58"/>
              <w:ind w:firstLine="0" w:firstLineChars="0"/>
              <w:jc w:val="center"/>
            </w:pPr>
            <w:r>
              <w:rPr>
                <w:rFonts w:hint="eastAsia"/>
              </w:rPr>
              <w:t>起飞时刻</w:t>
            </w:r>
          </w:p>
        </w:tc>
        <w:tc>
          <w:tcPr>
            <w:tcW w:w="4982" w:type="dxa"/>
            <w:tcBorders>
              <w:top w:val="single" w:color="auto" w:sz="4" w:space="0"/>
              <w:left w:val="single" w:color="auto" w:sz="4" w:space="0"/>
              <w:bottom w:val="single" w:color="auto" w:sz="4" w:space="0"/>
              <w:right w:val="single" w:color="auto" w:sz="12" w:space="0"/>
            </w:tcBorders>
          </w:tcPr>
          <w:p w14:paraId="3E84DCCC">
            <w:pPr>
              <w:pStyle w:val="58"/>
              <w:ind w:firstLine="420"/>
            </w:pPr>
          </w:p>
        </w:tc>
      </w:tr>
      <w:tr w14:paraId="180936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0" w:type="auto"/>
            <w:vMerge w:val="continue"/>
            <w:tcBorders>
              <w:top w:val="single" w:color="auto" w:sz="4" w:space="0"/>
              <w:left w:val="single" w:color="auto" w:sz="12" w:space="0"/>
              <w:bottom w:val="single" w:color="auto" w:sz="4" w:space="0"/>
              <w:right w:val="single" w:color="auto" w:sz="4" w:space="0"/>
            </w:tcBorders>
            <w:vAlign w:val="center"/>
          </w:tcPr>
          <w:p w14:paraId="3D0E9185">
            <w:pPr>
              <w:pStyle w:val="58"/>
              <w:ind w:firstLine="420"/>
              <w:jc w:val="center"/>
            </w:pPr>
          </w:p>
        </w:tc>
        <w:tc>
          <w:tcPr>
            <w:tcW w:w="1222" w:type="dxa"/>
            <w:tcBorders>
              <w:top w:val="single" w:color="auto" w:sz="4" w:space="0"/>
              <w:left w:val="single" w:color="auto" w:sz="4" w:space="0"/>
              <w:bottom w:val="single" w:color="auto" w:sz="4" w:space="0"/>
              <w:right w:val="single" w:color="auto" w:sz="4" w:space="0"/>
            </w:tcBorders>
            <w:vAlign w:val="center"/>
          </w:tcPr>
          <w:p w14:paraId="72F16112">
            <w:pPr>
              <w:pStyle w:val="58"/>
              <w:ind w:firstLine="0" w:firstLineChars="0"/>
              <w:jc w:val="center"/>
            </w:pPr>
            <w:r>
              <w:rPr>
                <w:rFonts w:hint="eastAsia"/>
              </w:rPr>
              <w:t>落地时刻</w:t>
            </w:r>
          </w:p>
        </w:tc>
        <w:tc>
          <w:tcPr>
            <w:tcW w:w="4982" w:type="dxa"/>
            <w:tcBorders>
              <w:top w:val="single" w:color="auto" w:sz="4" w:space="0"/>
              <w:left w:val="single" w:color="auto" w:sz="4" w:space="0"/>
              <w:bottom w:val="single" w:color="auto" w:sz="4" w:space="0"/>
              <w:right w:val="single" w:color="auto" w:sz="12" w:space="0"/>
            </w:tcBorders>
          </w:tcPr>
          <w:p w14:paraId="3125F3DD">
            <w:pPr>
              <w:pStyle w:val="58"/>
              <w:ind w:firstLine="420"/>
            </w:pPr>
          </w:p>
        </w:tc>
      </w:tr>
      <w:tr w14:paraId="05E87E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0" w:type="auto"/>
            <w:vMerge w:val="continue"/>
            <w:tcBorders>
              <w:top w:val="single" w:color="auto" w:sz="4" w:space="0"/>
              <w:left w:val="single" w:color="auto" w:sz="12" w:space="0"/>
              <w:bottom w:val="single" w:color="auto" w:sz="4" w:space="0"/>
              <w:right w:val="single" w:color="auto" w:sz="4" w:space="0"/>
            </w:tcBorders>
            <w:vAlign w:val="center"/>
          </w:tcPr>
          <w:p w14:paraId="34858EC8">
            <w:pPr>
              <w:pStyle w:val="58"/>
              <w:ind w:firstLine="420"/>
              <w:jc w:val="center"/>
            </w:pPr>
          </w:p>
        </w:tc>
        <w:tc>
          <w:tcPr>
            <w:tcW w:w="1222" w:type="dxa"/>
            <w:tcBorders>
              <w:top w:val="single" w:color="auto" w:sz="4" w:space="0"/>
              <w:left w:val="single" w:color="auto" w:sz="4" w:space="0"/>
              <w:bottom w:val="single" w:color="auto" w:sz="4" w:space="0"/>
              <w:right w:val="single" w:color="auto" w:sz="4" w:space="0"/>
            </w:tcBorders>
            <w:vAlign w:val="center"/>
          </w:tcPr>
          <w:p w14:paraId="02C36940">
            <w:pPr>
              <w:pStyle w:val="58"/>
              <w:ind w:firstLine="0" w:firstLineChars="0"/>
              <w:jc w:val="center"/>
            </w:pPr>
            <w:r>
              <w:rPr>
                <w:rFonts w:hint="eastAsia"/>
              </w:rPr>
              <w:t>飞行时长</w:t>
            </w:r>
          </w:p>
        </w:tc>
        <w:tc>
          <w:tcPr>
            <w:tcW w:w="4982" w:type="dxa"/>
            <w:tcBorders>
              <w:top w:val="single" w:color="auto" w:sz="4" w:space="0"/>
              <w:left w:val="single" w:color="auto" w:sz="4" w:space="0"/>
              <w:bottom w:val="single" w:color="auto" w:sz="4" w:space="0"/>
              <w:right w:val="single" w:color="auto" w:sz="12" w:space="0"/>
            </w:tcBorders>
          </w:tcPr>
          <w:p w14:paraId="1DA96085">
            <w:pPr>
              <w:pStyle w:val="58"/>
              <w:ind w:firstLine="420"/>
            </w:pPr>
          </w:p>
        </w:tc>
      </w:tr>
      <w:tr w14:paraId="771E1C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2318" w:type="dxa"/>
            <w:vMerge w:val="restart"/>
            <w:tcBorders>
              <w:top w:val="single" w:color="auto" w:sz="4" w:space="0"/>
              <w:left w:val="single" w:color="auto" w:sz="12" w:space="0"/>
              <w:bottom w:val="single" w:color="auto" w:sz="4" w:space="0"/>
              <w:right w:val="single" w:color="auto" w:sz="4" w:space="0"/>
            </w:tcBorders>
            <w:vAlign w:val="center"/>
          </w:tcPr>
          <w:p w14:paraId="4349B71D">
            <w:pPr>
              <w:pStyle w:val="58"/>
              <w:ind w:firstLine="0" w:firstLineChars="0"/>
              <w:jc w:val="center"/>
            </w:pPr>
            <w:r>
              <w:rPr>
                <w:rFonts w:hint="eastAsia"/>
              </w:rPr>
              <w:t>吊挂投送：否</w:t>
            </w:r>
            <w:r>
              <w:rPr>
                <w:rFonts w:hint="eastAsia" w:hAnsi="宋体"/>
              </w:rPr>
              <w:t>□</w:t>
            </w:r>
            <w:r>
              <w:rPr>
                <w:rFonts w:hint="eastAsia"/>
              </w:rPr>
              <w:t>/是</w:t>
            </w:r>
            <w:r>
              <w:rPr>
                <w:rFonts w:hint="eastAsia" w:hAnsi="宋体"/>
              </w:rPr>
              <w:t>□</w:t>
            </w:r>
          </w:p>
        </w:tc>
        <w:tc>
          <w:tcPr>
            <w:tcW w:w="1222" w:type="dxa"/>
            <w:tcBorders>
              <w:top w:val="single" w:color="auto" w:sz="4" w:space="0"/>
              <w:left w:val="single" w:color="auto" w:sz="4" w:space="0"/>
              <w:bottom w:val="single" w:color="auto" w:sz="4" w:space="0"/>
              <w:right w:val="single" w:color="auto" w:sz="4" w:space="0"/>
            </w:tcBorders>
            <w:vAlign w:val="center"/>
          </w:tcPr>
          <w:p w14:paraId="7E02995D">
            <w:pPr>
              <w:pStyle w:val="58"/>
              <w:ind w:firstLine="0" w:firstLineChars="0"/>
              <w:jc w:val="center"/>
            </w:pPr>
            <w:r>
              <w:rPr>
                <w:rFonts w:hint="eastAsia"/>
              </w:rPr>
              <w:t>挂载时刻</w:t>
            </w:r>
          </w:p>
        </w:tc>
        <w:tc>
          <w:tcPr>
            <w:tcW w:w="4982" w:type="dxa"/>
            <w:tcBorders>
              <w:top w:val="single" w:color="auto" w:sz="4" w:space="0"/>
              <w:left w:val="single" w:color="auto" w:sz="4" w:space="0"/>
              <w:bottom w:val="single" w:color="auto" w:sz="4" w:space="0"/>
              <w:right w:val="single" w:color="auto" w:sz="12" w:space="0"/>
            </w:tcBorders>
          </w:tcPr>
          <w:p w14:paraId="44C29014">
            <w:pPr>
              <w:pStyle w:val="58"/>
              <w:ind w:firstLine="420"/>
            </w:pPr>
          </w:p>
        </w:tc>
      </w:tr>
      <w:tr w14:paraId="3E5D38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0" w:type="auto"/>
            <w:vMerge w:val="continue"/>
            <w:tcBorders>
              <w:top w:val="single" w:color="auto" w:sz="4" w:space="0"/>
              <w:left w:val="single" w:color="auto" w:sz="12" w:space="0"/>
              <w:bottom w:val="single" w:color="auto" w:sz="4" w:space="0"/>
              <w:right w:val="single" w:color="auto" w:sz="4" w:space="0"/>
            </w:tcBorders>
            <w:vAlign w:val="center"/>
          </w:tcPr>
          <w:p w14:paraId="5938D835">
            <w:pPr>
              <w:pStyle w:val="58"/>
              <w:ind w:firstLine="420"/>
              <w:jc w:val="center"/>
            </w:pPr>
          </w:p>
        </w:tc>
        <w:tc>
          <w:tcPr>
            <w:tcW w:w="1222" w:type="dxa"/>
            <w:tcBorders>
              <w:top w:val="single" w:color="auto" w:sz="4" w:space="0"/>
              <w:left w:val="single" w:color="auto" w:sz="4" w:space="0"/>
              <w:bottom w:val="single" w:color="auto" w:sz="4" w:space="0"/>
              <w:right w:val="single" w:color="auto" w:sz="4" w:space="0"/>
            </w:tcBorders>
            <w:vAlign w:val="center"/>
          </w:tcPr>
          <w:p w14:paraId="74CB4497">
            <w:pPr>
              <w:pStyle w:val="58"/>
              <w:ind w:firstLine="0" w:firstLineChars="0"/>
              <w:jc w:val="center"/>
            </w:pPr>
            <w:r>
              <w:rPr>
                <w:rFonts w:hint="eastAsia"/>
              </w:rPr>
              <w:t>摘挂时刻</w:t>
            </w:r>
          </w:p>
        </w:tc>
        <w:tc>
          <w:tcPr>
            <w:tcW w:w="4982" w:type="dxa"/>
            <w:tcBorders>
              <w:top w:val="single" w:color="auto" w:sz="4" w:space="0"/>
              <w:left w:val="single" w:color="auto" w:sz="4" w:space="0"/>
              <w:bottom w:val="single" w:color="auto" w:sz="4" w:space="0"/>
              <w:right w:val="single" w:color="auto" w:sz="12" w:space="0"/>
            </w:tcBorders>
          </w:tcPr>
          <w:p w14:paraId="35133ECE">
            <w:pPr>
              <w:pStyle w:val="58"/>
              <w:ind w:firstLine="420"/>
            </w:pPr>
          </w:p>
        </w:tc>
      </w:tr>
      <w:tr w14:paraId="6088C7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0" w:type="auto"/>
            <w:vMerge w:val="continue"/>
            <w:tcBorders>
              <w:top w:val="single" w:color="auto" w:sz="4" w:space="0"/>
              <w:left w:val="single" w:color="auto" w:sz="12" w:space="0"/>
              <w:bottom w:val="single" w:color="auto" w:sz="4" w:space="0"/>
              <w:right w:val="single" w:color="auto" w:sz="4" w:space="0"/>
            </w:tcBorders>
            <w:vAlign w:val="center"/>
          </w:tcPr>
          <w:p w14:paraId="19544EDE">
            <w:pPr>
              <w:pStyle w:val="58"/>
              <w:ind w:firstLine="420"/>
              <w:jc w:val="center"/>
            </w:pPr>
          </w:p>
        </w:tc>
        <w:tc>
          <w:tcPr>
            <w:tcW w:w="1222" w:type="dxa"/>
            <w:tcBorders>
              <w:top w:val="single" w:color="auto" w:sz="4" w:space="0"/>
              <w:left w:val="single" w:color="auto" w:sz="4" w:space="0"/>
              <w:bottom w:val="single" w:color="auto" w:sz="4" w:space="0"/>
              <w:right w:val="single" w:color="auto" w:sz="4" w:space="0"/>
            </w:tcBorders>
            <w:vAlign w:val="center"/>
          </w:tcPr>
          <w:p w14:paraId="52626474">
            <w:pPr>
              <w:pStyle w:val="58"/>
              <w:ind w:firstLine="0" w:firstLineChars="0"/>
              <w:jc w:val="center"/>
            </w:pPr>
            <w:r>
              <w:rPr>
                <w:rFonts w:hint="eastAsia"/>
              </w:rPr>
              <w:t>吊挂时长</w:t>
            </w:r>
          </w:p>
        </w:tc>
        <w:tc>
          <w:tcPr>
            <w:tcW w:w="4982" w:type="dxa"/>
            <w:tcBorders>
              <w:top w:val="single" w:color="auto" w:sz="4" w:space="0"/>
              <w:left w:val="single" w:color="auto" w:sz="4" w:space="0"/>
              <w:bottom w:val="single" w:color="auto" w:sz="4" w:space="0"/>
              <w:right w:val="single" w:color="auto" w:sz="12" w:space="0"/>
            </w:tcBorders>
          </w:tcPr>
          <w:p w14:paraId="23B48CC3">
            <w:pPr>
              <w:pStyle w:val="58"/>
              <w:ind w:firstLine="420"/>
            </w:pPr>
          </w:p>
        </w:tc>
      </w:tr>
      <w:tr w14:paraId="70A50A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2318" w:type="dxa"/>
            <w:vMerge w:val="restart"/>
            <w:tcBorders>
              <w:top w:val="single" w:color="auto" w:sz="4" w:space="0"/>
              <w:left w:val="single" w:color="auto" w:sz="12" w:space="0"/>
              <w:bottom w:val="single" w:color="auto" w:sz="4" w:space="0"/>
              <w:right w:val="single" w:color="auto" w:sz="4" w:space="0"/>
            </w:tcBorders>
            <w:vAlign w:val="center"/>
          </w:tcPr>
          <w:p w14:paraId="7A571EA5">
            <w:pPr>
              <w:pStyle w:val="58"/>
              <w:ind w:firstLine="0" w:firstLineChars="0"/>
              <w:jc w:val="center"/>
            </w:pPr>
            <w:r>
              <w:rPr>
                <w:rFonts w:hint="eastAsia"/>
              </w:rPr>
              <w:t>空中特情：无</w:t>
            </w:r>
            <w:r>
              <w:rPr>
                <w:rFonts w:hint="eastAsia" w:hAnsi="宋体"/>
              </w:rPr>
              <w:t>□</w:t>
            </w:r>
            <w:r>
              <w:rPr>
                <w:rFonts w:hint="eastAsia"/>
              </w:rPr>
              <w:t>/有</w:t>
            </w:r>
            <w:r>
              <w:rPr>
                <w:rFonts w:hint="eastAsia" w:hAnsi="宋体"/>
              </w:rPr>
              <w:t>□</w:t>
            </w:r>
          </w:p>
        </w:tc>
        <w:tc>
          <w:tcPr>
            <w:tcW w:w="1222" w:type="dxa"/>
            <w:tcBorders>
              <w:top w:val="single" w:color="auto" w:sz="4" w:space="0"/>
              <w:left w:val="single" w:color="auto" w:sz="4" w:space="0"/>
              <w:bottom w:val="single" w:color="auto" w:sz="4" w:space="0"/>
              <w:right w:val="single" w:color="auto" w:sz="4" w:space="0"/>
            </w:tcBorders>
            <w:vAlign w:val="center"/>
          </w:tcPr>
          <w:p w14:paraId="7B3FAAC8">
            <w:pPr>
              <w:pStyle w:val="58"/>
              <w:ind w:firstLine="0" w:firstLineChars="0"/>
              <w:jc w:val="center"/>
            </w:pPr>
            <w:r>
              <w:rPr>
                <w:rFonts w:hint="eastAsia"/>
              </w:rPr>
              <w:t>具体情况</w:t>
            </w:r>
          </w:p>
        </w:tc>
        <w:tc>
          <w:tcPr>
            <w:tcW w:w="4982" w:type="dxa"/>
            <w:tcBorders>
              <w:top w:val="single" w:color="auto" w:sz="4" w:space="0"/>
              <w:left w:val="single" w:color="auto" w:sz="4" w:space="0"/>
              <w:bottom w:val="single" w:color="auto" w:sz="4" w:space="0"/>
              <w:right w:val="single" w:color="auto" w:sz="12" w:space="0"/>
            </w:tcBorders>
          </w:tcPr>
          <w:p w14:paraId="5487AAD3">
            <w:pPr>
              <w:pStyle w:val="58"/>
              <w:ind w:firstLine="420"/>
            </w:pPr>
          </w:p>
          <w:p w14:paraId="73B13757">
            <w:pPr>
              <w:pStyle w:val="58"/>
              <w:ind w:firstLine="420"/>
            </w:pPr>
          </w:p>
        </w:tc>
      </w:tr>
      <w:tr w14:paraId="1502E8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0" w:type="auto"/>
            <w:vMerge w:val="continue"/>
            <w:tcBorders>
              <w:top w:val="single" w:color="auto" w:sz="4" w:space="0"/>
              <w:left w:val="single" w:color="auto" w:sz="12" w:space="0"/>
              <w:bottom w:val="single" w:color="auto" w:sz="4" w:space="0"/>
              <w:right w:val="single" w:color="auto" w:sz="4" w:space="0"/>
            </w:tcBorders>
            <w:vAlign w:val="center"/>
          </w:tcPr>
          <w:p w14:paraId="069F2066">
            <w:pPr>
              <w:pStyle w:val="58"/>
              <w:ind w:firstLine="420"/>
              <w:jc w:val="center"/>
            </w:pPr>
          </w:p>
        </w:tc>
        <w:tc>
          <w:tcPr>
            <w:tcW w:w="1222" w:type="dxa"/>
            <w:tcBorders>
              <w:top w:val="single" w:color="auto" w:sz="4" w:space="0"/>
              <w:left w:val="single" w:color="auto" w:sz="4" w:space="0"/>
              <w:bottom w:val="single" w:color="auto" w:sz="4" w:space="0"/>
              <w:right w:val="single" w:color="auto" w:sz="4" w:space="0"/>
            </w:tcBorders>
            <w:vAlign w:val="center"/>
          </w:tcPr>
          <w:p w14:paraId="21AAA79F">
            <w:pPr>
              <w:pStyle w:val="58"/>
              <w:ind w:firstLine="0" w:firstLineChars="0"/>
              <w:jc w:val="center"/>
            </w:pPr>
            <w:r>
              <w:rPr>
                <w:rFonts w:hint="eastAsia"/>
              </w:rPr>
              <w:t>产生原因</w:t>
            </w:r>
          </w:p>
        </w:tc>
        <w:tc>
          <w:tcPr>
            <w:tcW w:w="4982" w:type="dxa"/>
            <w:tcBorders>
              <w:top w:val="single" w:color="auto" w:sz="4" w:space="0"/>
              <w:left w:val="single" w:color="auto" w:sz="4" w:space="0"/>
              <w:bottom w:val="single" w:color="auto" w:sz="4" w:space="0"/>
              <w:right w:val="single" w:color="auto" w:sz="12" w:space="0"/>
            </w:tcBorders>
          </w:tcPr>
          <w:p w14:paraId="2AED4BF1">
            <w:pPr>
              <w:pStyle w:val="58"/>
              <w:ind w:firstLine="420"/>
            </w:pPr>
          </w:p>
          <w:p w14:paraId="6C871379">
            <w:pPr>
              <w:pStyle w:val="58"/>
              <w:ind w:firstLine="420"/>
            </w:pPr>
          </w:p>
        </w:tc>
      </w:tr>
      <w:tr w14:paraId="0766D0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0" w:type="auto"/>
            <w:vMerge w:val="continue"/>
            <w:tcBorders>
              <w:top w:val="single" w:color="auto" w:sz="4" w:space="0"/>
              <w:left w:val="single" w:color="auto" w:sz="12" w:space="0"/>
              <w:bottom w:val="single" w:color="auto" w:sz="4" w:space="0"/>
              <w:right w:val="single" w:color="auto" w:sz="4" w:space="0"/>
            </w:tcBorders>
            <w:vAlign w:val="center"/>
          </w:tcPr>
          <w:p w14:paraId="2B955458">
            <w:pPr>
              <w:pStyle w:val="58"/>
              <w:ind w:firstLine="420"/>
              <w:jc w:val="center"/>
            </w:pPr>
          </w:p>
        </w:tc>
        <w:tc>
          <w:tcPr>
            <w:tcW w:w="1222" w:type="dxa"/>
            <w:tcBorders>
              <w:top w:val="single" w:color="auto" w:sz="4" w:space="0"/>
              <w:left w:val="single" w:color="auto" w:sz="4" w:space="0"/>
              <w:bottom w:val="single" w:color="auto" w:sz="4" w:space="0"/>
              <w:right w:val="single" w:color="auto" w:sz="4" w:space="0"/>
            </w:tcBorders>
            <w:vAlign w:val="center"/>
          </w:tcPr>
          <w:p w14:paraId="1AD16D11">
            <w:pPr>
              <w:pStyle w:val="58"/>
              <w:ind w:firstLine="0" w:firstLineChars="0"/>
              <w:jc w:val="center"/>
            </w:pPr>
            <w:r>
              <w:rPr>
                <w:rFonts w:hint="eastAsia"/>
              </w:rPr>
              <w:t>处置措施</w:t>
            </w:r>
          </w:p>
        </w:tc>
        <w:tc>
          <w:tcPr>
            <w:tcW w:w="4982" w:type="dxa"/>
            <w:tcBorders>
              <w:top w:val="single" w:color="auto" w:sz="4" w:space="0"/>
              <w:left w:val="single" w:color="auto" w:sz="4" w:space="0"/>
              <w:bottom w:val="single" w:color="auto" w:sz="4" w:space="0"/>
              <w:right w:val="single" w:color="auto" w:sz="12" w:space="0"/>
            </w:tcBorders>
          </w:tcPr>
          <w:p w14:paraId="6F51E862">
            <w:pPr>
              <w:pStyle w:val="58"/>
              <w:ind w:firstLine="420"/>
            </w:pPr>
          </w:p>
          <w:p w14:paraId="344CF52F">
            <w:pPr>
              <w:pStyle w:val="58"/>
              <w:ind w:firstLine="420"/>
            </w:pPr>
          </w:p>
        </w:tc>
      </w:tr>
      <w:tr w14:paraId="70A20B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82" w:hRule="atLeast"/>
          <w:jc w:val="center"/>
        </w:trPr>
        <w:tc>
          <w:tcPr>
            <w:tcW w:w="8522" w:type="dxa"/>
            <w:gridSpan w:val="3"/>
            <w:tcBorders>
              <w:top w:val="single" w:color="auto" w:sz="4" w:space="0"/>
              <w:left w:val="single" w:color="auto" w:sz="12" w:space="0"/>
              <w:bottom w:val="single" w:color="auto" w:sz="12" w:space="0"/>
              <w:right w:val="single" w:color="auto" w:sz="12" w:space="0"/>
            </w:tcBorders>
          </w:tcPr>
          <w:p w14:paraId="0E47B972">
            <w:pPr>
              <w:pStyle w:val="58"/>
              <w:ind w:firstLine="0" w:firstLineChars="0"/>
            </w:pPr>
            <w:r>
              <w:rPr>
                <w:rFonts w:hint="eastAsia"/>
              </w:rPr>
              <w:t>备注：</w:t>
            </w:r>
          </w:p>
        </w:tc>
      </w:tr>
    </w:tbl>
    <w:p w14:paraId="13A10DF7">
      <w:pPr>
        <w:pStyle w:val="58"/>
        <w:ind w:firstLine="420"/>
      </w:pPr>
      <w:r>
        <w:rPr>
          <w:rFonts w:hint="eastAsia"/>
        </w:rPr>
        <w:t>飞行观察员(签名)：                    机长(签名)：</w:t>
      </w:r>
    </w:p>
    <w:p w14:paraId="24A180FE">
      <w:pPr>
        <w:pStyle w:val="58"/>
        <w:ind w:firstLine="420"/>
      </w:pPr>
    </w:p>
    <w:p w14:paraId="62DE55F4">
      <w:pPr>
        <w:pStyle w:val="58"/>
        <w:ind w:firstLine="420"/>
      </w:pPr>
    </w:p>
    <w:p w14:paraId="06946F00">
      <w:pPr>
        <w:pStyle w:val="58"/>
        <w:ind w:firstLine="420"/>
      </w:pPr>
    </w:p>
    <w:p w14:paraId="0773020F">
      <w:pPr>
        <w:pStyle w:val="58"/>
        <w:ind w:firstLine="420"/>
      </w:pPr>
    </w:p>
    <w:bookmarkEnd w:id="54"/>
    <w:p w14:paraId="6222AF9F">
      <w:pPr>
        <w:pStyle w:val="58"/>
        <w:ind w:firstLine="420"/>
        <w:sectPr>
          <w:pgSz w:w="11906" w:h="16838"/>
          <w:pgMar w:top="1928" w:right="1134" w:bottom="1134" w:left="1134" w:header="1418" w:footer="1134" w:gutter="284"/>
          <w:cols w:space="425" w:num="1"/>
          <w:formProt w:val="0"/>
          <w:docGrid w:linePitch="312" w:charSpace="0"/>
        </w:sectPr>
      </w:pPr>
      <w:bookmarkStart w:id="63" w:name="BookMark6"/>
    </w:p>
    <w:p w14:paraId="67B84D1D">
      <w:pPr>
        <w:pStyle w:val="65"/>
        <w:spacing w:after="120"/>
      </w:pPr>
      <w:bookmarkStart w:id="64" w:name="_Toc203918896"/>
      <w:r>
        <w:rPr>
          <w:rFonts w:hint="eastAsia"/>
          <w:spacing w:val="105"/>
        </w:rPr>
        <w:t>参考文</w:t>
      </w:r>
      <w:r>
        <w:rPr>
          <w:rFonts w:hint="eastAsia"/>
        </w:rPr>
        <w:t>献</w:t>
      </w:r>
      <w:bookmarkEnd w:id="64"/>
    </w:p>
    <w:p w14:paraId="24733006">
      <w:pPr>
        <w:pStyle w:val="58"/>
        <w:ind w:firstLine="420"/>
      </w:pPr>
      <w:r>
        <w:rPr>
          <w:rFonts w:hint="eastAsia"/>
        </w:rPr>
        <w:t>[1] GB/T 29175-2012 消防应急救援 技术训练指南</w:t>
      </w:r>
    </w:p>
    <w:p w14:paraId="72060B87">
      <w:pPr>
        <w:pStyle w:val="58"/>
        <w:ind w:firstLine="420"/>
      </w:pPr>
      <w:r>
        <w:rPr>
          <w:rFonts w:hint="eastAsia"/>
        </w:rPr>
        <w:t>[2] 民用航空器驾驶员合格审定规则（CCAR-61）</w:t>
      </w:r>
    </w:p>
    <w:p w14:paraId="6CF52078">
      <w:pPr>
        <w:pStyle w:val="58"/>
        <w:ind w:firstLine="420"/>
      </w:pPr>
      <w:r>
        <w:rPr>
          <w:rFonts w:hint="eastAsia"/>
        </w:rPr>
        <w:t>[3] 一般运行和飞行规则（CCAR-91）（交通运输部令2022年第3号）</w:t>
      </w:r>
    </w:p>
    <w:p w14:paraId="12EB8120">
      <w:pPr>
        <w:pStyle w:val="58"/>
        <w:ind w:firstLine="420"/>
      </w:pPr>
      <w:r>
        <w:rPr>
          <w:rFonts w:hint="eastAsia"/>
        </w:rPr>
        <w:t>[4] 特殊商业和私用大型航空器运营人运行合格审定规则（CCAR-136）（交通运输部令2022年第</w:t>
      </w:r>
    </w:p>
    <w:p w14:paraId="6FC560E5">
      <w:pPr>
        <w:pStyle w:val="58"/>
        <w:ind w:firstLine="420"/>
      </w:pPr>
      <w:r>
        <w:rPr>
          <w:rFonts w:hint="eastAsia"/>
        </w:rPr>
        <w:t>6号）</w:t>
      </w:r>
    </w:p>
    <w:p w14:paraId="02231AD8">
      <w:pPr>
        <w:pStyle w:val="58"/>
        <w:ind w:firstLine="420"/>
      </w:pPr>
      <w:r>
        <w:rPr>
          <w:rFonts w:hint="eastAsia"/>
        </w:rPr>
        <w:t>[5] 正常类旋翼航空器适航规定（CCAR-27）</w:t>
      </w:r>
    </w:p>
    <w:p w14:paraId="17C98871">
      <w:pPr>
        <w:pStyle w:val="58"/>
        <w:ind w:firstLine="420"/>
      </w:pPr>
      <w:r>
        <w:rPr>
          <w:rFonts w:hint="eastAsia"/>
        </w:rPr>
        <w:t>[6] 运输类旋翼航空器适航规定（CCAR-29）</w:t>
      </w:r>
    </w:p>
    <w:p w14:paraId="298424D5">
      <w:pPr>
        <w:pStyle w:val="58"/>
        <w:ind w:firstLine="420"/>
      </w:pPr>
      <w:r>
        <w:rPr>
          <w:rFonts w:hint="eastAsia"/>
        </w:rPr>
        <w:t>[7] 中国民用航空局飞行标准司: 直升机安全运行指南（AC-91-FS-2014-22）</w:t>
      </w:r>
    </w:p>
    <w:p w14:paraId="4D85B853">
      <w:pPr>
        <w:pStyle w:val="58"/>
        <w:ind w:firstLine="420"/>
      </w:pPr>
      <w:r>
        <w:rPr>
          <w:rFonts w:hint="eastAsia"/>
        </w:rPr>
        <w:t>[8] 中国民用航空局飞行标准司: 直升机机外载荷作业飞行规则（AC-136-FS-002）</w:t>
      </w:r>
    </w:p>
    <w:p w14:paraId="1DFD23CB">
      <w:pPr>
        <w:pStyle w:val="58"/>
        <w:ind w:firstLine="420"/>
      </w:pPr>
      <w:r>
        <w:rPr>
          <w:rFonts w:hint="eastAsia"/>
        </w:rPr>
        <w:t>[9] MHT 1033-2011  森林航空消防技术规范</w:t>
      </w:r>
    </w:p>
    <w:p w14:paraId="1352DBD8">
      <w:pPr>
        <w:pStyle w:val="58"/>
        <w:ind w:firstLine="420"/>
      </w:pPr>
    </w:p>
    <w:p w14:paraId="6CC8B0AD">
      <w:pPr>
        <w:pStyle w:val="58"/>
        <w:ind w:firstLine="420"/>
      </w:pPr>
    </w:p>
    <w:p w14:paraId="6A2EDA6D">
      <w:pPr>
        <w:pStyle w:val="58"/>
        <w:ind w:firstLine="420"/>
      </w:pPr>
    </w:p>
    <w:p w14:paraId="227E71EC">
      <w:pPr>
        <w:pStyle w:val="58"/>
        <w:ind w:firstLine="420"/>
      </w:pPr>
    </w:p>
    <w:bookmarkEnd w:id="63"/>
    <w:p w14:paraId="1C581C4F">
      <w:pPr>
        <w:pStyle w:val="58"/>
        <w:ind w:firstLine="0" w:firstLineChars="0"/>
        <w:jc w:val="center"/>
      </w:pPr>
      <w:bookmarkStart w:id="65" w:name="BookMark8"/>
      <w:r>
        <w:drawing>
          <wp:inline distT="0" distB="0" distL="0" distR="0">
            <wp:extent cx="1485900" cy="317500"/>
            <wp:effectExtent l="0" t="0" r="0" b="6350"/>
            <wp:docPr id="55843747" name="图片 1"/>
            <wp:cNvGraphicFramePr/>
            <a:graphic xmlns:a="http://schemas.openxmlformats.org/drawingml/2006/main">
              <a:graphicData uri="http://schemas.openxmlformats.org/drawingml/2006/picture">
                <pic:pic xmlns:pic="http://schemas.openxmlformats.org/drawingml/2006/picture">
                  <pic:nvPicPr>
                    <pic:cNvPr id="55843747" name="图片 1"/>
                    <pic:cNvPicPr/>
                  </pic:nvPicPr>
                  <pic:blipFill>
                    <a:blip r:embed="rId17">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65"/>
    </w:p>
    <w:p w14:paraId="0B6FB7AD">
      <w:r>
        <w:br w:type="page"/>
      </w:r>
    </w:p>
    <w:p w14:paraId="71C1DA6F">
      <w:pPr>
        <w:pStyle w:val="58"/>
        <w:ind w:firstLine="0" w:firstLineChars="0"/>
        <w:jc w:val="center"/>
        <w:sectPr>
          <w:pgSz w:w="11906" w:h="16838"/>
          <w:pgMar w:top="1928" w:right="1134" w:bottom="1134" w:left="1134" w:header="1418" w:footer="1134" w:gutter="284"/>
          <w:cols w:space="425" w:num="1"/>
          <w:formProt w:val="0"/>
          <w:docGrid w:linePitch="312" w:charSpace="0"/>
        </w:sectPr>
      </w:pPr>
    </w:p>
    <w:p w14:paraId="67E53AE8"/>
    <w:p w14:paraId="2CACCB32">
      <w:pPr>
        <w:spacing w:line="560" w:lineRule="exact"/>
        <w:outlineLvl w:val="0"/>
        <w:rPr>
          <w:rFonts w:ascii="宋体" w:hAnsi="宋体" w:eastAsia="仿宋_GB2312" w:cs="仿宋_GB2312"/>
          <w:b/>
          <w:bCs/>
          <w:spacing w:val="-20"/>
          <w:sz w:val="32"/>
          <w:szCs w:val="32"/>
        </w:rPr>
      </w:pPr>
    </w:p>
    <w:p w14:paraId="666B74FC">
      <w:pPr>
        <w:rPr>
          <w:rFonts w:ascii="宋体" w:hAnsi="宋体" w:eastAsia="仿宋"/>
          <w:sz w:val="30"/>
          <w:szCs w:val="30"/>
        </w:rPr>
      </w:pPr>
    </w:p>
    <w:p w14:paraId="7DEA2285">
      <w:pPr>
        <w:rPr>
          <w:rFonts w:ascii="宋体" w:hAnsi="宋体" w:eastAsia="仿宋"/>
          <w:sz w:val="44"/>
          <w:szCs w:val="44"/>
        </w:rPr>
      </w:pPr>
    </w:p>
    <w:p w14:paraId="11AA98F3">
      <w:pPr>
        <w:rPr>
          <w:rFonts w:ascii="宋体" w:hAnsi="宋体" w:eastAsia="仿宋"/>
          <w:sz w:val="44"/>
          <w:szCs w:val="44"/>
        </w:rPr>
      </w:pPr>
    </w:p>
    <w:p w14:paraId="7E61002F">
      <w:pPr>
        <w:rPr>
          <w:rFonts w:ascii="宋体" w:hAnsi="宋体" w:eastAsia="仿宋"/>
          <w:sz w:val="44"/>
          <w:szCs w:val="44"/>
        </w:rPr>
      </w:pPr>
    </w:p>
    <w:p w14:paraId="6CEAFD48">
      <w:pPr>
        <w:spacing w:line="240" w:lineRule="auto"/>
        <w:jc w:val="center"/>
        <w:rPr>
          <w:rFonts w:hint="eastAsia" w:ascii="宋体" w:hAnsi="宋体" w:eastAsia="方正小标宋简体"/>
          <w:sz w:val="44"/>
          <w:szCs w:val="44"/>
        </w:rPr>
      </w:pPr>
      <w:bookmarkStart w:id="66" w:name="_Toc2085077807_WPSOffice_Level2"/>
      <w:r>
        <w:rPr>
          <w:rFonts w:hint="eastAsia" w:ascii="宋体" w:hAnsi="宋体" w:eastAsia="方正小标宋简体"/>
          <w:sz w:val="44"/>
          <w:szCs w:val="44"/>
        </w:rPr>
        <w:t>《森林草原航空消防机械化作业单元</w:t>
      </w:r>
    </w:p>
    <w:p w14:paraId="7D075594">
      <w:pPr>
        <w:spacing w:line="240" w:lineRule="auto"/>
        <w:jc w:val="center"/>
        <w:rPr>
          <w:rFonts w:hint="eastAsia" w:ascii="宋体" w:hAnsi="宋体" w:eastAsia="方正小标宋简体"/>
          <w:sz w:val="44"/>
          <w:szCs w:val="44"/>
        </w:rPr>
      </w:pPr>
      <w:r>
        <w:rPr>
          <w:rFonts w:hint="eastAsia" w:ascii="宋体" w:hAnsi="宋体" w:eastAsia="方正小标宋简体"/>
          <w:sz w:val="44"/>
          <w:szCs w:val="44"/>
        </w:rPr>
        <w:t>投送规程》</w:t>
      </w:r>
    </w:p>
    <w:p w14:paraId="7E58DB68">
      <w:pPr>
        <w:spacing w:line="240" w:lineRule="auto"/>
        <w:jc w:val="center"/>
        <w:rPr>
          <w:rFonts w:hint="eastAsia" w:ascii="仿宋" w:hAnsi="仿宋" w:eastAsia="仿宋" w:cs="仿宋"/>
          <w:sz w:val="32"/>
          <w:szCs w:val="32"/>
        </w:rPr>
      </w:pPr>
      <w:r>
        <w:rPr>
          <w:rFonts w:hint="eastAsia" w:ascii="仿宋" w:hAnsi="仿宋" w:eastAsia="仿宋" w:cs="仿宋"/>
          <w:sz w:val="32"/>
          <w:szCs w:val="32"/>
        </w:rPr>
        <w:t>（</w:t>
      </w:r>
      <w:r>
        <w:rPr>
          <w:rFonts w:ascii="Times New Roman" w:hAnsi="Times New Roman" w:eastAsia="仿宋_GB2312"/>
          <w:sz w:val="32"/>
          <w:szCs w:val="32"/>
        </w:rPr>
        <w:sym w:font="Wingdings 2" w:char="F0A2"/>
      </w:r>
      <w:r>
        <w:rPr>
          <w:rFonts w:hint="eastAsia" w:ascii="仿宋" w:hAnsi="仿宋" w:eastAsia="仿宋" w:cs="仿宋"/>
          <w:sz w:val="32"/>
          <w:szCs w:val="32"/>
        </w:rPr>
        <w:t>征求意见稿  □送审稿  □报批稿）</w:t>
      </w:r>
    </w:p>
    <w:p w14:paraId="4365EB1A">
      <w:pPr>
        <w:spacing w:line="240" w:lineRule="auto"/>
        <w:jc w:val="center"/>
        <w:rPr>
          <w:rFonts w:hint="eastAsia" w:ascii="宋体" w:hAnsi="宋体" w:eastAsia="方正小标宋简体"/>
          <w:sz w:val="44"/>
          <w:szCs w:val="44"/>
        </w:rPr>
      </w:pPr>
    </w:p>
    <w:p w14:paraId="69A1C6F4">
      <w:pPr>
        <w:spacing w:line="240" w:lineRule="auto"/>
        <w:jc w:val="center"/>
        <w:rPr>
          <w:rFonts w:hint="eastAsia" w:ascii="宋体" w:hAnsi="宋体" w:eastAsia="黑体" w:cs="黑体"/>
          <w:sz w:val="44"/>
          <w:szCs w:val="44"/>
        </w:rPr>
      </w:pPr>
      <w:r>
        <w:rPr>
          <w:rFonts w:hint="eastAsia" w:ascii="宋体" w:hAnsi="宋体" w:eastAsia="黑体" w:cs="黑体"/>
          <w:sz w:val="44"/>
          <w:szCs w:val="44"/>
        </w:rPr>
        <w:t>编制说明</w:t>
      </w:r>
      <w:bookmarkEnd w:id="66"/>
    </w:p>
    <w:p w14:paraId="7DADD338">
      <w:pPr>
        <w:jc w:val="center"/>
        <w:rPr>
          <w:rFonts w:ascii="宋体" w:hAnsi="宋体" w:eastAsia="仿宋"/>
          <w:b/>
          <w:bCs/>
          <w:i/>
          <w:iCs/>
          <w:sz w:val="28"/>
          <w:szCs w:val="28"/>
        </w:rPr>
      </w:pPr>
      <w:r>
        <w:rPr>
          <w:rFonts w:ascii="宋体" w:hAnsi="宋体" w:eastAsia="仿宋"/>
          <w:i/>
          <w:iCs/>
          <w:sz w:val="28"/>
          <w:szCs w:val="28"/>
        </w:rPr>
        <w:br w:type="textWrapping"/>
      </w:r>
    </w:p>
    <w:p w14:paraId="0E27F8AF">
      <w:pPr>
        <w:jc w:val="center"/>
        <w:rPr>
          <w:rFonts w:ascii="宋体" w:hAnsi="宋体" w:eastAsia="仿宋_GB2312"/>
          <w:i/>
          <w:iCs/>
          <w:sz w:val="28"/>
          <w:szCs w:val="28"/>
        </w:rPr>
      </w:pPr>
    </w:p>
    <w:p w14:paraId="756AE3D2">
      <w:pPr>
        <w:jc w:val="center"/>
        <w:rPr>
          <w:rFonts w:ascii="宋体" w:hAnsi="宋体" w:eastAsia="仿宋_GB2312"/>
          <w:i/>
          <w:iCs/>
          <w:sz w:val="28"/>
          <w:szCs w:val="28"/>
        </w:rPr>
      </w:pPr>
    </w:p>
    <w:p w14:paraId="3BCEE64C">
      <w:pPr>
        <w:rPr>
          <w:rFonts w:ascii="宋体" w:hAnsi="宋体" w:eastAsia="仿宋_GB2312"/>
          <w:i/>
          <w:iCs/>
          <w:sz w:val="28"/>
          <w:szCs w:val="28"/>
        </w:rPr>
      </w:pPr>
    </w:p>
    <w:p w14:paraId="6C0ED44B">
      <w:pPr>
        <w:jc w:val="center"/>
        <w:rPr>
          <w:rFonts w:ascii="宋体" w:hAnsi="宋体" w:eastAsia="仿宋_GB2312"/>
          <w:i/>
          <w:iCs/>
          <w:sz w:val="28"/>
          <w:szCs w:val="28"/>
        </w:rPr>
      </w:pPr>
    </w:p>
    <w:p w14:paraId="17603F4D">
      <w:pPr>
        <w:rPr>
          <w:rFonts w:ascii="宋体" w:hAnsi="宋体" w:eastAsia="仿宋_GB2312"/>
          <w:i/>
          <w:iCs/>
          <w:sz w:val="28"/>
          <w:szCs w:val="28"/>
        </w:rPr>
      </w:pPr>
    </w:p>
    <w:p w14:paraId="267DE4EB">
      <w:pPr>
        <w:rPr>
          <w:rFonts w:ascii="宋体" w:hAnsi="宋体" w:eastAsia="仿宋_GB2312"/>
          <w:sz w:val="28"/>
          <w:szCs w:val="28"/>
        </w:rPr>
      </w:pPr>
    </w:p>
    <w:p w14:paraId="3945A5F6">
      <w:pPr>
        <w:jc w:val="center"/>
        <w:rPr>
          <w:rFonts w:hint="eastAsia" w:ascii="仿宋" w:hAnsi="仿宋" w:eastAsia="仿宋" w:cs="仿宋"/>
          <w:sz w:val="32"/>
          <w:szCs w:val="32"/>
        </w:rPr>
      </w:pPr>
      <w:r>
        <w:rPr>
          <w:rFonts w:hint="eastAsia" w:ascii="仿宋" w:hAnsi="仿宋" w:eastAsia="仿宋" w:cs="仿宋"/>
          <w:sz w:val="32"/>
          <w:szCs w:val="32"/>
        </w:rPr>
        <w:t>标准编制组</w:t>
      </w:r>
    </w:p>
    <w:p w14:paraId="2106FDA5">
      <w:pPr>
        <w:jc w:val="center"/>
        <w:rPr>
          <w:rFonts w:ascii="宋体" w:hAnsi="宋体"/>
          <w:b/>
          <w:sz w:val="32"/>
          <w:szCs w:val="32"/>
        </w:rPr>
      </w:pPr>
      <w:r>
        <w:rPr>
          <w:rFonts w:hint="eastAsia" w:ascii="宋体" w:hAnsi="宋体" w:eastAsia="仿宋_GB2312" w:cs="仿宋_GB2312"/>
          <w:sz w:val="32"/>
          <w:szCs w:val="32"/>
        </w:rPr>
        <w:t>2025年6月20日</w:t>
      </w:r>
    </w:p>
    <w:p w14:paraId="07ED24B1">
      <w:pPr>
        <w:ind w:firstLine="880" w:firstLineChars="200"/>
        <w:jc w:val="center"/>
        <w:rPr>
          <w:rFonts w:hint="eastAsia" w:ascii="宋体" w:hAnsi="宋体" w:eastAsia="方正小标宋_GBK" w:cs="方正小标宋_GBK"/>
          <w:sz w:val="44"/>
          <w:szCs w:val="44"/>
        </w:rPr>
        <w:sectPr>
          <w:headerReference r:id="rId13" w:type="default"/>
          <w:pgSz w:w="11906" w:h="16838"/>
          <w:pgMar w:top="1928" w:right="1134" w:bottom="1134" w:left="1134" w:header="1418" w:footer="1134" w:gutter="284"/>
          <w:cols w:space="425" w:num="1"/>
          <w:formProt w:val="0"/>
          <w:docGrid w:linePitch="312" w:charSpace="0"/>
        </w:sectPr>
      </w:pPr>
    </w:p>
    <w:p w14:paraId="67CAB0B9">
      <w:pPr>
        <w:spacing w:line="240" w:lineRule="auto"/>
        <w:ind w:firstLine="880" w:firstLineChars="200"/>
        <w:jc w:val="center"/>
        <w:rPr>
          <w:rFonts w:hint="eastAsia" w:ascii="宋体" w:hAnsi="宋体" w:eastAsia="方正小标宋_GBK" w:cs="方正小标宋_GBK"/>
          <w:sz w:val="44"/>
          <w:szCs w:val="44"/>
        </w:rPr>
      </w:pPr>
      <w:r>
        <w:rPr>
          <w:rFonts w:hint="eastAsia" w:ascii="宋体" w:hAnsi="宋体" w:eastAsia="方正小标宋_GBK" w:cs="方正小标宋_GBK"/>
          <w:sz w:val="44"/>
          <w:szCs w:val="44"/>
        </w:rPr>
        <w:t>说 明</w:t>
      </w:r>
    </w:p>
    <w:p w14:paraId="5E633423">
      <w:pPr>
        <w:spacing w:line="360" w:lineRule="auto"/>
        <w:rPr>
          <w:rFonts w:hint="eastAsia" w:ascii="宋体" w:hAnsi="宋体" w:eastAsia="仿宋_GB2312"/>
          <w:sz w:val="24"/>
          <w:szCs w:val="21"/>
        </w:rPr>
      </w:pPr>
      <w:r>
        <w:rPr>
          <w:rFonts w:hint="eastAsia" w:ascii="宋体" w:hAnsi="宋体" w:eastAsia="仿宋_GB2312"/>
          <w:sz w:val="24"/>
          <w:szCs w:val="21"/>
        </w:rPr>
        <w:t xml:space="preserve">    1．标准编制说明的封面</w:t>
      </w:r>
    </w:p>
    <w:p w14:paraId="7212EF59">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（1）标准名称。应在封面靠上居中位置，与标准稿名称保持一致。字体字号为方正小标宋二号。</w:t>
      </w:r>
    </w:p>
    <w:p w14:paraId="7EBDC0C3">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（2）标准文稿版次。在标准名称下方“征求意见稿、送审稿、报批稿”前的方框涂选其一，例如“</w:t>
      </w:r>
      <w:r>
        <w:rPr>
          <w:rFonts w:hint="eastAsia" w:ascii="宋体" w:hAnsi="宋体" w:eastAsia="东文宋体" w:cs="东文宋体"/>
          <w:sz w:val="24"/>
          <w:szCs w:val="21"/>
        </w:rPr>
        <w:t>■</w:t>
      </w:r>
      <w:r>
        <w:rPr>
          <w:rFonts w:hint="eastAsia" w:ascii="宋体" w:hAnsi="宋体" w:eastAsia="仿宋_GB2312"/>
          <w:sz w:val="24"/>
          <w:szCs w:val="21"/>
        </w:rPr>
        <w:t>征求意见稿”。字体字号为仿宋三号。</w:t>
      </w:r>
    </w:p>
    <w:p w14:paraId="0DA515CF">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（3）标准编制组。在封面靠下居中位置。字体字号为仿宋三号。</w:t>
      </w:r>
    </w:p>
    <w:p w14:paraId="35ACA671">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（4）编制日期。编制日期为本阶段完成的日期，以数字格式书写，字体为宋体，字号为三号。如：“2020</w:t>
      </w:r>
      <w:r>
        <w:rPr>
          <w:rFonts w:hint="eastAsia" w:ascii="宋体" w:hAnsi="宋体" w:eastAsia="仿宋_GB2312" w:cs="仿宋_GB2312"/>
          <w:sz w:val="24"/>
          <w:szCs w:val="21"/>
        </w:rPr>
        <w:t>年3月30日”</w:t>
      </w:r>
      <w:r>
        <w:rPr>
          <w:rFonts w:hint="eastAsia" w:ascii="宋体" w:hAnsi="宋体" w:eastAsia="仿宋_GB2312"/>
          <w:sz w:val="24"/>
          <w:szCs w:val="21"/>
        </w:rPr>
        <w:t>。</w:t>
      </w:r>
    </w:p>
    <w:p w14:paraId="2974B440">
      <w:pPr>
        <w:spacing w:line="360" w:lineRule="auto"/>
        <w:rPr>
          <w:rFonts w:hint="eastAsia" w:ascii="宋体" w:hAnsi="宋体" w:eastAsia="仿宋_GB2312"/>
          <w:sz w:val="24"/>
          <w:szCs w:val="21"/>
        </w:rPr>
      </w:pPr>
      <w:r>
        <w:rPr>
          <w:rFonts w:hint="eastAsia" w:ascii="宋体" w:hAnsi="宋体" w:eastAsia="仿宋_GB2312"/>
          <w:sz w:val="24"/>
          <w:szCs w:val="21"/>
        </w:rPr>
        <w:t xml:space="preserve">    2．标准编制说明的正文</w:t>
      </w:r>
    </w:p>
    <w:p w14:paraId="7ED21728">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（1）正文页边距为上3cm、下</w:t>
      </w:r>
      <w:r>
        <w:rPr>
          <w:rFonts w:ascii="宋体" w:hAnsi="宋体" w:eastAsia="仿宋_GB2312"/>
          <w:sz w:val="24"/>
          <w:szCs w:val="21"/>
        </w:rPr>
        <w:t>2.6</w:t>
      </w:r>
      <w:r>
        <w:rPr>
          <w:rFonts w:hint="eastAsia" w:ascii="宋体" w:hAnsi="宋体" w:eastAsia="仿宋_GB2312"/>
          <w:sz w:val="24"/>
          <w:szCs w:val="21"/>
        </w:rPr>
        <w:t>cm、左2.8cm、右2.6cm。</w:t>
      </w:r>
    </w:p>
    <w:p w14:paraId="42685B79">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（2）正文标题，一级标题用黑体三号字，二级标题用楷体三号字不加粗。三级、四级标题用仿宋GB-2312三号字不加粗。文中结构层次序数为“一、”“（一）”“1.”“（1）”标注。</w:t>
      </w:r>
    </w:p>
    <w:p w14:paraId="783EA537">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（3）正文中文字体字号为仿宋GB-2312三号字，数字、字母等西文字体为宋体三号字，段落行距为28磅，首行缩进2字符。</w:t>
      </w:r>
    </w:p>
    <w:p w14:paraId="462F323B">
      <w:pPr>
        <w:spacing w:line="360" w:lineRule="auto"/>
        <w:rPr>
          <w:rFonts w:hint="eastAsia" w:ascii="宋体" w:hAnsi="宋体" w:eastAsia="仿宋_GB2312"/>
          <w:sz w:val="24"/>
          <w:szCs w:val="21"/>
        </w:rPr>
      </w:pPr>
      <w:r>
        <w:rPr>
          <w:rFonts w:hint="eastAsia" w:ascii="宋体" w:hAnsi="宋体" w:eastAsia="仿宋_GB2312"/>
          <w:sz w:val="24"/>
          <w:szCs w:val="21"/>
        </w:rPr>
        <w:t xml:space="preserve">    3.编制说明的内容</w:t>
      </w:r>
    </w:p>
    <w:p w14:paraId="448EF642">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（1）应按照格式要求逐条说明，不涉及的填“无”。</w:t>
      </w:r>
    </w:p>
    <w:p w14:paraId="26099A32">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（2）应根据工作进度不断补充完善，工作过程有连续性。</w:t>
      </w:r>
    </w:p>
    <w:p w14:paraId="03D2EEB3">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（3）编制说明不是对标准内容的复制。</w:t>
      </w:r>
    </w:p>
    <w:p w14:paraId="5BC1B508">
      <w:pPr>
        <w:spacing w:line="360" w:lineRule="auto"/>
        <w:ind w:firstLine="480" w:firstLineChars="200"/>
        <w:rPr>
          <w:rFonts w:hint="eastAsia" w:ascii="宋体" w:hAnsi="宋体" w:eastAsia="仿宋_GB2312"/>
          <w:sz w:val="24"/>
          <w:szCs w:val="21"/>
        </w:rPr>
      </w:pPr>
      <w:r>
        <w:rPr>
          <w:rFonts w:hint="eastAsia" w:ascii="宋体" w:hAnsi="宋体" w:eastAsia="仿宋_GB2312"/>
          <w:sz w:val="24"/>
          <w:szCs w:val="21"/>
        </w:rPr>
        <w:t>（4）应关注强制性标准的依据、修订标准的主要技术内容比对、标准实施过渡期、强制性标准实施政策等重要内容的编写，详见下文模板。</w:t>
      </w:r>
    </w:p>
    <w:p w14:paraId="54B1A0FB">
      <w:pPr>
        <w:widowControl/>
        <w:spacing w:line="360" w:lineRule="auto"/>
        <w:rPr>
          <w:rFonts w:hint="eastAsia" w:ascii="宋体" w:hAnsi="宋体" w:eastAsia="仿宋_GB2312"/>
          <w:sz w:val="24"/>
          <w:szCs w:val="21"/>
        </w:rPr>
      </w:pPr>
      <w:r>
        <w:rPr>
          <w:rFonts w:hint="eastAsia" w:ascii="宋体" w:hAnsi="宋体" w:eastAsia="仿宋_GB2312"/>
          <w:sz w:val="24"/>
          <w:szCs w:val="21"/>
        </w:rPr>
        <w:t xml:space="preserve">    4.其他</w:t>
      </w:r>
    </w:p>
    <w:p w14:paraId="06407404">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（1）编制说明内容模板中的斜体文字内容为参考，正式提交后应删除。</w:t>
      </w:r>
    </w:p>
    <w:p w14:paraId="4092777D">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（2）编制说明应正反面打印。本说明保留，打印首页反面。</w:t>
      </w:r>
    </w:p>
    <w:p w14:paraId="046384E1">
      <w:pPr>
        <w:widowControl/>
        <w:spacing w:line="360" w:lineRule="auto"/>
        <w:ind w:firstLine="480"/>
        <w:rPr>
          <w:rFonts w:hint="eastAsia" w:ascii="宋体" w:hAnsi="宋体" w:eastAsia="仿宋_GB2312"/>
          <w:sz w:val="24"/>
          <w:szCs w:val="21"/>
        </w:rPr>
      </w:pPr>
      <w:r>
        <w:rPr>
          <w:rFonts w:hint="eastAsia" w:ascii="宋体" w:hAnsi="宋体" w:eastAsia="仿宋_GB2312"/>
          <w:sz w:val="24"/>
          <w:szCs w:val="21"/>
        </w:rPr>
        <w:t>（3）页码从第三页开始编，起始页码为“</w:t>
      </w:r>
      <w:r>
        <w:rPr>
          <w:rFonts w:ascii="宋体" w:hAnsi="宋体" w:eastAsia="仿宋_GB2312"/>
          <w:sz w:val="24"/>
          <w:szCs w:val="21"/>
        </w:rPr>
        <w:t>1</w:t>
      </w:r>
      <w:r>
        <w:rPr>
          <w:rFonts w:hint="eastAsia" w:ascii="宋体" w:hAnsi="宋体" w:eastAsia="仿宋_GB2312"/>
          <w:sz w:val="24"/>
          <w:szCs w:val="21"/>
        </w:rPr>
        <w:t>”，页码为五号宋体。</w:t>
      </w:r>
    </w:p>
    <w:p w14:paraId="4B089B25">
      <w:pPr>
        <w:ind w:firstLine="1076" w:firstLineChars="336"/>
        <w:rPr>
          <w:rFonts w:ascii="Times New Roman" w:hAnsi="Times New Roman" w:eastAsia="等线"/>
          <w:b/>
          <w:sz w:val="32"/>
          <w:szCs w:val="32"/>
        </w:rPr>
      </w:pPr>
    </w:p>
    <w:p w14:paraId="3707D8F7">
      <w:pPr>
        <w:snapToGrid w:val="0"/>
        <w:spacing w:line="360" w:lineRule="auto"/>
        <w:ind w:firstLine="560" w:firstLineChars="200"/>
        <w:rPr>
          <w:rFonts w:ascii="Times New Roman" w:hAnsi="Times New Roman" w:eastAsia="仿宋"/>
          <w:sz w:val="28"/>
          <w:szCs w:val="28"/>
        </w:rPr>
        <w:sectPr>
          <w:footerReference r:id="rId14" w:type="default"/>
          <w:pgSz w:w="11906" w:h="16838"/>
          <w:pgMar w:top="1440" w:right="1800" w:bottom="1440" w:left="1800" w:header="851" w:footer="992" w:gutter="0"/>
          <w:pgNumType w:fmt="decimal"/>
          <w:cols w:space="720" w:num="1"/>
          <w:docGrid w:type="lines" w:linePitch="312" w:charSpace="0"/>
        </w:sectPr>
      </w:pPr>
    </w:p>
    <w:p w14:paraId="26965BCF">
      <w:pPr>
        <w:widowControl/>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一、工作简况</w:t>
      </w:r>
    </w:p>
    <w:p w14:paraId="47806F25">
      <w:pPr>
        <w:spacing w:line="560" w:lineRule="exact"/>
        <w:ind w:firstLine="640" w:firstLineChars="200"/>
        <w:rPr>
          <w:rFonts w:ascii="楷体" w:hAnsi="楷体" w:eastAsia="楷体"/>
          <w:sz w:val="32"/>
          <w:szCs w:val="32"/>
          <w:shd w:val="clear" w:color="auto" w:fill="FFFFFF"/>
        </w:rPr>
      </w:pPr>
      <w:r>
        <w:rPr>
          <w:rFonts w:hint="eastAsia" w:ascii="楷体" w:hAnsi="楷体" w:eastAsia="楷体"/>
          <w:sz w:val="32"/>
          <w:szCs w:val="32"/>
          <w:shd w:val="clear" w:color="auto" w:fill="FFFFFF"/>
        </w:rPr>
        <w:t>（一）任务来源</w:t>
      </w:r>
    </w:p>
    <w:p w14:paraId="6FB8BCD5">
      <w:pPr>
        <w:spacing w:line="560" w:lineRule="exact"/>
        <w:ind w:firstLine="640" w:firstLineChars="200"/>
        <w:rPr>
          <w:rFonts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2024年9月2日，应急管理部办公厅印发《关于34项行业标准制修订计划的通知》（</w:t>
      </w:r>
      <w:r>
        <w:rPr>
          <w:rFonts w:hint="eastAsia" w:ascii="宋体" w:hAnsi="宋体" w:eastAsia="仿宋"/>
          <w:sz w:val="32"/>
          <w:szCs w:val="32"/>
          <w:shd w:val="clear" w:color="auto" w:fill="FFFFFF"/>
          <w:lang w:bidi="ar"/>
        </w:rPr>
        <w:t>应急厅函</w:t>
      </w:r>
      <w:r>
        <w:rPr>
          <w:rFonts w:hint="eastAsia" w:ascii="宋体" w:hAnsi="宋体" w:eastAsia="仿宋_GB2312" w:cs="仿宋_GB2312"/>
          <w:sz w:val="32"/>
          <w:szCs w:val="32"/>
          <w:shd w:val="clear" w:color="auto" w:fill="FFFFFF"/>
          <w:lang w:bidi="ar"/>
        </w:rPr>
        <w:t>〔2024〕262号</w:t>
      </w:r>
      <w:r>
        <w:rPr>
          <w:rFonts w:hint="eastAsia" w:ascii="仿宋_GB2312" w:hAnsi="Times New Roman" w:eastAsia="仿宋_GB2312"/>
          <w:sz w:val="32"/>
          <w:szCs w:val="32"/>
          <w:shd w:val="clear" w:color="auto" w:fill="FFFFFF"/>
        </w:rPr>
        <w:t>），行业标准《森林草原航空消防机械化作业单元投送规程》获得批准立项，计划号为2024-YJ-05，由应急管理部风险监测和火灾综合防治司提出，由全国应急管理与减灾救灾标准化技术委员会（SAC/TC307）归口，由应急管理部北方航空护林总站作为牵头起草单位，开展标准编制工作。项目周期18个月。</w:t>
      </w:r>
    </w:p>
    <w:p w14:paraId="3882B94B">
      <w:pPr>
        <w:spacing w:line="560" w:lineRule="exact"/>
        <w:ind w:firstLine="640" w:firstLineChars="200"/>
        <w:rPr>
          <w:rFonts w:ascii="楷体" w:hAnsi="楷体" w:eastAsia="楷体"/>
          <w:sz w:val="32"/>
          <w:szCs w:val="32"/>
          <w:shd w:val="clear" w:color="auto" w:fill="FFFFFF"/>
        </w:rPr>
      </w:pPr>
      <w:r>
        <w:rPr>
          <w:rFonts w:hint="eastAsia" w:ascii="楷体" w:hAnsi="楷体" w:eastAsia="楷体"/>
          <w:sz w:val="32"/>
          <w:szCs w:val="32"/>
          <w:shd w:val="clear" w:color="auto" w:fill="FFFFFF"/>
        </w:rPr>
        <w:t>（二）制定背景</w:t>
      </w:r>
    </w:p>
    <w:p w14:paraId="20BA67BF">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为深入贯彻《国家标准化发展纲要》和《“十四五”国家应急体系规划》，进一步加强“十四五”应急管理标准化体系建设，认真落实习近平总书记关于加强航空应急救援能力建设重要指示精神，全面提升应急航空救援标准化水平，按照应急管理部部党委有关工作要求，以需求为导向、急用先行为原则，积极开展森林草原航空消防领域新技术、新战法的标准化工作。</w:t>
      </w:r>
    </w:p>
    <w:p w14:paraId="1D99B936">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航空灭火救援，具有响应速度快、机动能力强、救援范围广、救援效果好、科技含量高等特点和优势，对于全面提高应急管理和防灾减灾救灾能力具有重要意义。森林草原航空消防机械化作业单元投送是深入挖掘大型直升机的运载能力，充分发挥航空、地面机械联合作战优势，提升森林草原火灾早期处置能力的新手段，形成的一种更加优化的“直升机+救援人员+全地形车”空地结合高效灭火模式，解决了传统机降扑火人员到达火线“最后一公里”时间长和体力消耗大的问题，能够更好的满足复杂环境下“早到位、早扑救”的实战需求，避免小火变成大火，有效防止重、特大森林草原火灾发生。目前，森林草原航空消防机械化作业单元投送的先进性已经在东北、内蒙古林区得到了充分验证，在黑龙江省幸福、伊春、加格达奇和内蒙呼伦贝尔、大兴安岭航空护林局等多个航空护林站逐步推广应用，参加了 2017 年大兴安岭“5.6”大火 30 周年、2019 年伊春、2021“砺剑兴安”等大型航空应急救援综合演练和实战，取得了良好的效果。为了进一步规范森林草原火灾扑救中航空消防机械化作业单元投送的操作，制定《森林草原航空消防机械化作业单元投送规程》，提高全流程工作效率，提高灾害背景下航空灭火救援能力，推动航空灭火手段多元化发展。</w:t>
      </w:r>
    </w:p>
    <w:p w14:paraId="32DBF505">
      <w:pPr>
        <w:spacing w:line="560" w:lineRule="exact"/>
        <w:ind w:firstLine="640" w:firstLineChars="200"/>
        <w:rPr>
          <w:rFonts w:hint="eastAsia" w:ascii="楷体" w:hAnsi="楷体" w:eastAsia="楷体"/>
          <w:sz w:val="32"/>
          <w:szCs w:val="32"/>
          <w:shd w:val="clear" w:color="auto" w:fill="FFFFFF"/>
        </w:rPr>
      </w:pPr>
      <w:r>
        <w:rPr>
          <w:rFonts w:hint="eastAsia" w:ascii="楷体" w:hAnsi="楷体" w:eastAsia="楷体"/>
          <w:sz w:val="32"/>
          <w:szCs w:val="32"/>
          <w:shd w:val="clear" w:color="auto" w:fill="FFFFFF"/>
        </w:rPr>
        <w:t>（三）起草单位</w:t>
      </w:r>
    </w:p>
    <w:p w14:paraId="3D611F26">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根据立项计划，2023年12月成立标准起草组，并充分发挥航空灭火救援技术积累和规范编写等方面的经验，成立由应急管理部北方航空护林总站、南方航空护林总站、国家消防救援局大庆航空救援支队、黑龙江省应急航空救援幸福站、内蒙古大兴安岭航空护林局、中国飞龙通用航空有限公司、青岛直升机航空有限公司等单位组成的标准编制组，研究制定标准编制工作方案，精细筹划编制工作思路和进度计划，积极有序开展编制工作。</w:t>
      </w:r>
    </w:p>
    <w:p w14:paraId="48397826">
      <w:pPr>
        <w:spacing w:line="560" w:lineRule="exact"/>
        <w:ind w:firstLine="640" w:firstLineChars="200"/>
        <w:rPr>
          <w:rFonts w:ascii="楷体" w:hAnsi="楷体" w:eastAsia="楷体"/>
          <w:sz w:val="32"/>
          <w:szCs w:val="32"/>
          <w:shd w:val="clear" w:color="auto" w:fill="FFFFFF"/>
        </w:rPr>
      </w:pPr>
      <w:r>
        <w:rPr>
          <w:rFonts w:hint="eastAsia" w:ascii="楷体" w:hAnsi="楷体" w:eastAsia="楷体"/>
          <w:sz w:val="32"/>
          <w:szCs w:val="32"/>
          <w:shd w:val="clear" w:color="auto" w:fill="FFFFFF"/>
        </w:rPr>
        <w:t>（四）主要起草过程</w:t>
      </w:r>
    </w:p>
    <w:p w14:paraId="7F41B4E0">
      <w:pPr>
        <w:numPr>
          <w:ilvl w:val="0"/>
          <w:numId w:val="40"/>
        </w:num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初稿编制阶段：</w:t>
      </w:r>
    </w:p>
    <w:p w14:paraId="04852CAC">
      <w:pPr>
        <w:spacing w:line="560" w:lineRule="exact"/>
        <w:ind w:firstLine="640" w:firstLineChars="200"/>
        <w:rPr>
          <w:rFonts w:ascii="仿宋_GB2312" w:hAnsi="Times New Roman" w:eastAsia="仿宋_GB2312"/>
          <w:sz w:val="32"/>
          <w:szCs w:val="32"/>
        </w:rPr>
      </w:pPr>
      <w:r>
        <w:rPr>
          <w:rFonts w:ascii="仿宋_GB2312" w:hAnsi="Times New Roman" w:eastAsia="仿宋_GB2312"/>
          <w:sz w:val="32"/>
          <w:szCs w:val="32"/>
        </w:rPr>
        <w:t>202</w:t>
      </w:r>
      <w:r>
        <w:rPr>
          <w:rFonts w:hint="eastAsia" w:ascii="仿宋_GB2312" w:hAnsi="Times New Roman" w:eastAsia="仿宋_GB2312"/>
          <w:sz w:val="32"/>
          <w:szCs w:val="32"/>
        </w:rPr>
        <w:t>3</w:t>
      </w:r>
      <w:r>
        <w:rPr>
          <w:rFonts w:ascii="仿宋_GB2312" w:hAnsi="Times New Roman" w:eastAsia="仿宋_GB2312"/>
          <w:sz w:val="32"/>
          <w:szCs w:val="32"/>
        </w:rPr>
        <w:t>年1</w:t>
      </w:r>
      <w:r>
        <w:rPr>
          <w:rFonts w:hint="eastAsia" w:ascii="仿宋_GB2312" w:hAnsi="Times New Roman" w:eastAsia="仿宋_GB2312"/>
          <w:sz w:val="32"/>
          <w:szCs w:val="32"/>
        </w:rPr>
        <w:t>2</w:t>
      </w:r>
      <w:r>
        <w:rPr>
          <w:rFonts w:ascii="仿宋_GB2312" w:hAnsi="Times New Roman" w:eastAsia="仿宋_GB2312"/>
          <w:sz w:val="32"/>
          <w:szCs w:val="32"/>
        </w:rPr>
        <w:t>月，在应急管理部</w:t>
      </w:r>
      <w:r>
        <w:rPr>
          <w:rFonts w:hint="eastAsia" w:ascii="仿宋_GB2312" w:hAnsi="Times New Roman" w:eastAsia="仿宋_GB2312"/>
          <w:sz w:val="32"/>
          <w:szCs w:val="32"/>
        </w:rPr>
        <w:t>北方航空护林总站</w:t>
      </w:r>
      <w:r>
        <w:rPr>
          <w:rFonts w:ascii="仿宋_GB2312" w:hAnsi="Times New Roman" w:eastAsia="仿宋_GB2312"/>
          <w:sz w:val="32"/>
          <w:szCs w:val="32"/>
        </w:rPr>
        <w:t>的牵头协调下，成立标准起草组。早在项目组成立前，起草单位就已组织相关业内专家召开小型会议数次，起草组成立后，又进行了大量资料准备工作，召集项目组成员召开项目研讨会，结合我国</w:t>
      </w:r>
      <w:r>
        <w:rPr>
          <w:rFonts w:hint="eastAsia" w:ascii="仿宋_GB2312" w:hAnsi="Times New Roman" w:eastAsia="仿宋_GB2312"/>
          <w:sz w:val="32"/>
          <w:szCs w:val="32"/>
        </w:rPr>
        <w:t>森林草原火灾扑救中</w:t>
      </w:r>
      <w:r>
        <w:rPr>
          <w:rFonts w:hint="eastAsia" w:ascii="仿宋_GB2312" w:hAnsi="Times New Roman" w:eastAsia="仿宋_GB2312"/>
          <w:sz w:val="32"/>
          <w:szCs w:val="32"/>
          <w:shd w:val="clear" w:color="auto" w:fill="FFFFFF"/>
        </w:rPr>
        <w:t>航空消防机械化作业单元投送</w:t>
      </w:r>
      <w:r>
        <w:rPr>
          <w:rFonts w:ascii="仿宋_GB2312" w:hAnsi="Times New Roman" w:eastAsia="仿宋_GB2312"/>
          <w:sz w:val="32"/>
          <w:szCs w:val="32"/>
        </w:rPr>
        <w:t>的实际应用情况，研究了本标准的主要技术内容，初步确定了本标准的基本原则、内容及相关要求，然后对本标准的结构框架、技术内容和编写格式等进行反复调整、修改和完善。</w:t>
      </w:r>
    </w:p>
    <w:p w14:paraId="13E6587A">
      <w:pPr>
        <w:spacing w:line="560" w:lineRule="exact"/>
        <w:ind w:firstLine="640" w:firstLineChars="200"/>
        <w:rPr>
          <w:rFonts w:ascii="仿宋_GB2312" w:hAnsi="Times New Roman" w:eastAsia="仿宋_GB2312"/>
          <w:sz w:val="32"/>
          <w:szCs w:val="32"/>
        </w:rPr>
      </w:pPr>
      <w:r>
        <w:rPr>
          <w:rFonts w:ascii="仿宋_GB2312" w:hAnsi="Times New Roman" w:eastAsia="仿宋_GB2312"/>
          <w:sz w:val="32"/>
          <w:szCs w:val="32"/>
        </w:rPr>
        <w:t>202</w:t>
      </w:r>
      <w:r>
        <w:rPr>
          <w:rFonts w:hint="eastAsia" w:ascii="仿宋_GB2312" w:hAnsi="Times New Roman" w:eastAsia="仿宋_GB2312"/>
          <w:sz w:val="32"/>
          <w:szCs w:val="32"/>
        </w:rPr>
        <w:t>4</w:t>
      </w:r>
      <w:r>
        <w:rPr>
          <w:rFonts w:ascii="仿宋_GB2312" w:hAnsi="Times New Roman" w:eastAsia="仿宋_GB2312"/>
          <w:sz w:val="32"/>
          <w:szCs w:val="32"/>
        </w:rPr>
        <w:t>年3月，标准起草组完成标准草案及各项立项会议材料的准备。</w:t>
      </w:r>
      <w:r>
        <w:rPr>
          <w:rFonts w:hint="eastAsia" w:ascii="仿宋_GB2312" w:hAnsi="Times New Roman" w:eastAsia="仿宋_GB2312"/>
          <w:sz w:val="32"/>
          <w:szCs w:val="32"/>
        </w:rPr>
        <w:t>2024年4月28日</w:t>
      </w:r>
      <w:r>
        <w:rPr>
          <w:rFonts w:ascii="仿宋_GB2312" w:hAnsi="Times New Roman" w:eastAsia="仿宋_GB2312"/>
          <w:sz w:val="32"/>
          <w:szCs w:val="32"/>
        </w:rPr>
        <w:t>，应急管理部</w:t>
      </w:r>
      <w:r>
        <w:rPr>
          <w:rFonts w:hint="eastAsia" w:ascii="仿宋_GB2312" w:hAnsi="Times New Roman" w:eastAsia="仿宋_GB2312"/>
          <w:sz w:val="32"/>
          <w:szCs w:val="32"/>
        </w:rPr>
        <w:t>监测防火司召开标准立项专家评审会，对标准的必要性、可行性等进行研究论证，与会专家同意以行业标准立项</w:t>
      </w:r>
      <w:r>
        <w:rPr>
          <w:rFonts w:ascii="仿宋_GB2312" w:hAnsi="Times New Roman" w:eastAsia="仿宋_GB2312"/>
          <w:sz w:val="32"/>
          <w:szCs w:val="32"/>
        </w:rPr>
        <w:t>。同时根据与会专家的建议，对立项论证材料及标准草案等内容进行了修改。</w:t>
      </w:r>
    </w:p>
    <w:p w14:paraId="77F494AE">
      <w:pPr>
        <w:spacing w:line="560" w:lineRule="exact"/>
        <w:ind w:firstLine="640" w:firstLineChars="200"/>
        <w:rPr>
          <w:rFonts w:ascii="仿宋_GB2312" w:hAnsi="Times New Roman" w:eastAsia="仿宋_GB2312"/>
          <w:sz w:val="32"/>
          <w:szCs w:val="32"/>
        </w:rPr>
      </w:pPr>
      <w:r>
        <w:rPr>
          <w:rFonts w:ascii="仿宋_GB2312" w:hAnsi="Times New Roman" w:eastAsia="仿宋_GB2312"/>
          <w:sz w:val="32"/>
          <w:szCs w:val="32"/>
        </w:rPr>
        <w:t>202</w:t>
      </w:r>
      <w:r>
        <w:rPr>
          <w:rFonts w:hint="eastAsia" w:ascii="仿宋_GB2312" w:hAnsi="Times New Roman" w:eastAsia="仿宋_GB2312"/>
          <w:sz w:val="32"/>
          <w:szCs w:val="32"/>
        </w:rPr>
        <w:t>4</w:t>
      </w:r>
      <w:r>
        <w:rPr>
          <w:rFonts w:ascii="仿宋_GB2312" w:hAnsi="Times New Roman" w:eastAsia="仿宋_GB2312"/>
          <w:sz w:val="32"/>
          <w:szCs w:val="32"/>
        </w:rPr>
        <w:t>年6月～202</w:t>
      </w:r>
      <w:r>
        <w:rPr>
          <w:rFonts w:hint="eastAsia" w:ascii="仿宋_GB2312" w:hAnsi="Times New Roman" w:eastAsia="仿宋_GB2312"/>
          <w:sz w:val="32"/>
          <w:szCs w:val="32"/>
        </w:rPr>
        <w:t>4</w:t>
      </w:r>
      <w:r>
        <w:rPr>
          <w:rFonts w:ascii="仿宋_GB2312" w:hAnsi="Times New Roman" w:eastAsia="仿宋_GB2312"/>
          <w:sz w:val="32"/>
          <w:szCs w:val="32"/>
        </w:rPr>
        <w:t>年12月，标准起草组针对项目内容进行了全面的调研，并根据调研结果修改完善标准草案和编制说明。</w:t>
      </w:r>
    </w:p>
    <w:p w14:paraId="491EFAA1">
      <w:pPr>
        <w:spacing w:line="56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2.征求意见稿阶段</w:t>
      </w:r>
    </w:p>
    <w:p w14:paraId="1E49CFD1">
      <w:p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2025年1月15日，标准起草牵头单位组织召开《</w:t>
      </w:r>
      <w:r>
        <w:rPr>
          <w:rFonts w:hint="eastAsia" w:ascii="仿宋_GB2312" w:hAnsi="Times New Roman" w:eastAsia="仿宋_GB2312"/>
          <w:sz w:val="32"/>
          <w:szCs w:val="32"/>
          <w:shd w:val="clear" w:color="auto" w:fill="FFFFFF"/>
        </w:rPr>
        <w:t>森林草原航空消防机械化作业单元投送规程</w:t>
      </w:r>
      <w:r>
        <w:rPr>
          <w:rFonts w:hint="eastAsia" w:ascii="仿宋_GB2312" w:hAnsi="Times New Roman" w:eastAsia="仿宋_GB2312"/>
          <w:sz w:val="32"/>
          <w:szCs w:val="32"/>
        </w:rPr>
        <w:t>》行业标准项目启动会，向与会专家汇报了起草工作情况和编制框架；2025年</w:t>
      </w:r>
      <w:r>
        <w:rPr>
          <w:rFonts w:ascii="仿宋_GB2312" w:hAnsi="Times New Roman" w:eastAsia="仿宋_GB2312"/>
          <w:sz w:val="32"/>
          <w:szCs w:val="32"/>
        </w:rPr>
        <w:t>2月</w:t>
      </w:r>
      <w:r>
        <w:rPr>
          <w:rFonts w:hint="eastAsia" w:ascii="仿宋_GB2312" w:hAnsi="Times New Roman" w:eastAsia="仿宋_GB2312"/>
          <w:sz w:val="32"/>
          <w:szCs w:val="32"/>
        </w:rPr>
        <w:t>-5月，</w:t>
      </w:r>
      <w:r>
        <w:rPr>
          <w:rFonts w:ascii="仿宋_GB2312" w:hAnsi="Times New Roman" w:eastAsia="仿宋_GB2312"/>
          <w:sz w:val="32"/>
          <w:szCs w:val="32"/>
        </w:rPr>
        <w:t>标准起草组</w:t>
      </w:r>
      <w:r>
        <w:rPr>
          <w:rFonts w:hint="eastAsia" w:ascii="仿宋_GB2312" w:hAnsi="Times New Roman" w:eastAsia="仿宋_GB2312"/>
          <w:sz w:val="32"/>
          <w:szCs w:val="32"/>
        </w:rPr>
        <w:t>根据专家意见对讨论稿的标准框架和部分内容进行了调整完善、修改，</w:t>
      </w:r>
      <w:r>
        <w:rPr>
          <w:rFonts w:ascii="仿宋_GB2312" w:hAnsi="Times New Roman" w:eastAsia="仿宋_GB2312"/>
          <w:sz w:val="32"/>
          <w:szCs w:val="32"/>
        </w:rPr>
        <w:t>形成征求意见稿。</w:t>
      </w:r>
    </w:p>
    <w:p w14:paraId="495A5456">
      <w:pPr>
        <w:widowControl/>
        <w:numPr>
          <w:ilvl w:val="0"/>
          <w:numId w:val="41"/>
        </w:numPr>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标准编制原则、主要技术内容及其确定依据</w:t>
      </w:r>
    </w:p>
    <w:p w14:paraId="5BB84FCD">
      <w:pPr>
        <w:spacing w:line="560" w:lineRule="exact"/>
        <w:ind w:firstLine="640" w:firstLineChars="200"/>
        <w:rPr>
          <w:rFonts w:ascii="楷体" w:hAnsi="楷体" w:eastAsia="楷体"/>
          <w:sz w:val="32"/>
          <w:szCs w:val="32"/>
          <w:shd w:val="clear" w:color="auto" w:fill="FFFFFF"/>
        </w:rPr>
      </w:pPr>
      <w:r>
        <w:rPr>
          <w:rFonts w:hint="eastAsia" w:ascii="楷体" w:hAnsi="楷体" w:eastAsia="楷体"/>
          <w:sz w:val="32"/>
          <w:szCs w:val="32"/>
          <w:shd w:val="clear" w:color="auto" w:fill="FFFFFF"/>
        </w:rPr>
        <w:t>（一）标准编制原则</w:t>
      </w:r>
    </w:p>
    <w:p w14:paraId="4531CDEA">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本标准作为通用性标准，编写中主要考虑到以下一些原则：</w:t>
      </w:r>
    </w:p>
    <w:p w14:paraId="29119DBC">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——标准需要既通用又有具体实用性、既有统一原则性又要考虑应用灵活性。</w:t>
      </w:r>
    </w:p>
    <w:p w14:paraId="6CFEAEEC">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标准的编制遵循技术先进，衔接经验的原则，以“科学性、实用性、统一性、规范性”为目标。为我国森林草原火灾扑救中航空消防机械化作业单元投送任务的开展提供明确的程序，更好地为提升航空灭火能力水平工作服务。</w:t>
      </w:r>
    </w:p>
    <w:p w14:paraId="6E90A896">
      <w:pPr>
        <w:spacing w:line="560" w:lineRule="exact"/>
        <w:ind w:firstLine="640" w:firstLineChars="200"/>
        <w:rPr>
          <w:rFonts w:ascii="楷体" w:hAnsi="楷体" w:eastAsia="楷体"/>
          <w:sz w:val="32"/>
          <w:szCs w:val="32"/>
          <w:shd w:val="clear" w:color="auto" w:fill="FFFFFF"/>
        </w:rPr>
      </w:pPr>
      <w:r>
        <w:rPr>
          <w:rFonts w:hint="eastAsia" w:ascii="楷体" w:hAnsi="楷体" w:eastAsia="楷体"/>
          <w:sz w:val="32"/>
          <w:szCs w:val="32"/>
          <w:shd w:val="clear" w:color="auto" w:fill="FFFFFF"/>
        </w:rPr>
        <w:t>（二）标准主要技术内容及确定依据</w:t>
      </w:r>
    </w:p>
    <w:p w14:paraId="5D592D4F">
      <w:pPr>
        <w:spacing w:line="560" w:lineRule="exact"/>
        <w:ind w:firstLine="640" w:firstLineChars="200"/>
        <w:rPr>
          <w:rFonts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本标准共分为范围、规范性引用文件、术语和定义、吊挂投送作业程序、吊挂投送作业前期准备、吊挂投送作业实施、机载投送作业程序、机载投送作业前期准备、机载投送作业实施、证实方法10章。</w:t>
      </w:r>
    </w:p>
    <w:p w14:paraId="648C2BE8">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1.范围</w:t>
      </w:r>
    </w:p>
    <w:p w14:paraId="54667174">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本章明确了标准包含的主要内容，即森林草原航空消防机械化作业单元投送程序、投送各阶段的操作指示和相应的证实方法。</w:t>
      </w:r>
    </w:p>
    <w:p w14:paraId="15619C4A">
      <w:pPr>
        <w:numPr>
          <w:ilvl w:val="0"/>
          <w:numId w:val="40"/>
        </w:num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规范性引用文件</w:t>
      </w:r>
    </w:p>
    <w:p w14:paraId="4FA140B6">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无</w:t>
      </w:r>
    </w:p>
    <w:p w14:paraId="7D8787AC">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3.术语和定义</w:t>
      </w:r>
    </w:p>
    <w:p w14:paraId="50E19140">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本章明确了森林草原航空消防机械化作业单元、机械化作业单元投送、吊挂投送和机载投送的术语。</w:t>
      </w:r>
    </w:p>
    <w:p w14:paraId="462E3BA2">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4.吊挂投送作业程序</w:t>
      </w:r>
    </w:p>
    <w:p w14:paraId="08474E36">
      <w:pPr>
        <w:spacing w:line="560" w:lineRule="exact"/>
        <w:ind w:firstLine="640" w:firstLineChars="200"/>
        <w:rPr>
          <w:rFonts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本章明确了吊挂投送作业程序包括的2个阶段。</w:t>
      </w:r>
    </w:p>
    <w:p w14:paraId="0DFAA8F4">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5.吊挂投送作业前期准备</w:t>
      </w:r>
    </w:p>
    <w:p w14:paraId="30AFA047">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本章规定了吊挂投送作业前期准备阶段中明确任务、人员组织、装备配置、检查装载的操作指示。</w:t>
      </w:r>
    </w:p>
    <w:p w14:paraId="243DE7C0">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6.吊挂投送作业实施</w:t>
      </w:r>
    </w:p>
    <w:p w14:paraId="68EA4014">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本章规定了吊挂投送作业实施阶段中离地操作、着陆操作、机降场地、特情处置的操作指示。</w:t>
      </w:r>
    </w:p>
    <w:p w14:paraId="4C325620">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7.机载投送作业程序</w:t>
      </w:r>
    </w:p>
    <w:p w14:paraId="1446B818">
      <w:pPr>
        <w:spacing w:line="560" w:lineRule="exact"/>
        <w:ind w:firstLine="640" w:firstLineChars="200"/>
        <w:rPr>
          <w:rFonts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本章明确了机载投送作业程序包括的2个阶段。</w:t>
      </w:r>
    </w:p>
    <w:p w14:paraId="7A6AA12B">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8.机载投送作业前期准备</w:t>
      </w:r>
    </w:p>
    <w:p w14:paraId="4D4EC819">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本章规定了机载投送作业前期准备阶段中明确任务、人员组织、装备配置、检查装载的操作指示。</w:t>
      </w:r>
    </w:p>
    <w:p w14:paraId="3B3A6AB1">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9.机载投送作业实施</w:t>
      </w:r>
    </w:p>
    <w:p w14:paraId="1CA9AFEB">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本章规定了机载投送作业实施阶段中离地操作、着陆操作、机降场地的操作指示。</w:t>
      </w:r>
    </w:p>
    <w:p w14:paraId="2027684D">
      <w:pPr>
        <w:spacing w:line="560" w:lineRule="exact"/>
        <w:ind w:firstLine="640" w:firstLineChars="200"/>
        <w:rPr>
          <w:rFonts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10.证实方法</w:t>
      </w:r>
    </w:p>
    <w:p w14:paraId="2B60EBA4">
      <w:pPr>
        <w:spacing w:line="560" w:lineRule="exact"/>
        <w:ind w:firstLine="640" w:firstLineChars="200"/>
        <w:rPr>
          <w:rFonts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本章明确了判定程序是否得到履行的证实方法，包括飞行任务书、作业记录、档案管理。</w:t>
      </w:r>
    </w:p>
    <w:p w14:paraId="4133C08F">
      <w:pPr>
        <w:spacing w:line="560" w:lineRule="exact"/>
        <w:ind w:firstLine="640" w:firstLineChars="200"/>
        <w:rPr>
          <w:rFonts w:ascii="楷体" w:hAnsi="楷体" w:eastAsia="楷体"/>
          <w:sz w:val="32"/>
          <w:szCs w:val="32"/>
          <w:shd w:val="clear" w:color="auto" w:fill="FFFFFF"/>
        </w:rPr>
      </w:pPr>
      <w:r>
        <w:rPr>
          <w:rFonts w:hint="eastAsia" w:ascii="楷体" w:hAnsi="楷体" w:eastAsia="楷体"/>
          <w:sz w:val="32"/>
          <w:szCs w:val="32"/>
          <w:shd w:val="clear" w:color="auto" w:fill="FFFFFF"/>
        </w:rPr>
        <w:t>（三）标准修订变化及依据（仅修订标准需要列出）</w:t>
      </w:r>
    </w:p>
    <w:p w14:paraId="7A57B295">
      <w:pPr>
        <w:widowControl/>
        <w:spacing w:line="560" w:lineRule="exact"/>
        <w:ind w:firstLine="640" w:firstLineChars="200"/>
        <w:outlineLvl w:val="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无。</w:t>
      </w:r>
    </w:p>
    <w:p w14:paraId="76DB2A77">
      <w:pPr>
        <w:widowControl/>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三、试验验证的分析、综述报告、技术经济论证，预期的经济效益、社会效益和生态效益。</w:t>
      </w:r>
    </w:p>
    <w:p w14:paraId="5C1B9C6F">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标准的制定实施将森林草原航空消防机械化作业单元投送的操作在全国范围内规范，能够进一步规范航空灭火救援的精细管理，将很好地适应我国航空灭火手段多元化规范化的发展形势，对指导森林草原火灾扑救中航空消防机械化作业单元投送任务的执行，规范和提高全流程管理工作效率，对规范行业现状具有很好的促进作用，将取得明显的经济效益和社会效益。</w:t>
      </w:r>
    </w:p>
    <w:p w14:paraId="5509D4E2">
      <w:pPr>
        <w:widowControl/>
        <w:numPr>
          <w:ilvl w:val="0"/>
          <w:numId w:val="42"/>
        </w:numPr>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与国际、国外同类标准技术内容的对比情况</w:t>
      </w:r>
    </w:p>
    <w:p w14:paraId="08822003">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国内外暂无有关森林草原航空消防机械化作业单元投送的相关标准，（1）我国民航局发布的行业标准《MH/T 1033-2011森林航空消防技术规范》仅从机降灭火、索（滑）降灭火和吊桶灭火等的技术方法和要求作了规定；（2）山东省地方标准《DB37/T 4562-2022森林航空消防直升机吊桶灭火操作规程》规定了直升机吊桶灭火作业的基本要求、作业环境、基本程序等；（3）黑龙江省地方标准《DB23/T 3487-2023应急航空救援术语》对“人机车”空地一体化飞行的术语和定义进行了规定。与本标准的内容不冲突，部分内容可作为本标准的参考与借鉴。</w:t>
      </w:r>
    </w:p>
    <w:p w14:paraId="6D6E5EF0">
      <w:pPr>
        <w:widowControl/>
        <w:numPr>
          <w:ilvl w:val="0"/>
          <w:numId w:val="42"/>
        </w:numPr>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以国际标准为基础的起草情况、是否合规引用或采用国际国外标准以及未采用国际标准的原因</w:t>
      </w:r>
    </w:p>
    <w:p w14:paraId="7090533F">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无。</w:t>
      </w:r>
    </w:p>
    <w:p w14:paraId="25289E16">
      <w:pPr>
        <w:widowControl/>
        <w:numPr>
          <w:ilvl w:val="0"/>
          <w:numId w:val="42"/>
        </w:numPr>
        <w:spacing w:line="560" w:lineRule="exact"/>
        <w:ind w:firstLine="640" w:firstLineChars="200"/>
        <w:outlineLvl w:val="0"/>
        <w:rPr>
          <w:rFonts w:ascii="黑体" w:hAnsi="黑体" w:eastAsia="黑体"/>
          <w:sz w:val="32"/>
          <w:szCs w:val="32"/>
        </w:rPr>
      </w:pPr>
      <w:r>
        <w:rPr>
          <w:rFonts w:hint="eastAsia" w:ascii="黑体" w:hAnsi="黑体" w:eastAsia="黑体"/>
          <w:sz w:val="32"/>
          <w:szCs w:val="32"/>
        </w:rPr>
        <w:t>与有关法律、行政法规及相关标准水平的关系</w:t>
      </w:r>
    </w:p>
    <w:p w14:paraId="0A9AE41D">
      <w:pPr>
        <w:numPr>
          <w:ilvl w:val="0"/>
          <w:numId w:val="43"/>
        </w:numPr>
        <w:spacing w:line="560" w:lineRule="exact"/>
        <w:ind w:firstLine="640" w:firstLineChars="200"/>
        <w:rPr>
          <w:rFonts w:hint="eastAsia" w:ascii="楷体" w:hAnsi="楷体" w:eastAsia="楷体"/>
          <w:sz w:val="32"/>
          <w:szCs w:val="32"/>
          <w:shd w:val="clear" w:color="auto" w:fill="FFFFFF"/>
        </w:rPr>
      </w:pPr>
      <w:r>
        <w:rPr>
          <w:rFonts w:hint="eastAsia" w:ascii="楷体" w:hAnsi="楷体" w:eastAsia="楷体"/>
          <w:sz w:val="32"/>
          <w:szCs w:val="32"/>
          <w:shd w:val="clear" w:color="auto" w:fill="FFFFFF"/>
        </w:rPr>
        <w:t>与有关法律、行政法规、标准关系</w:t>
      </w:r>
    </w:p>
    <w:p w14:paraId="1EED4885">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本标准相关内容符合《中华人民共和国突发事件应对法》《国家突发公共事件总体应急预案》和《国家自然灾害救助应急预案》等法律法规及制度对标准化内容的要求，能够与现有的国家标准和行业标准协调配套。</w:t>
      </w:r>
    </w:p>
    <w:p w14:paraId="609641EE">
      <w:pPr>
        <w:spacing w:line="560" w:lineRule="exact"/>
        <w:ind w:firstLine="640" w:firstLineChars="20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根据应急管理部火灾防治管理司制定的森林草原火灾防治标准体系框架表中的5个类别，本标准属于其中的第4类，航空消防标准。</w:t>
      </w:r>
    </w:p>
    <w:p w14:paraId="1920653E">
      <w:pPr>
        <w:numPr>
          <w:ilvl w:val="0"/>
          <w:numId w:val="43"/>
        </w:numPr>
        <w:spacing w:line="560" w:lineRule="exact"/>
        <w:ind w:firstLine="640" w:firstLineChars="200"/>
        <w:rPr>
          <w:rFonts w:hint="eastAsia" w:ascii="楷体" w:hAnsi="楷体" w:eastAsia="楷体"/>
          <w:sz w:val="32"/>
          <w:szCs w:val="32"/>
          <w:shd w:val="clear" w:color="auto" w:fill="FFFFFF"/>
        </w:rPr>
      </w:pPr>
      <w:r>
        <w:rPr>
          <w:rFonts w:hint="eastAsia" w:ascii="楷体" w:hAnsi="楷体" w:eastAsia="楷体"/>
          <w:sz w:val="32"/>
          <w:szCs w:val="32"/>
          <w:shd w:val="clear" w:color="auto" w:fill="FFFFFF"/>
        </w:rPr>
        <w:t>配套推荐性标准的制定情况（强制性标准应填写）</w:t>
      </w:r>
    </w:p>
    <w:p w14:paraId="44B57F30">
      <w:pPr>
        <w:widowControl/>
        <w:spacing w:line="560" w:lineRule="exact"/>
        <w:ind w:firstLine="640" w:firstLineChars="200"/>
        <w:outlineLvl w:val="0"/>
        <w:rPr>
          <w:rFonts w:ascii="黑体" w:hAnsi="黑体" w:eastAsia="黑体"/>
          <w:sz w:val="32"/>
          <w:szCs w:val="32"/>
        </w:rPr>
      </w:pPr>
      <w:r>
        <w:rPr>
          <w:rFonts w:hint="eastAsia" w:ascii="仿宋_GB2312" w:hAnsi="Times New Roman" w:eastAsia="仿宋_GB2312"/>
          <w:sz w:val="32"/>
          <w:szCs w:val="32"/>
          <w:shd w:val="clear" w:color="auto" w:fill="FFFFFF"/>
        </w:rPr>
        <w:t>无。</w:t>
      </w:r>
    </w:p>
    <w:p w14:paraId="0E38311C">
      <w:pPr>
        <w:widowControl/>
        <w:numPr>
          <w:ilvl w:val="0"/>
          <w:numId w:val="42"/>
        </w:numPr>
        <w:spacing w:line="560" w:lineRule="exact"/>
        <w:ind w:firstLine="640" w:firstLineChars="200"/>
        <w:outlineLvl w:val="0"/>
        <w:rPr>
          <w:rFonts w:ascii="黑体" w:hAnsi="黑体" w:eastAsia="黑体"/>
          <w:sz w:val="32"/>
          <w:szCs w:val="32"/>
        </w:rPr>
      </w:pPr>
      <w:r>
        <w:rPr>
          <w:rFonts w:hint="eastAsia" w:ascii="黑体" w:hAnsi="黑体" w:eastAsia="黑体"/>
          <w:sz w:val="32"/>
          <w:szCs w:val="32"/>
        </w:rPr>
        <w:t>重大分歧意见的处理过程及依据</w:t>
      </w:r>
    </w:p>
    <w:p w14:paraId="3933CFB8">
      <w:pPr>
        <w:widowControl/>
        <w:spacing w:line="560" w:lineRule="exact"/>
        <w:ind w:firstLine="640" w:firstLineChars="200"/>
        <w:outlineLvl w:val="0"/>
        <w:rPr>
          <w:rFonts w:ascii="黑体" w:hAnsi="黑体" w:eastAsia="黑体"/>
          <w:sz w:val="32"/>
          <w:szCs w:val="32"/>
        </w:rPr>
      </w:pPr>
      <w:r>
        <w:rPr>
          <w:rFonts w:hint="eastAsia" w:ascii="仿宋_GB2312" w:hAnsi="Times New Roman" w:eastAsia="仿宋_GB2312"/>
          <w:sz w:val="32"/>
          <w:szCs w:val="32"/>
          <w:shd w:val="clear" w:color="auto" w:fill="FFFFFF"/>
        </w:rPr>
        <w:t>无。</w:t>
      </w:r>
    </w:p>
    <w:p w14:paraId="08BC1312">
      <w:pPr>
        <w:widowControl/>
        <w:numPr>
          <w:ilvl w:val="0"/>
          <w:numId w:val="42"/>
        </w:numPr>
        <w:spacing w:line="560" w:lineRule="exact"/>
        <w:ind w:firstLine="640" w:firstLineChars="200"/>
        <w:outlineLvl w:val="0"/>
        <w:rPr>
          <w:rFonts w:ascii="黑体" w:hAnsi="黑体" w:eastAsia="黑体"/>
          <w:sz w:val="32"/>
          <w:szCs w:val="32"/>
        </w:rPr>
      </w:pPr>
      <w:r>
        <w:rPr>
          <w:rFonts w:hint="eastAsia" w:ascii="黑体" w:hAnsi="黑体" w:eastAsia="黑体"/>
          <w:sz w:val="32"/>
          <w:szCs w:val="32"/>
        </w:rPr>
        <w:t>作为强制性标准或推荐性标准的建议及理由</w:t>
      </w:r>
    </w:p>
    <w:p w14:paraId="6915CFBC">
      <w:pPr>
        <w:widowControl/>
        <w:spacing w:line="560" w:lineRule="exact"/>
        <w:ind w:firstLine="640" w:firstLineChars="200"/>
        <w:outlineLvl w:val="0"/>
        <w:rPr>
          <w:rFonts w:hint="eastAsia" w:ascii="仿宋_GB2312" w:hAnsi="Times New Roman" w:eastAsia="仿宋_GB2312"/>
          <w:sz w:val="32"/>
          <w:szCs w:val="32"/>
          <w:shd w:val="clear" w:color="auto" w:fill="FFFFFF"/>
        </w:rPr>
      </w:pPr>
      <w:r>
        <w:rPr>
          <w:rFonts w:hint="eastAsia" w:ascii="仿宋_GB2312" w:hAnsi="Times New Roman" w:eastAsia="仿宋_GB2312"/>
          <w:sz w:val="32"/>
          <w:szCs w:val="32"/>
          <w:shd w:val="clear" w:color="auto" w:fill="FFFFFF"/>
        </w:rPr>
        <w:t>《中华人民共和国标准化法》第二条和第十条分别规定了我国标准性质分为强制性和推荐性，涉及“保障人身健康和生命财产安全、国家安全、生态环境安全以及满足经济社会管理基本需要”的标准应当为强制性标准，本标准为通用标准，不涉及人体健康及人身安全，标准属性为推荐性。</w:t>
      </w:r>
    </w:p>
    <w:p w14:paraId="4A94CEC3">
      <w:pPr>
        <w:widowControl/>
        <w:numPr>
          <w:ilvl w:val="0"/>
          <w:numId w:val="42"/>
        </w:numPr>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标准自发布日期至实施日期的过渡期建议及理由</w:t>
      </w:r>
    </w:p>
    <w:p w14:paraId="05C38AD0">
      <w:pPr>
        <w:spacing w:line="560" w:lineRule="exact"/>
        <w:ind w:firstLine="640" w:firstLineChars="200"/>
        <w:rPr>
          <w:rFonts w:hint="eastAsia" w:ascii="宋体" w:hAnsi="宋体" w:eastAsia="仿宋_GB2312"/>
          <w:sz w:val="32"/>
          <w:szCs w:val="32"/>
        </w:rPr>
      </w:pPr>
      <w:r>
        <w:rPr>
          <w:rFonts w:hint="eastAsia" w:ascii="宋体" w:hAnsi="宋体" w:eastAsia="仿宋_GB2312"/>
          <w:sz w:val="32"/>
          <w:szCs w:val="32"/>
        </w:rPr>
        <w:t>标准自发布日期至实施日期的过渡期为5个月，建议过渡期内参照本标准的要求使用。</w:t>
      </w:r>
    </w:p>
    <w:p w14:paraId="014D774E">
      <w:pPr>
        <w:widowControl/>
        <w:numPr>
          <w:ilvl w:val="0"/>
          <w:numId w:val="42"/>
        </w:numPr>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与实施</w:t>
      </w:r>
      <w:r>
        <w:rPr>
          <w:rFonts w:hint="eastAsia" w:ascii="黑体" w:hAnsi="黑体" w:eastAsia="黑体"/>
          <w:sz w:val="32"/>
          <w:szCs w:val="32"/>
        </w:rPr>
        <w:t>标准</w:t>
      </w:r>
      <w:r>
        <w:rPr>
          <w:rFonts w:hint="eastAsia" w:ascii="宋体" w:hAnsi="宋体" w:eastAsia="黑体"/>
          <w:sz w:val="32"/>
          <w:szCs w:val="32"/>
        </w:rPr>
        <w:t>有关的政策措施</w:t>
      </w:r>
    </w:p>
    <w:p w14:paraId="1D0C3C01">
      <w:pPr>
        <w:widowControl/>
        <w:spacing w:line="560" w:lineRule="exact"/>
        <w:ind w:firstLine="640" w:firstLineChars="200"/>
        <w:outlineLvl w:val="0"/>
        <w:rPr>
          <w:rFonts w:hint="eastAsia" w:ascii="宋体" w:hAnsi="宋体" w:eastAsia="仿宋_GB2312"/>
          <w:sz w:val="32"/>
          <w:szCs w:val="32"/>
        </w:rPr>
      </w:pPr>
      <w:r>
        <w:rPr>
          <w:rFonts w:hint="eastAsia" w:ascii="宋体" w:hAnsi="宋体" w:eastAsia="仿宋_GB2312"/>
          <w:sz w:val="32"/>
          <w:szCs w:val="32"/>
        </w:rPr>
        <w:t>本标准公开发布后，由全国应急管理与减灾救灾标准化技术委员会（SAC/TC 307）开展发布后的宣贯工作，以使该标准在今后得到更广泛地使用，为航空灭火救援支撑，为森林草原火灾扑救中</w:t>
      </w:r>
      <w:r>
        <w:rPr>
          <w:rFonts w:hint="eastAsia" w:ascii="仿宋_GB2312" w:hAnsi="Times New Roman" w:eastAsia="仿宋_GB2312"/>
          <w:sz w:val="32"/>
          <w:szCs w:val="32"/>
          <w:shd w:val="clear" w:color="auto" w:fill="FFFFFF"/>
        </w:rPr>
        <w:t>航空消防机械化作业单元投送</w:t>
      </w:r>
      <w:r>
        <w:rPr>
          <w:rFonts w:hint="eastAsia" w:ascii="宋体" w:hAnsi="宋体" w:eastAsia="仿宋_GB2312"/>
          <w:sz w:val="32"/>
          <w:szCs w:val="32"/>
        </w:rPr>
        <w:t>任务实施单位提供方法指导。因此建议标准发布后即实施。</w:t>
      </w:r>
    </w:p>
    <w:p w14:paraId="3D573170">
      <w:pPr>
        <w:widowControl/>
        <w:numPr>
          <w:ilvl w:val="0"/>
          <w:numId w:val="42"/>
        </w:numPr>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是否需要对外通报的建议及理由。</w:t>
      </w:r>
    </w:p>
    <w:p w14:paraId="307254C5">
      <w:pPr>
        <w:spacing w:line="560" w:lineRule="exact"/>
        <w:ind w:firstLine="640" w:firstLineChars="200"/>
        <w:rPr>
          <w:rFonts w:hint="eastAsia" w:ascii="宋体" w:hAnsi="宋体" w:eastAsia="仿宋_GB2312"/>
          <w:sz w:val="32"/>
          <w:szCs w:val="32"/>
        </w:rPr>
      </w:pPr>
      <w:r>
        <w:rPr>
          <w:rFonts w:hint="eastAsia" w:ascii="宋体" w:hAnsi="宋体" w:eastAsia="仿宋_GB2312"/>
          <w:sz w:val="32"/>
          <w:szCs w:val="32"/>
        </w:rPr>
        <w:t>无。</w:t>
      </w:r>
    </w:p>
    <w:p w14:paraId="47DE8DAF">
      <w:pPr>
        <w:widowControl/>
        <w:numPr>
          <w:ilvl w:val="0"/>
          <w:numId w:val="42"/>
        </w:numPr>
        <w:spacing w:line="560" w:lineRule="exact"/>
        <w:ind w:firstLine="640" w:firstLineChars="200"/>
        <w:outlineLvl w:val="0"/>
        <w:rPr>
          <w:rFonts w:hint="eastAsia" w:ascii="宋体" w:hAnsi="宋体" w:eastAsia="黑体"/>
          <w:sz w:val="32"/>
          <w:szCs w:val="32"/>
        </w:rPr>
      </w:pPr>
      <w:r>
        <w:rPr>
          <w:rFonts w:ascii="宋体" w:hAnsi="宋体" w:eastAsia="黑体"/>
          <w:sz w:val="32"/>
          <w:szCs w:val="32"/>
        </w:rPr>
        <w:t>废止现行有关标准的建议</w:t>
      </w:r>
    </w:p>
    <w:p w14:paraId="38749E40">
      <w:pPr>
        <w:spacing w:line="560" w:lineRule="exact"/>
        <w:ind w:firstLine="640" w:firstLineChars="200"/>
        <w:rPr>
          <w:rFonts w:ascii="宋体" w:hAnsi="宋体" w:eastAsia="仿宋_GB2312"/>
          <w:iCs/>
          <w:sz w:val="32"/>
          <w:szCs w:val="32"/>
          <w:shd w:val="clear" w:color="auto" w:fill="FFFFFF"/>
        </w:rPr>
      </w:pPr>
      <w:r>
        <w:rPr>
          <w:rFonts w:hint="eastAsia" w:ascii="宋体" w:hAnsi="宋体" w:eastAsia="仿宋_GB2312"/>
          <w:iCs/>
          <w:sz w:val="32"/>
          <w:szCs w:val="32"/>
        </w:rPr>
        <w:t>无。</w:t>
      </w:r>
    </w:p>
    <w:p w14:paraId="30DDF268">
      <w:pPr>
        <w:widowControl/>
        <w:numPr>
          <w:ilvl w:val="0"/>
          <w:numId w:val="42"/>
        </w:numPr>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涉及专利的有关说明</w:t>
      </w:r>
    </w:p>
    <w:p w14:paraId="4AA8DA91">
      <w:pPr>
        <w:spacing w:line="560" w:lineRule="exact"/>
        <w:ind w:firstLine="640" w:firstLineChars="200"/>
        <w:rPr>
          <w:rFonts w:ascii="宋体" w:hAnsi="宋体" w:eastAsia="仿宋_GB2312"/>
          <w:iCs/>
          <w:sz w:val="32"/>
          <w:szCs w:val="32"/>
          <w:shd w:val="clear" w:color="auto" w:fill="FFFFFF"/>
        </w:rPr>
      </w:pPr>
      <w:r>
        <w:rPr>
          <w:rFonts w:hint="eastAsia" w:ascii="宋体" w:hAnsi="宋体" w:eastAsia="仿宋_GB2312"/>
          <w:iCs/>
          <w:sz w:val="32"/>
          <w:szCs w:val="32"/>
        </w:rPr>
        <w:t>无。</w:t>
      </w:r>
    </w:p>
    <w:p w14:paraId="59A6D007">
      <w:pPr>
        <w:widowControl/>
        <w:numPr>
          <w:ilvl w:val="0"/>
          <w:numId w:val="42"/>
        </w:numPr>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标准所涉及的产品、过程或者服务目录</w:t>
      </w:r>
    </w:p>
    <w:p w14:paraId="4CD187F0">
      <w:pPr>
        <w:spacing w:line="560" w:lineRule="exact"/>
        <w:ind w:firstLine="640" w:firstLineChars="200"/>
        <w:rPr>
          <w:rFonts w:ascii="宋体" w:hAnsi="宋体" w:eastAsia="仿宋_GB2312"/>
          <w:iCs/>
          <w:sz w:val="32"/>
          <w:szCs w:val="32"/>
          <w:shd w:val="clear" w:color="auto" w:fill="FFFFFF"/>
        </w:rPr>
      </w:pPr>
      <w:r>
        <w:rPr>
          <w:rFonts w:hint="eastAsia" w:ascii="宋体" w:hAnsi="宋体" w:eastAsia="仿宋_GB2312"/>
          <w:iCs/>
          <w:sz w:val="32"/>
          <w:szCs w:val="32"/>
        </w:rPr>
        <w:t>无。</w:t>
      </w:r>
    </w:p>
    <w:p w14:paraId="3FCAC7E7">
      <w:pPr>
        <w:widowControl/>
        <w:numPr>
          <w:ilvl w:val="0"/>
          <w:numId w:val="42"/>
        </w:numPr>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其他</w:t>
      </w:r>
      <w:r>
        <w:rPr>
          <w:rFonts w:ascii="宋体" w:hAnsi="宋体" w:eastAsia="黑体"/>
          <w:sz w:val="32"/>
          <w:szCs w:val="32"/>
        </w:rPr>
        <w:t>应予以说明的事项</w:t>
      </w:r>
    </w:p>
    <w:p w14:paraId="7E9943CC">
      <w:pPr>
        <w:spacing w:line="560" w:lineRule="exact"/>
        <w:ind w:firstLine="640" w:firstLineChars="200"/>
        <w:rPr>
          <w:rFonts w:hint="eastAsia" w:ascii="宋体" w:hAnsi="宋体" w:eastAsia="黑体"/>
          <w:iCs/>
          <w:sz w:val="32"/>
          <w:szCs w:val="32"/>
        </w:rPr>
      </w:pPr>
      <w:r>
        <w:rPr>
          <w:rFonts w:hint="eastAsia" w:ascii="宋体" w:hAnsi="宋体" w:eastAsia="仿宋_GB2312"/>
          <w:iCs/>
          <w:sz w:val="32"/>
          <w:szCs w:val="32"/>
        </w:rPr>
        <w:t>无。</w:t>
      </w:r>
    </w:p>
    <w:p w14:paraId="1484E512">
      <w:pPr>
        <w:widowControl/>
        <w:spacing w:line="560" w:lineRule="exact"/>
        <w:outlineLvl w:val="0"/>
        <w:rPr>
          <w:rFonts w:hint="eastAsia" w:ascii="宋体" w:hAnsi="宋体" w:eastAsia="仿宋_GB2312"/>
          <w:i/>
          <w:iCs/>
          <w:color w:val="FF0000"/>
          <w:sz w:val="32"/>
          <w:szCs w:val="32"/>
        </w:rPr>
      </w:pPr>
    </w:p>
    <w:p w14:paraId="76CE0285"/>
    <w:sectPr>
      <w:footerReference r:id="rId15" w:type="default"/>
      <w:pgSz w:w="11906" w:h="16838"/>
      <w:pgMar w:top="1928" w:right="1134" w:bottom="1134" w:left="1134" w:header="1418" w:footer="1134" w:gutter="284"/>
      <w:pgNumType w:fmt="decimal"/>
      <w:cols w:space="425" w:num="1"/>
      <w:formProt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小标宋_GBK">
    <w:panose1 w:val="03000509000000000000"/>
    <w:charset w:val="86"/>
    <w:family w:val="script"/>
    <w:pitch w:val="default"/>
    <w:sig w:usb0="00000001" w:usb1="080E0000" w:usb2="00000000" w:usb3="00000000" w:csb0="00040000" w:csb1="00000000"/>
  </w:font>
  <w:font w:name="东文宋体">
    <w:altName w:val="宋体"/>
    <w:panose1 w:val="02010600030101010101"/>
    <w:charset w:val="86"/>
    <w:family w:val="auto"/>
    <w:pitch w:val="default"/>
    <w:sig w:usb0="00000000" w:usb1="00000000" w:usb2="0000000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665D3">
    <w:pPr>
      <w:pStyle w:val="18"/>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0DB92">
    <w:pPr>
      <w:pStyle w:val="18"/>
      <w:ind w:right="720"/>
      <w:jc w:val="both"/>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725E5">
    <w:pPr>
      <w:pStyle w:val="54"/>
    </w:pPr>
    <w:r>
      <w:fldChar w:fldCharType="begin"/>
    </w:r>
    <w:r>
      <w:instrText xml:space="preserve">PAGE   \* MERGEFORMAT</w:instrText>
    </w:r>
    <w:r>
      <w:fldChar w:fldCharType="separate"/>
    </w:r>
    <w:r>
      <w:rPr>
        <w:lang w:val="zh-CN"/>
      </w:rP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D5D94">
    <w:pPr>
      <w:tabs>
        <w:tab w:val="center" w:pos="4153"/>
        <w:tab w:val="right" w:pos="8306"/>
      </w:tabs>
      <w:snapToGrid w:val="0"/>
      <w:jc w:val="center"/>
      <w:rPr>
        <w:rFonts w:ascii="等线" w:hAnsi="等线" w:eastAsia="等线"/>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posOffset>5039360</wp:posOffset>
              </wp:positionH>
              <wp:positionV relativeFrom="paragraph">
                <wp:posOffset>94615</wp:posOffset>
              </wp:positionV>
              <wp:extent cx="1828800" cy="21780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2178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A880C1">
                          <w:pPr>
                            <w:pStyle w:val="18"/>
                            <w:wordWrap w:val="0"/>
                            <w:rPr>
                              <w:rFonts w:hint="default" w:eastAsia="宋体"/>
                              <w:lang w:val="en-US" w:eastAsia="zh-CN"/>
                            </w:rPr>
                          </w:pPr>
                          <w:r>
                            <w:fldChar w:fldCharType="begin"/>
                          </w:r>
                          <w:r>
                            <w:instrText xml:space="preserve"> PAGE  \* MERGEFORMAT </w:instrText>
                          </w:r>
                          <w:r>
                            <w:fldChar w:fldCharType="separate"/>
                          </w:r>
                          <w:r>
                            <w:t>1</w:t>
                          </w:r>
                          <w:r>
                            <w:fldChar w:fldCharType="end"/>
                          </w:r>
                          <w:r>
                            <w:rPr>
                              <w:rFonts w:hint="eastAsia"/>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396.8pt;margin-top:7.45pt;height:17.15pt;width:144pt;mso-position-horizontal-relative:margin;mso-wrap-style:none;z-index:251659264;mso-width-relative:page;mso-height-relative:page;" filled="f" stroked="f" coordsize="21600,21600" o:gfxdata="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LQIpb2QAAAAoBAAAPAAAAAAAAAAEAIAAAACIAAABkcnMvZG93bnJl&#10;di54bWxQSwECFAAUAAAACACHTuJAA7MQnTUCAABgBAAADgAAAAAAAAABACAAAAAoAQAAZHJzL2Uy&#10;b0RvYy54bWxQSwUGAAAAAAYABgBZAQAAzwUAAAAA&#10;">
              <v:fill on="f" focussize="0,0"/>
              <v:stroke on="f" weight="0.5pt"/>
              <v:imagedata o:title=""/>
              <o:lock v:ext="edit" aspectratio="f"/>
              <v:textbox inset="0mm,0mm,0mm,0mm">
                <w:txbxContent>
                  <w:p w14:paraId="34A880C1">
                    <w:pPr>
                      <w:pStyle w:val="18"/>
                      <w:wordWrap w:val="0"/>
                      <w:rPr>
                        <w:rFonts w:hint="default" w:eastAsia="宋体"/>
                        <w:lang w:val="en-US" w:eastAsia="zh-CN"/>
                      </w:rPr>
                    </w:pPr>
                    <w:r>
                      <w:fldChar w:fldCharType="begin"/>
                    </w:r>
                    <w:r>
                      <w:instrText xml:space="preserve"> PAGE  \* MERGEFORMAT </w:instrText>
                    </w:r>
                    <w:r>
                      <w:fldChar w:fldCharType="separate"/>
                    </w:r>
                    <w:r>
                      <w:t>1</w:t>
                    </w:r>
                    <w:r>
                      <w:fldChar w:fldCharType="end"/>
                    </w:r>
                    <w:r>
                      <w:rPr>
                        <w:rFonts w:hint="eastAsia"/>
                        <w:lang w:val="en-US" w:eastAsia="zh-CN"/>
                      </w:rPr>
                      <w:t xml:space="preserve">  </w:t>
                    </w:r>
                  </w:p>
                </w:txbxContent>
              </v:textbox>
            </v:shape>
          </w:pict>
        </mc:Fallback>
      </mc:AlternateContent>
    </w:r>
  </w:p>
  <w:p w14:paraId="39E1D0A1">
    <w:pPr>
      <w:tabs>
        <w:tab w:val="center" w:pos="4153"/>
        <w:tab w:val="right" w:pos="8306"/>
      </w:tabs>
      <w:snapToGrid w:val="0"/>
      <w:jc w:val="left"/>
      <w:rPr>
        <w:rFonts w:ascii="等线" w:hAnsi="等线" w:eastAsia="等线"/>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E0681">
    <w:pPr>
      <w:tabs>
        <w:tab w:val="center" w:pos="4153"/>
        <w:tab w:val="right" w:pos="8306"/>
      </w:tabs>
      <w:snapToGrid w:val="0"/>
      <w:jc w:val="center"/>
      <w:rPr>
        <w:rFonts w:ascii="等线" w:hAnsi="等线" w:eastAsia="等线"/>
        <w:sz w:val="18"/>
        <w:szCs w:val="18"/>
      </w:rPr>
    </w:pPr>
  </w:p>
  <w:p w14:paraId="10FE0D47">
    <w:pPr>
      <w:tabs>
        <w:tab w:val="center" w:pos="4153"/>
        <w:tab w:val="right" w:pos="8306"/>
      </w:tabs>
      <w:snapToGrid w:val="0"/>
      <w:jc w:val="left"/>
      <w:rPr>
        <w:rFonts w:ascii="等线" w:hAnsi="等线" w:eastAsia="等线"/>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posOffset>5549265</wp:posOffset>
              </wp:positionH>
              <wp:positionV relativeFrom="paragraph">
                <wp:posOffset>119380</wp:posOffset>
              </wp:positionV>
              <wp:extent cx="38989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38989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ADA53">
                          <w:pPr>
                            <w:pStyle w:val="18"/>
                            <w:wordWrap w:val="0"/>
                            <w:rPr>
                              <w:rFonts w:hint="default" w:eastAsia="宋体"/>
                              <w:lang w:val="en-US" w:eastAsia="zh-CN"/>
                            </w:rPr>
                          </w:pPr>
                          <w:r>
                            <w:rPr>
                              <w:rFonts w:hint="eastAsia"/>
                              <w:lang w:val="en-US" w:eastAsia="zh-CN"/>
                            </w:rPr>
                            <w:t xml:space="preserve">  </w:t>
                          </w:r>
                          <w:r>
                            <w:fldChar w:fldCharType="begin"/>
                          </w:r>
                          <w:r>
                            <w:instrText xml:space="preserve"> PAGE  \* MERGEFORMAT </w:instrText>
                          </w:r>
                          <w:r>
                            <w:fldChar w:fldCharType="separate"/>
                          </w:r>
                          <w:r>
                            <w:t>11</w:t>
                          </w:r>
                          <w:r>
                            <w:fldChar w:fldCharType="end"/>
                          </w:r>
                          <w:r>
                            <w:rPr>
                              <w:rFonts w:hint="eastAsia"/>
                              <w:lang w:val="en-US" w:eastAsia="zh-CN"/>
                            </w:rPr>
                            <w:t xml:space="preserve">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36.95pt;margin-top:9.4pt;height:144pt;width:30.7pt;mso-position-horizontal-relative:margin;z-index:251660288;mso-width-relative:page;mso-height-relative:page;" filled="f" stroked="f" coordsize="21600,21600" o:gfxdata="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CieJTdgAAAAKAQAADwAAAAAAAAABACAAAAAiAAAAZHJzL2Rvd25y&#10;ZXYueG1sUEsBAhQAFAAAAAgAh07iQHuD5ZM3AgAAYgQAAA4AAAAAAAAAAQAgAAAAJwEAAGRycy9l&#10;Mm9Eb2MueG1sUEsFBgAAAAAGAAYAWQEAANAFAAAAAA==&#10;">
              <v:fill on="f" focussize="0,0"/>
              <v:stroke on="f" weight="0.5pt"/>
              <v:imagedata o:title=""/>
              <o:lock v:ext="edit" aspectratio="f"/>
              <v:textbox inset="0mm,0mm,0mm,0mm" style="mso-fit-shape-to-text:t;">
                <w:txbxContent>
                  <w:p w14:paraId="702ADA53">
                    <w:pPr>
                      <w:pStyle w:val="18"/>
                      <w:wordWrap w:val="0"/>
                      <w:rPr>
                        <w:rFonts w:hint="default" w:eastAsia="宋体"/>
                        <w:lang w:val="en-US" w:eastAsia="zh-CN"/>
                      </w:rPr>
                    </w:pPr>
                    <w:r>
                      <w:rPr>
                        <w:rFonts w:hint="eastAsia"/>
                        <w:lang w:val="en-US" w:eastAsia="zh-CN"/>
                      </w:rPr>
                      <w:t xml:space="preserve">  </w:t>
                    </w:r>
                    <w:r>
                      <w:fldChar w:fldCharType="begin"/>
                    </w:r>
                    <w:r>
                      <w:instrText xml:space="preserve"> PAGE  \* MERGEFORMAT </w:instrText>
                    </w:r>
                    <w:r>
                      <w:fldChar w:fldCharType="separate"/>
                    </w:r>
                    <w:r>
                      <w:t>11</w:t>
                    </w:r>
                    <w:r>
                      <w:fldChar w:fldCharType="end"/>
                    </w:r>
                    <w:r>
                      <w:rPr>
                        <w:rFonts w:hint="eastAsia"/>
                        <w:lang w:val="en-US" w:eastAsia="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4BE50">
    <w:pPr>
      <w:pStyle w:val="19"/>
      <w:wordWrap w:val="0"/>
      <w:jc w:val="right"/>
      <w:rPr>
        <w:rFonts w:hint="eastAsia"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A156B">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B168F">
    <w:pPr>
      <w:pStyle w:val="19"/>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E756F">
    <w:pPr>
      <w:pStyle w:val="63"/>
      <w:rPr>
        <w:rFonts w:hint="eastAsia"/>
      </w:rPr>
    </w:pPr>
    <w:r>
      <w:fldChar w:fldCharType="begin"/>
    </w:r>
    <w:r>
      <w:instrText xml:space="preserve"> STYLEREF  标准文件_文件编号  \* MERGEFORMAT </w:instrText>
    </w:r>
    <w:r>
      <w:fldChar w:fldCharType="separate"/>
    </w:r>
    <w:r>
      <w:t>YJ/T XXXXX—XXXX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3617A">
    <w:pPr>
      <w:pStyle w:val="19"/>
      <w:jc w:val="right"/>
    </w:pPr>
    <w:r>
      <w:fldChar w:fldCharType="begin"/>
    </w:r>
    <w:r>
      <w:instrText xml:space="preserve"> STYLEREF  标准文件_文件编号  \* MERGEFORMAT </w:instrText>
    </w:r>
    <w:r>
      <w:fldChar w:fldCharType="separate"/>
    </w:r>
    <w:r>
      <w:t>YJ/T XXXXX—XXXX</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93307">
    <w:pPr>
      <w:pStyle w:val="63"/>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6F1EE0"/>
    <w:multiLevelType w:val="singleLevel"/>
    <w:tmpl w:val="D46F1EE0"/>
    <w:lvl w:ilvl="0" w:tentative="0">
      <w:start w:val="1"/>
      <w:numFmt w:val="decimal"/>
      <w:suff w:val="space"/>
      <w:lvlText w:val="%1."/>
      <w:lvlJc w:val="left"/>
    </w:lvl>
  </w:abstractNum>
  <w:abstractNum w:abstractNumId="1">
    <w:nsid w:val="EFEE6F9B"/>
    <w:multiLevelType w:val="singleLevel"/>
    <w:tmpl w:val="EFEE6F9B"/>
    <w:lvl w:ilvl="0" w:tentative="0">
      <w:start w:val="2"/>
      <w:numFmt w:val="chineseCounting"/>
      <w:suff w:val="nothing"/>
      <w:lvlText w:val="%1、"/>
      <w:lvlJc w:val="left"/>
      <w:rPr>
        <w:rFonts w:hint="eastAsia"/>
      </w:rPr>
    </w:lvl>
  </w:abstractNum>
  <w:abstractNum w:abstractNumId="2">
    <w:nsid w:val="F79EAE0B"/>
    <w:multiLevelType w:val="singleLevel"/>
    <w:tmpl w:val="F79EAE0B"/>
    <w:lvl w:ilvl="0" w:tentative="0">
      <w:start w:val="1"/>
      <w:numFmt w:val="chineseCounting"/>
      <w:suff w:val="nothing"/>
      <w:lvlText w:val="（%1）"/>
      <w:lvlJc w:val="left"/>
      <w:rPr>
        <w:rFonts w:hint="eastAsia"/>
      </w:rPr>
    </w:lvl>
  </w:abstractNum>
  <w:abstractNum w:abstractNumId="3">
    <w:nsid w:val="02837933"/>
    <w:multiLevelType w:val="multilevel"/>
    <w:tmpl w:val="02837933"/>
    <w:lvl w:ilvl="0" w:tentative="0">
      <w:start w:val="1"/>
      <w:numFmt w:val="decimal"/>
      <w:pStyle w:val="66"/>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4">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1"/>
      <w:suff w:val="nothing"/>
      <w:lvlText w:val="%1%2.%3　"/>
      <w:lvlJc w:val="left"/>
      <w:pPr>
        <w:ind w:left="0" w:firstLine="0"/>
      </w:pPr>
    </w:lvl>
    <w:lvl w:ilvl="3" w:tentative="0">
      <w:start w:val="1"/>
      <w:numFmt w:val="decimal"/>
      <w:pStyle w:val="120"/>
      <w:suff w:val="nothing"/>
      <w:lvlText w:val="%1%2.%3.%4　"/>
      <w:lvlJc w:val="left"/>
      <w:pPr>
        <w:ind w:left="0" w:firstLine="0"/>
      </w:pPr>
    </w:lvl>
    <w:lvl w:ilvl="4" w:tentative="0">
      <w:start w:val="1"/>
      <w:numFmt w:val="decimal"/>
      <w:pStyle w:val="155"/>
      <w:suff w:val="nothing"/>
      <w:lvlText w:val="%1%2.%3.%4.%5　"/>
      <w:lvlJc w:val="left"/>
      <w:pPr>
        <w:ind w:left="0" w:firstLine="0"/>
      </w:pPr>
    </w:lvl>
    <w:lvl w:ilvl="5" w:tentative="0">
      <w:start w:val="1"/>
      <w:numFmt w:val="decimal"/>
      <w:pStyle w:val="157"/>
      <w:suff w:val="nothing"/>
      <w:lvlText w:val="%1%2.%3.%4.%5.%6　"/>
      <w:lvlJc w:val="left"/>
      <w:pPr>
        <w:ind w:left="0" w:firstLine="0"/>
      </w:pPr>
    </w:lvl>
    <w:lvl w:ilvl="6" w:tentative="0">
      <w:start w:val="1"/>
      <w:numFmt w:val="decimal"/>
      <w:pStyle w:val="160"/>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5">
    <w:nsid w:val="079102AD"/>
    <w:multiLevelType w:val="multilevel"/>
    <w:tmpl w:val="079102AD"/>
    <w:lvl w:ilvl="0" w:tentative="0">
      <w:start w:val="1"/>
      <w:numFmt w:val="decimal"/>
      <w:pStyle w:val="182"/>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6">
    <w:nsid w:val="07ED3FEA"/>
    <w:multiLevelType w:val="multilevel"/>
    <w:tmpl w:val="07ED3FEA"/>
    <w:lvl w:ilvl="0" w:tentative="0">
      <w:start w:val="1"/>
      <w:numFmt w:val="none"/>
      <w:pStyle w:val="91"/>
      <w:lvlText w:val="%1"/>
      <w:lvlJc w:val="left"/>
      <w:pPr>
        <w:ind w:left="425" w:hanging="425"/>
      </w:pPr>
      <w:rPr>
        <w:rFonts w:hint="eastAsia"/>
      </w:rPr>
    </w:lvl>
    <w:lvl w:ilvl="1" w:tentative="0">
      <w:start w:val="1"/>
      <w:numFmt w:val="decimal"/>
      <w:pStyle w:val="202"/>
      <w:suff w:val="nothing"/>
      <w:lvlText w:val="%10.%2 "/>
      <w:lvlJc w:val="left"/>
      <w:pPr>
        <w:ind w:left="0" w:firstLine="0"/>
      </w:pPr>
      <w:rPr>
        <w:rFonts w:hint="eastAsia" w:ascii="黑体" w:eastAsia="黑体" w:hAnsiTheme="minorHAnsi"/>
        <w:b w:val="0"/>
        <w:i w:val="0"/>
        <w:sz w:val="21"/>
      </w:rPr>
    </w:lvl>
    <w:lvl w:ilvl="2" w:tentative="0">
      <w:start w:val="1"/>
      <w:numFmt w:val="decimal"/>
      <w:pStyle w:val="203"/>
      <w:suff w:val="nothing"/>
      <w:lvlText w:val="%10.%2.%3 "/>
      <w:lvlJc w:val="left"/>
      <w:pPr>
        <w:ind w:left="0" w:firstLine="0"/>
      </w:pPr>
      <w:rPr>
        <w:rFonts w:hint="eastAsia" w:ascii="黑体" w:eastAsia="黑体" w:hAnsiTheme="minorHAnsi"/>
        <w:b w:val="0"/>
        <w:i w:val="0"/>
        <w:sz w:val="21"/>
      </w:rPr>
    </w:lvl>
    <w:lvl w:ilvl="3" w:tentative="0">
      <w:start w:val="1"/>
      <w:numFmt w:val="decimal"/>
      <w:pStyle w:val="204"/>
      <w:suff w:val="nothing"/>
      <w:lvlText w:val="%10.%2.%3.%4 "/>
      <w:lvlJc w:val="left"/>
      <w:pPr>
        <w:ind w:left="0" w:firstLine="0"/>
      </w:pPr>
      <w:rPr>
        <w:rFonts w:hint="eastAsia" w:ascii="黑体" w:eastAsia="黑体" w:hAnsiTheme="minorHAnsi"/>
        <w:b w:val="0"/>
        <w:i w:val="0"/>
        <w:sz w:val="21"/>
      </w:rPr>
    </w:lvl>
    <w:lvl w:ilvl="4" w:tentative="0">
      <w:start w:val="1"/>
      <w:numFmt w:val="decimal"/>
      <w:pStyle w:val="205"/>
      <w:suff w:val="nothing"/>
      <w:lvlText w:val="%10.%2.%3.%4.%5 "/>
      <w:lvlJc w:val="left"/>
      <w:pPr>
        <w:ind w:left="0" w:firstLine="0"/>
      </w:pPr>
      <w:rPr>
        <w:rFonts w:hint="eastAsia" w:ascii="黑体" w:eastAsia="黑体" w:hAnsiTheme="minorHAnsi"/>
        <w:b w:val="0"/>
        <w:i w:val="0"/>
        <w:sz w:val="21"/>
      </w:rPr>
    </w:lvl>
    <w:lvl w:ilvl="5" w:tentative="0">
      <w:start w:val="1"/>
      <w:numFmt w:val="decimal"/>
      <w:pStyle w:val="206"/>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
    <w:nsid w:val="0AE367E9"/>
    <w:multiLevelType w:val="multilevel"/>
    <w:tmpl w:val="0AE367E9"/>
    <w:lvl w:ilvl="0" w:tentative="0">
      <w:start w:val="1"/>
      <w:numFmt w:val="none"/>
      <w:pStyle w:val="183"/>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8">
    <w:nsid w:val="0BDC1670"/>
    <w:multiLevelType w:val="multilevel"/>
    <w:tmpl w:val="0BDC1670"/>
    <w:lvl w:ilvl="0" w:tentative="0">
      <w:start w:val="1"/>
      <w:numFmt w:val="decimal"/>
      <w:pStyle w:val="69"/>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D051F45"/>
    <w:multiLevelType w:val="multilevel"/>
    <w:tmpl w:val="0D051F45"/>
    <w:lvl w:ilvl="0" w:tentative="0">
      <w:start w:val="1"/>
      <w:numFmt w:val="lowerRoman"/>
      <w:pStyle w:val="171"/>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10">
    <w:nsid w:val="1AD20F90"/>
    <w:multiLevelType w:val="multilevel"/>
    <w:tmpl w:val="1AD20F90"/>
    <w:lvl w:ilvl="0" w:tentative="0">
      <w:start w:val="1"/>
      <w:numFmt w:val="none"/>
      <w:pStyle w:val="112"/>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1AF15012"/>
    <w:multiLevelType w:val="multilevel"/>
    <w:tmpl w:val="1AF15012"/>
    <w:lvl w:ilvl="0" w:tentative="0">
      <w:start w:val="1"/>
      <w:numFmt w:val="upperLetter"/>
      <w:pStyle w:val="87"/>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2">
    <w:nsid w:val="1EAA1992"/>
    <w:multiLevelType w:val="multilevel"/>
    <w:tmpl w:val="1EAA1992"/>
    <w:lvl w:ilvl="0" w:tentative="0">
      <w:start w:val="1"/>
      <w:numFmt w:val="none"/>
      <w:pStyle w:val="94"/>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3">
    <w:nsid w:val="2C5917C3"/>
    <w:multiLevelType w:val="multilevel"/>
    <w:tmpl w:val="2C5917C3"/>
    <w:lvl w:ilvl="0" w:tentative="0">
      <w:start w:val="1"/>
      <w:numFmt w:val="none"/>
      <w:pStyle w:val="134"/>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89"/>
      <w:lvlText w:val=""/>
      <w:lvlJc w:val="left"/>
      <w:pPr>
        <w:ind w:left="851" w:hanging="431"/>
      </w:pPr>
      <w:rPr>
        <w:rFonts w:hint="default" w:ascii="Symbol" w:hAnsi="Symbol"/>
        <w:sz w:val="21"/>
      </w:rPr>
    </w:lvl>
    <w:lvl w:ilvl="2" w:tentative="0">
      <w:start w:val="1"/>
      <w:numFmt w:val="bullet"/>
      <w:pStyle w:val="174"/>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4">
    <w:nsid w:val="32F04FB2"/>
    <w:multiLevelType w:val="multilevel"/>
    <w:tmpl w:val="32F04FB2"/>
    <w:lvl w:ilvl="0" w:tentative="0">
      <w:start w:val="1"/>
      <w:numFmt w:val="lowerLetter"/>
      <w:pStyle w:val="103"/>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5">
    <w:nsid w:val="44C50F90"/>
    <w:multiLevelType w:val="multilevel"/>
    <w:tmpl w:val="44C50F90"/>
    <w:lvl w:ilvl="0" w:tentative="0">
      <w:start w:val="1"/>
      <w:numFmt w:val="lowerLetter"/>
      <w:pStyle w:val="176"/>
      <w:lvlText w:val="%1)"/>
      <w:lvlJc w:val="left"/>
      <w:pPr>
        <w:tabs>
          <w:tab w:val="left" w:pos="851"/>
        </w:tabs>
        <w:ind w:left="851" w:hanging="426"/>
      </w:pPr>
      <w:rPr>
        <w:rFonts w:hint="eastAsia" w:ascii="宋体" w:hAnsi="Times New Roman" w:eastAsia="宋体"/>
        <w:sz w:val="21"/>
      </w:rPr>
    </w:lvl>
    <w:lvl w:ilvl="1" w:tentative="0">
      <w:start w:val="1"/>
      <w:numFmt w:val="decimal"/>
      <w:pStyle w:val="111"/>
      <w:lvlText w:val="%2)"/>
      <w:lvlJc w:val="left"/>
      <w:pPr>
        <w:tabs>
          <w:tab w:val="left" w:pos="1276"/>
        </w:tabs>
        <w:ind w:left="1276" w:hanging="425"/>
      </w:pPr>
      <w:rPr>
        <w:rFonts w:hint="eastAsia" w:ascii="宋体" w:hAnsi="Times New Roman" w:eastAsia="宋体"/>
        <w:sz w:val="21"/>
      </w:rPr>
    </w:lvl>
    <w:lvl w:ilvl="2" w:tentative="0">
      <w:start w:val="1"/>
      <w:numFmt w:val="decimal"/>
      <w:pStyle w:val="119"/>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6">
    <w:nsid w:val="48802D1C"/>
    <w:multiLevelType w:val="multilevel"/>
    <w:tmpl w:val="48802D1C"/>
    <w:lvl w:ilvl="0" w:tentative="0">
      <w:start w:val="1"/>
      <w:numFmt w:val="upperLetter"/>
      <w:pStyle w:val="200"/>
      <w:lvlText w:val="%1"/>
      <w:lvlJc w:val="left"/>
      <w:pPr>
        <w:ind w:left="420" w:hanging="420"/>
      </w:pPr>
      <w:rPr>
        <w:rFonts w:hint="eastAsia"/>
      </w:rPr>
    </w:lvl>
    <w:lvl w:ilvl="1" w:tentative="0">
      <w:start w:val="1"/>
      <w:numFmt w:val="decimal"/>
      <w:pStyle w:val="85"/>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7">
    <w:nsid w:val="4B733A5F"/>
    <w:multiLevelType w:val="multilevel"/>
    <w:tmpl w:val="4B733A5F"/>
    <w:lvl w:ilvl="0" w:tentative="0">
      <w:start w:val="1"/>
      <w:numFmt w:val="decimal"/>
      <w:pStyle w:val="185"/>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8">
    <w:nsid w:val="4E5D0534"/>
    <w:multiLevelType w:val="multilevel"/>
    <w:tmpl w:val="4E5D0534"/>
    <w:lvl w:ilvl="0" w:tentative="0">
      <w:start w:val="1"/>
      <w:numFmt w:val="decimal"/>
      <w:pStyle w:val="118"/>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9">
    <w:nsid w:val="54632751"/>
    <w:multiLevelType w:val="multilevel"/>
    <w:tmpl w:val="54632751"/>
    <w:lvl w:ilvl="0" w:tentative="0">
      <w:start w:val="1"/>
      <w:numFmt w:val="none"/>
      <w:pStyle w:val="95"/>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20">
    <w:nsid w:val="557C2AF5"/>
    <w:multiLevelType w:val="multilevel"/>
    <w:tmpl w:val="557C2AF5"/>
    <w:lvl w:ilvl="0" w:tentative="0">
      <w:start w:val="1"/>
      <w:numFmt w:val="decimal"/>
      <w:pStyle w:val="116"/>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21">
    <w:nsid w:val="5603797C"/>
    <w:multiLevelType w:val="multilevel"/>
    <w:tmpl w:val="5603797C"/>
    <w:lvl w:ilvl="0" w:tentative="0">
      <w:start w:val="1"/>
      <w:numFmt w:val="upperLetter"/>
      <w:pStyle w:val="201"/>
      <w:suff w:val="space"/>
      <w:lvlText w:val="%1"/>
      <w:lvlJc w:val="left"/>
      <w:pPr>
        <w:ind w:left="425" w:hanging="425"/>
      </w:pPr>
      <w:rPr>
        <w:rFonts w:hint="eastAsia"/>
      </w:rPr>
    </w:lvl>
    <w:lvl w:ilvl="1" w:tentative="0">
      <w:start w:val="1"/>
      <w:numFmt w:val="decimal"/>
      <w:pStyle w:val="79"/>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2">
    <w:nsid w:val="564D2089"/>
    <w:multiLevelType w:val="multilevel"/>
    <w:tmpl w:val="564D2089"/>
    <w:lvl w:ilvl="0" w:tentative="0">
      <w:start w:val="1"/>
      <w:numFmt w:val="none"/>
      <w:pStyle w:val="113"/>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3">
    <w:nsid w:val="644622F9"/>
    <w:multiLevelType w:val="multilevel"/>
    <w:tmpl w:val="644622F9"/>
    <w:lvl w:ilvl="0" w:tentative="0">
      <w:start w:val="1"/>
      <w:numFmt w:val="upperRoman"/>
      <w:pStyle w:val="170"/>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4">
    <w:nsid w:val="646260FA"/>
    <w:multiLevelType w:val="multilevel"/>
    <w:tmpl w:val="646260FA"/>
    <w:lvl w:ilvl="0" w:tentative="0">
      <w:start w:val="1"/>
      <w:numFmt w:val="decimal"/>
      <w:pStyle w:val="114"/>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5">
    <w:nsid w:val="654A26C9"/>
    <w:multiLevelType w:val="multilevel"/>
    <w:tmpl w:val="654A26C9"/>
    <w:lvl w:ilvl="0" w:tentative="0">
      <w:start w:val="1"/>
      <w:numFmt w:val="none"/>
      <w:pStyle w:val="191"/>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6">
    <w:nsid w:val="657D3FBC"/>
    <w:multiLevelType w:val="multilevel"/>
    <w:tmpl w:val="657D3FBC"/>
    <w:lvl w:ilvl="0" w:tentative="0">
      <w:start w:val="1"/>
      <w:numFmt w:val="upperLetter"/>
      <w:pStyle w:val="78"/>
      <w:suff w:val="nothing"/>
      <w:lvlText w:val="附录%1"/>
      <w:lvlJc w:val="left"/>
      <w:pPr>
        <w:ind w:left="0" w:firstLine="0"/>
      </w:pPr>
      <w:rPr>
        <w:rFonts w:hint="eastAsia"/>
        <w:spacing w:val="100"/>
      </w:rPr>
    </w:lvl>
    <w:lvl w:ilvl="1" w:tentative="0">
      <w:start w:val="1"/>
      <w:numFmt w:val="decimal"/>
      <w:pStyle w:val="80"/>
      <w:suff w:val="nothing"/>
      <w:lvlText w:val="%1.%2　"/>
      <w:lvlJc w:val="left"/>
      <w:pPr>
        <w:ind w:left="0" w:firstLine="0"/>
      </w:pPr>
      <w:rPr>
        <w:rFonts w:hint="eastAsia" w:ascii="黑体" w:eastAsia="黑体"/>
        <w:b w:val="0"/>
        <w:i w:val="0"/>
        <w:sz w:val="21"/>
      </w:rPr>
    </w:lvl>
    <w:lvl w:ilvl="2" w:tentative="0">
      <w:start w:val="1"/>
      <w:numFmt w:val="decimal"/>
      <w:pStyle w:val="81"/>
      <w:suff w:val="nothing"/>
      <w:lvlText w:val="%1.%2.%3　"/>
      <w:lvlJc w:val="left"/>
      <w:pPr>
        <w:ind w:left="0" w:firstLine="0"/>
      </w:pPr>
      <w:rPr>
        <w:rFonts w:hint="eastAsia" w:ascii="黑体" w:eastAsia="黑体"/>
        <w:b w:val="0"/>
        <w:i w:val="0"/>
        <w:sz w:val="21"/>
      </w:rPr>
    </w:lvl>
    <w:lvl w:ilvl="3" w:tentative="0">
      <w:start w:val="1"/>
      <w:numFmt w:val="decimal"/>
      <w:pStyle w:val="83"/>
      <w:suff w:val="nothing"/>
      <w:lvlText w:val="%1.%2.%3.%4　"/>
      <w:lvlJc w:val="left"/>
      <w:pPr>
        <w:ind w:left="0" w:firstLine="0"/>
      </w:pPr>
      <w:rPr>
        <w:rFonts w:hint="eastAsia" w:ascii="黑体" w:eastAsia="黑体"/>
        <w:b w:val="0"/>
        <w:i w:val="0"/>
        <w:sz w:val="21"/>
      </w:rPr>
    </w:lvl>
    <w:lvl w:ilvl="4" w:tentative="0">
      <w:start w:val="1"/>
      <w:numFmt w:val="decimal"/>
      <w:pStyle w:val="84"/>
      <w:suff w:val="nothing"/>
      <w:lvlText w:val="%1.%2.%3.%4.%5　"/>
      <w:lvlJc w:val="left"/>
      <w:pPr>
        <w:ind w:left="0" w:firstLine="0"/>
      </w:pPr>
      <w:rPr>
        <w:rFonts w:hint="eastAsia" w:ascii="黑体" w:eastAsia="黑体"/>
        <w:b w:val="0"/>
        <w:i w:val="0"/>
        <w:sz w:val="21"/>
      </w:rPr>
    </w:lvl>
    <w:lvl w:ilvl="5" w:tentative="0">
      <w:start w:val="1"/>
      <w:numFmt w:val="decimal"/>
      <w:pStyle w:val="86"/>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7">
    <w:nsid w:val="671F11B1"/>
    <w:multiLevelType w:val="singleLevel"/>
    <w:tmpl w:val="671F11B1"/>
    <w:lvl w:ilvl="0" w:tentative="0">
      <w:start w:val="4"/>
      <w:numFmt w:val="chineseCounting"/>
      <w:suff w:val="nothing"/>
      <w:lvlText w:val="%1、"/>
      <w:lvlJc w:val="left"/>
      <w:rPr>
        <w:rFonts w:hint="eastAsia"/>
      </w:rPr>
    </w:lvl>
  </w:abstractNum>
  <w:abstractNum w:abstractNumId="28">
    <w:nsid w:val="69506ABF"/>
    <w:multiLevelType w:val="multilevel"/>
    <w:tmpl w:val="69506ABF"/>
    <w:lvl w:ilvl="0" w:tentative="0">
      <w:start w:val="1"/>
      <w:numFmt w:val="bullet"/>
      <w:pStyle w:val="190"/>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9">
    <w:nsid w:val="6CA41985"/>
    <w:multiLevelType w:val="multilevel"/>
    <w:tmpl w:val="6CA41985"/>
    <w:lvl w:ilvl="0" w:tentative="0">
      <w:start w:val="1"/>
      <w:numFmt w:val="decimal"/>
      <w:pStyle w:val="99"/>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0">
    <w:nsid w:val="6CE42AC1"/>
    <w:multiLevelType w:val="multilevel"/>
    <w:tmpl w:val="6CE42AC1"/>
    <w:lvl w:ilvl="0" w:tentative="0">
      <w:start w:val="1"/>
      <w:numFmt w:val="lowerLetter"/>
      <w:pStyle w:val="175"/>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6CEA2025"/>
    <w:multiLevelType w:val="multilevel"/>
    <w:tmpl w:val="6CEA2025"/>
    <w:lvl w:ilvl="0" w:tentative="0">
      <w:start w:val="1"/>
      <w:numFmt w:val="none"/>
      <w:pStyle w:val="154"/>
      <w:suff w:val="nothing"/>
      <w:lvlText w:val="%1"/>
      <w:lvlJc w:val="left"/>
      <w:pPr>
        <w:ind w:left="0" w:firstLine="0"/>
      </w:pPr>
      <w:rPr>
        <w:rFonts w:hint="eastAsia"/>
      </w:rPr>
    </w:lvl>
    <w:lvl w:ilvl="1" w:tentative="0">
      <w:start w:val="1"/>
      <w:numFmt w:val="decimal"/>
      <w:pStyle w:val="106"/>
      <w:suff w:val="nothing"/>
      <w:lvlText w:val="%1%2　"/>
      <w:lvlJc w:val="left"/>
      <w:pPr>
        <w:ind w:left="0" w:firstLine="0"/>
      </w:pPr>
      <w:rPr>
        <w:rFonts w:hint="eastAsia" w:ascii="黑体" w:eastAsia="黑体"/>
        <w:b w:val="0"/>
        <w:i w:val="0"/>
        <w:sz w:val="21"/>
      </w:rPr>
    </w:lvl>
    <w:lvl w:ilvl="2" w:tentative="0">
      <w:start w:val="1"/>
      <w:numFmt w:val="decimal"/>
      <w:pStyle w:val="107"/>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67"/>
      <w:suff w:val="nothing"/>
      <w:lvlText w:val="%1%2.%3.%4　"/>
      <w:lvlJc w:val="left"/>
      <w:pPr>
        <w:ind w:left="0" w:firstLine="0"/>
      </w:pPr>
      <w:rPr>
        <w:rFonts w:hint="eastAsia" w:ascii="黑体" w:eastAsia="黑体"/>
        <w:b w:val="0"/>
        <w:i w:val="0"/>
        <w:sz w:val="21"/>
      </w:rPr>
    </w:lvl>
    <w:lvl w:ilvl="4" w:tentative="0">
      <w:start w:val="1"/>
      <w:numFmt w:val="decimal"/>
      <w:pStyle w:val="96"/>
      <w:suff w:val="nothing"/>
      <w:lvlText w:val="%1%2.%3.%4.%5　"/>
      <w:lvlJc w:val="left"/>
      <w:pPr>
        <w:ind w:left="0" w:firstLine="0"/>
      </w:pPr>
      <w:rPr>
        <w:rFonts w:hint="eastAsia" w:ascii="黑体" w:eastAsia="黑体"/>
        <w:b w:val="0"/>
        <w:i w:val="0"/>
        <w:sz w:val="21"/>
      </w:rPr>
    </w:lvl>
    <w:lvl w:ilvl="5" w:tentative="0">
      <w:start w:val="1"/>
      <w:numFmt w:val="decimal"/>
      <w:pStyle w:val="100"/>
      <w:suff w:val="nothing"/>
      <w:lvlText w:val="%1%2.%3.%4.%5.%6　"/>
      <w:lvlJc w:val="left"/>
      <w:pPr>
        <w:ind w:left="0" w:firstLine="0"/>
      </w:pPr>
      <w:rPr>
        <w:rFonts w:hint="eastAsia" w:ascii="黑体" w:eastAsia="黑体"/>
        <w:b w:val="0"/>
        <w:i w:val="0"/>
        <w:sz w:val="21"/>
      </w:rPr>
    </w:lvl>
    <w:lvl w:ilvl="6" w:tentative="0">
      <w:start w:val="1"/>
      <w:numFmt w:val="decimal"/>
      <w:pStyle w:val="105"/>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2">
    <w:nsid w:val="6DBF04F4"/>
    <w:multiLevelType w:val="multilevel"/>
    <w:tmpl w:val="6DBF04F4"/>
    <w:lvl w:ilvl="0" w:tentative="0">
      <w:start w:val="1"/>
      <w:numFmt w:val="none"/>
      <w:pStyle w:val="181"/>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33">
    <w:nsid w:val="6DF35F19"/>
    <w:multiLevelType w:val="multilevel"/>
    <w:tmpl w:val="6DF35F19"/>
    <w:lvl w:ilvl="0" w:tentative="0">
      <w:start w:val="1"/>
      <w:numFmt w:val="decimal"/>
      <w:pStyle w:val="117"/>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4">
    <w:nsid w:val="76933334"/>
    <w:multiLevelType w:val="multilevel"/>
    <w:tmpl w:val="76933334"/>
    <w:lvl w:ilvl="0" w:tentative="0">
      <w:start w:val="1"/>
      <w:numFmt w:val="none"/>
      <w:pStyle w:val="141"/>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31"/>
  </w:num>
  <w:num w:numId="3">
    <w:abstractNumId w:val="8"/>
  </w:num>
  <w:num w:numId="4">
    <w:abstractNumId w:val="26"/>
  </w:num>
  <w:num w:numId="5">
    <w:abstractNumId w:val="21"/>
  </w:num>
  <w:num w:numId="6">
    <w:abstractNumId w:val="16"/>
  </w:num>
  <w:num w:numId="7">
    <w:abstractNumId w:val="11"/>
  </w:num>
  <w:num w:numId="8">
    <w:abstractNumId w:val="6"/>
  </w:num>
  <w:num w:numId="9">
    <w:abstractNumId w:val="12"/>
  </w:num>
  <w:num w:numId="10">
    <w:abstractNumId w:val="19"/>
  </w:num>
  <w:num w:numId="11">
    <w:abstractNumId w:val="29"/>
  </w:num>
  <w:num w:numId="12">
    <w:abstractNumId w:val="14"/>
  </w:num>
  <w:num w:numId="13">
    <w:abstractNumId w:val="15"/>
  </w:num>
  <w:num w:numId="14">
    <w:abstractNumId w:val="10"/>
  </w:num>
  <w:num w:numId="15">
    <w:abstractNumId w:val="22"/>
  </w:num>
  <w:num w:numId="16">
    <w:abstractNumId w:val="24"/>
  </w:num>
  <w:num w:numId="17">
    <w:abstractNumId w:val="20"/>
  </w:num>
  <w:num w:numId="18">
    <w:abstractNumId w:val="33"/>
  </w:num>
  <w:num w:numId="19">
    <w:abstractNumId w:val="18"/>
  </w:num>
  <w:num w:numId="20">
    <w:abstractNumId w:val="4"/>
  </w:num>
  <w:num w:numId="21">
    <w:abstractNumId w:val="13"/>
  </w:num>
  <w:num w:numId="22">
    <w:abstractNumId w:val="34"/>
  </w:num>
  <w:num w:numId="23">
    <w:abstractNumId w:val="23"/>
  </w:num>
  <w:num w:numId="24">
    <w:abstractNumId w:val="9"/>
  </w:num>
  <w:num w:numId="25">
    <w:abstractNumId w:val="30"/>
  </w:num>
  <w:num w:numId="26">
    <w:abstractNumId w:val="32"/>
  </w:num>
  <w:num w:numId="27">
    <w:abstractNumId w:val="5"/>
  </w:num>
  <w:num w:numId="28">
    <w:abstractNumId w:val="7"/>
  </w:num>
  <w:num w:numId="29">
    <w:abstractNumId w:val="17"/>
  </w:num>
  <w:num w:numId="30">
    <w:abstractNumId w:val="28"/>
  </w:num>
  <w:num w:numId="31">
    <w:abstractNumId w:val="25"/>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 w:numId="41">
    <w:abstractNumId w:val="1"/>
  </w:num>
  <w:num w:numId="42">
    <w:abstractNumId w:val="27"/>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8"/>
  <w:bordersDoNotSurroundHeader w:val="1"/>
  <w:bordersDoNotSurroundFooter w:val="1"/>
  <w:documentProtection w:edit="forms"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859"/>
    <w:rsid w:val="0000040A"/>
    <w:rsid w:val="00000A94"/>
    <w:rsid w:val="00001972"/>
    <w:rsid w:val="00001D9A"/>
    <w:rsid w:val="00007B3A"/>
    <w:rsid w:val="000107E0"/>
    <w:rsid w:val="00011FDE"/>
    <w:rsid w:val="00012FFD"/>
    <w:rsid w:val="00014162"/>
    <w:rsid w:val="00014340"/>
    <w:rsid w:val="00016A9C"/>
    <w:rsid w:val="00022184"/>
    <w:rsid w:val="00022762"/>
    <w:rsid w:val="000238E0"/>
    <w:rsid w:val="000249DB"/>
    <w:rsid w:val="0002595E"/>
    <w:rsid w:val="000303C3"/>
    <w:rsid w:val="000331D3"/>
    <w:rsid w:val="000346A5"/>
    <w:rsid w:val="000359C3"/>
    <w:rsid w:val="00035A7D"/>
    <w:rsid w:val="000410E8"/>
    <w:rsid w:val="0004249A"/>
    <w:rsid w:val="00043282"/>
    <w:rsid w:val="00044286"/>
    <w:rsid w:val="00047F28"/>
    <w:rsid w:val="00047F8C"/>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7F1E"/>
    <w:rsid w:val="00071CC0"/>
    <w:rsid w:val="00073C8C"/>
    <w:rsid w:val="00077B64"/>
    <w:rsid w:val="00080A1C"/>
    <w:rsid w:val="00082317"/>
    <w:rsid w:val="00083D2C"/>
    <w:rsid w:val="00086286"/>
    <w:rsid w:val="00086AA1"/>
    <w:rsid w:val="00087A77"/>
    <w:rsid w:val="00090CA6"/>
    <w:rsid w:val="00092B8A"/>
    <w:rsid w:val="00092FB0"/>
    <w:rsid w:val="000934C5"/>
    <w:rsid w:val="00093D25"/>
    <w:rsid w:val="00093DAB"/>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7666"/>
    <w:rsid w:val="000D0A9C"/>
    <w:rsid w:val="000D1795"/>
    <w:rsid w:val="000D2F41"/>
    <w:rsid w:val="000D329A"/>
    <w:rsid w:val="000D4B9C"/>
    <w:rsid w:val="000D4EB6"/>
    <w:rsid w:val="000D753B"/>
    <w:rsid w:val="000E4C9E"/>
    <w:rsid w:val="000E6FD7"/>
    <w:rsid w:val="000F06E1"/>
    <w:rsid w:val="000F0E3C"/>
    <w:rsid w:val="000F19D5"/>
    <w:rsid w:val="000F4AEA"/>
    <w:rsid w:val="000F67E9"/>
    <w:rsid w:val="00104926"/>
    <w:rsid w:val="00113B1E"/>
    <w:rsid w:val="0011711C"/>
    <w:rsid w:val="00124E4F"/>
    <w:rsid w:val="001260B7"/>
    <w:rsid w:val="001265CB"/>
    <w:rsid w:val="001321C6"/>
    <w:rsid w:val="001325C4"/>
    <w:rsid w:val="00133010"/>
    <w:rsid w:val="001338EE"/>
    <w:rsid w:val="00133AAE"/>
    <w:rsid w:val="00135323"/>
    <w:rsid w:val="001356C4"/>
    <w:rsid w:val="00141114"/>
    <w:rsid w:val="00142969"/>
    <w:rsid w:val="001457E7"/>
    <w:rsid w:val="00145D9D"/>
    <w:rsid w:val="00146388"/>
    <w:rsid w:val="001529E5"/>
    <w:rsid w:val="00153C7E"/>
    <w:rsid w:val="00156B25"/>
    <w:rsid w:val="00156E1A"/>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4859"/>
    <w:rsid w:val="001852C9"/>
    <w:rsid w:val="00190087"/>
    <w:rsid w:val="001913C4"/>
    <w:rsid w:val="0019348F"/>
    <w:rsid w:val="00193A07"/>
    <w:rsid w:val="00194C95"/>
    <w:rsid w:val="00195C34"/>
    <w:rsid w:val="001A1A53"/>
    <w:rsid w:val="001A234A"/>
    <w:rsid w:val="001B06E8"/>
    <w:rsid w:val="001B193E"/>
    <w:rsid w:val="001B71D0"/>
    <w:rsid w:val="001B71EE"/>
    <w:rsid w:val="001C04A8"/>
    <w:rsid w:val="001C2C03"/>
    <w:rsid w:val="001C42F7"/>
    <w:rsid w:val="001C49E5"/>
    <w:rsid w:val="001C680C"/>
    <w:rsid w:val="001C7FEA"/>
    <w:rsid w:val="001D0499"/>
    <w:rsid w:val="001D0BBE"/>
    <w:rsid w:val="001D0ED4"/>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69B4"/>
    <w:rsid w:val="001F77C7"/>
    <w:rsid w:val="00200183"/>
    <w:rsid w:val="0020107D"/>
    <w:rsid w:val="00202AA4"/>
    <w:rsid w:val="002031F7"/>
    <w:rsid w:val="002040E6"/>
    <w:rsid w:val="0020527B"/>
    <w:rsid w:val="002059A4"/>
    <w:rsid w:val="00205F2C"/>
    <w:rsid w:val="00210B15"/>
    <w:rsid w:val="002142EA"/>
    <w:rsid w:val="002204BB"/>
    <w:rsid w:val="00221B79"/>
    <w:rsid w:val="00221C6B"/>
    <w:rsid w:val="00224596"/>
    <w:rsid w:val="002253A1"/>
    <w:rsid w:val="00225CF8"/>
    <w:rsid w:val="0022718D"/>
    <w:rsid w:val="0022794E"/>
    <w:rsid w:val="00233D64"/>
    <w:rsid w:val="00234784"/>
    <w:rsid w:val="0023482A"/>
    <w:rsid w:val="002359CB"/>
    <w:rsid w:val="00243540"/>
    <w:rsid w:val="0024497B"/>
    <w:rsid w:val="0024515B"/>
    <w:rsid w:val="00246021"/>
    <w:rsid w:val="0024666E"/>
    <w:rsid w:val="00247F52"/>
    <w:rsid w:val="00250B25"/>
    <w:rsid w:val="00250BBE"/>
    <w:rsid w:val="002515C2"/>
    <w:rsid w:val="0025194F"/>
    <w:rsid w:val="0026148A"/>
    <w:rsid w:val="00262696"/>
    <w:rsid w:val="002634BC"/>
    <w:rsid w:val="002643C3"/>
    <w:rsid w:val="00264A0C"/>
    <w:rsid w:val="00265738"/>
    <w:rsid w:val="00267EF4"/>
    <w:rsid w:val="00270CB8"/>
    <w:rsid w:val="00272B08"/>
    <w:rsid w:val="00281BB8"/>
    <w:rsid w:val="00281E9E"/>
    <w:rsid w:val="00285170"/>
    <w:rsid w:val="00285361"/>
    <w:rsid w:val="00292D6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23E3"/>
    <w:rsid w:val="002B4508"/>
    <w:rsid w:val="002B5779"/>
    <w:rsid w:val="002B7332"/>
    <w:rsid w:val="002B7F51"/>
    <w:rsid w:val="002C09E7"/>
    <w:rsid w:val="002C3F07"/>
    <w:rsid w:val="002C5278"/>
    <w:rsid w:val="002C539D"/>
    <w:rsid w:val="002C7EBB"/>
    <w:rsid w:val="002D06C1"/>
    <w:rsid w:val="002D42B5"/>
    <w:rsid w:val="002D4F1A"/>
    <w:rsid w:val="002D6DA6"/>
    <w:rsid w:val="002D6EC6"/>
    <w:rsid w:val="002D79AC"/>
    <w:rsid w:val="002E039D"/>
    <w:rsid w:val="002E4D5A"/>
    <w:rsid w:val="002E6326"/>
    <w:rsid w:val="002F30E0"/>
    <w:rsid w:val="002F35E4"/>
    <w:rsid w:val="002F3730"/>
    <w:rsid w:val="002F38E1"/>
    <w:rsid w:val="002F7AF6"/>
    <w:rsid w:val="00300E63"/>
    <w:rsid w:val="00302F5F"/>
    <w:rsid w:val="0030441D"/>
    <w:rsid w:val="00306063"/>
    <w:rsid w:val="00313B85"/>
    <w:rsid w:val="00317988"/>
    <w:rsid w:val="003221B4"/>
    <w:rsid w:val="00322E62"/>
    <w:rsid w:val="00324EDD"/>
    <w:rsid w:val="003331E4"/>
    <w:rsid w:val="00336C64"/>
    <w:rsid w:val="00337162"/>
    <w:rsid w:val="0034194F"/>
    <w:rsid w:val="00342DB8"/>
    <w:rsid w:val="00344605"/>
    <w:rsid w:val="003474AA"/>
    <w:rsid w:val="00350D1D"/>
    <w:rsid w:val="00351901"/>
    <w:rsid w:val="00352C83"/>
    <w:rsid w:val="003615D2"/>
    <w:rsid w:val="0036429C"/>
    <w:rsid w:val="00364A53"/>
    <w:rsid w:val="003654CB"/>
    <w:rsid w:val="00365F86"/>
    <w:rsid w:val="00365F87"/>
    <w:rsid w:val="003705F4"/>
    <w:rsid w:val="00370D58"/>
    <w:rsid w:val="00371316"/>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74EB"/>
    <w:rsid w:val="00397CC5"/>
    <w:rsid w:val="003A143D"/>
    <w:rsid w:val="003A1582"/>
    <w:rsid w:val="003A4077"/>
    <w:rsid w:val="003B09AD"/>
    <w:rsid w:val="003B0BD9"/>
    <w:rsid w:val="003B1F18"/>
    <w:rsid w:val="003B5BF0"/>
    <w:rsid w:val="003B60BF"/>
    <w:rsid w:val="003B6BE3"/>
    <w:rsid w:val="003C010C"/>
    <w:rsid w:val="003C0A6C"/>
    <w:rsid w:val="003C2859"/>
    <w:rsid w:val="003C5A43"/>
    <w:rsid w:val="003D0519"/>
    <w:rsid w:val="003D0FF6"/>
    <w:rsid w:val="003D262C"/>
    <w:rsid w:val="003D6D61"/>
    <w:rsid w:val="003E091D"/>
    <w:rsid w:val="003E1C53"/>
    <w:rsid w:val="003E2A69"/>
    <w:rsid w:val="003E2D49"/>
    <w:rsid w:val="003E2FD4"/>
    <w:rsid w:val="003E49F6"/>
    <w:rsid w:val="003F0841"/>
    <w:rsid w:val="003F23D3"/>
    <w:rsid w:val="003F3F08"/>
    <w:rsid w:val="003F49F1"/>
    <w:rsid w:val="003F6272"/>
    <w:rsid w:val="003F72A3"/>
    <w:rsid w:val="00400E72"/>
    <w:rsid w:val="00401400"/>
    <w:rsid w:val="00404869"/>
    <w:rsid w:val="00405884"/>
    <w:rsid w:val="00407D39"/>
    <w:rsid w:val="0041477A"/>
    <w:rsid w:val="004167A3"/>
    <w:rsid w:val="00432DAA"/>
    <w:rsid w:val="00434305"/>
    <w:rsid w:val="00435DF7"/>
    <w:rsid w:val="0044083F"/>
    <w:rsid w:val="00441AE7"/>
    <w:rsid w:val="00445574"/>
    <w:rsid w:val="004467FB"/>
    <w:rsid w:val="00451545"/>
    <w:rsid w:val="00452D6B"/>
    <w:rsid w:val="00454484"/>
    <w:rsid w:val="0045517B"/>
    <w:rsid w:val="004563CD"/>
    <w:rsid w:val="00463B77"/>
    <w:rsid w:val="00463C7B"/>
    <w:rsid w:val="00463F02"/>
    <w:rsid w:val="004644A6"/>
    <w:rsid w:val="004659BD"/>
    <w:rsid w:val="00470775"/>
    <w:rsid w:val="004715BD"/>
    <w:rsid w:val="004746B1"/>
    <w:rsid w:val="0047583F"/>
    <w:rsid w:val="00484936"/>
    <w:rsid w:val="00485C89"/>
    <w:rsid w:val="00486BE3"/>
    <w:rsid w:val="004905E4"/>
    <w:rsid w:val="00490A89"/>
    <w:rsid w:val="00490AB4"/>
    <w:rsid w:val="004920D8"/>
    <w:rsid w:val="00492F02"/>
    <w:rsid w:val="004939AE"/>
    <w:rsid w:val="004A12DF"/>
    <w:rsid w:val="004A1BA8"/>
    <w:rsid w:val="004A1C6B"/>
    <w:rsid w:val="004A4B57"/>
    <w:rsid w:val="004A63FA"/>
    <w:rsid w:val="004B0272"/>
    <w:rsid w:val="004B2701"/>
    <w:rsid w:val="004B2E1B"/>
    <w:rsid w:val="004B3E93"/>
    <w:rsid w:val="004C1FBC"/>
    <w:rsid w:val="004C3F1D"/>
    <w:rsid w:val="004C458D"/>
    <w:rsid w:val="004C7556"/>
    <w:rsid w:val="004C7E9D"/>
    <w:rsid w:val="004C7F67"/>
    <w:rsid w:val="004D076D"/>
    <w:rsid w:val="004D0EF1"/>
    <w:rsid w:val="004D189E"/>
    <w:rsid w:val="004D2253"/>
    <w:rsid w:val="004D4406"/>
    <w:rsid w:val="004D7C42"/>
    <w:rsid w:val="004E0465"/>
    <w:rsid w:val="004E127B"/>
    <w:rsid w:val="004E1C0A"/>
    <w:rsid w:val="004E3014"/>
    <w:rsid w:val="004E30C5"/>
    <w:rsid w:val="004E4AA5"/>
    <w:rsid w:val="004E4AEE"/>
    <w:rsid w:val="004E59E3"/>
    <w:rsid w:val="004E67C0"/>
    <w:rsid w:val="004F391A"/>
    <w:rsid w:val="004F3CFB"/>
    <w:rsid w:val="004F6456"/>
    <w:rsid w:val="004F696E"/>
    <w:rsid w:val="004F6C71"/>
    <w:rsid w:val="00501139"/>
    <w:rsid w:val="00502991"/>
    <w:rsid w:val="0050363E"/>
    <w:rsid w:val="005039BC"/>
    <w:rsid w:val="005043BB"/>
    <w:rsid w:val="00504A3D"/>
    <w:rsid w:val="00505767"/>
    <w:rsid w:val="005073F0"/>
    <w:rsid w:val="00510A7B"/>
    <w:rsid w:val="00512F6E"/>
    <w:rsid w:val="00513038"/>
    <w:rsid w:val="00514174"/>
    <w:rsid w:val="00516088"/>
    <w:rsid w:val="00516B0B"/>
    <w:rsid w:val="005207F4"/>
    <w:rsid w:val="005220EC"/>
    <w:rsid w:val="00523F95"/>
    <w:rsid w:val="00524D65"/>
    <w:rsid w:val="00525B16"/>
    <w:rsid w:val="00533D04"/>
    <w:rsid w:val="00534804"/>
    <w:rsid w:val="00534BDF"/>
    <w:rsid w:val="005354EA"/>
    <w:rsid w:val="00535EC4"/>
    <w:rsid w:val="00535ED9"/>
    <w:rsid w:val="0053692B"/>
    <w:rsid w:val="00541853"/>
    <w:rsid w:val="00543BDA"/>
    <w:rsid w:val="005441CC"/>
    <w:rsid w:val="005479DA"/>
    <w:rsid w:val="00547BCC"/>
    <w:rsid w:val="0055013B"/>
    <w:rsid w:val="00551F6F"/>
    <w:rsid w:val="00555044"/>
    <w:rsid w:val="00561475"/>
    <w:rsid w:val="0056487B"/>
    <w:rsid w:val="00564FB9"/>
    <w:rsid w:val="00572A1E"/>
    <w:rsid w:val="00573D9E"/>
    <w:rsid w:val="005801E3"/>
    <w:rsid w:val="00581802"/>
    <w:rsid w:val="005836A8"/>
    <w:rsid w:val="0058409C"/>
    <w:rsid w:val="00584262"/>
    <w:rsid w:val="00586630"/>
    <w:rsid w:val="00587ADD"/>
    <w:rsid w:val="00593544"/>
    <w:rsid w:val="00596160"/>
    <w:rsid w:val="005966E2"/>
    <w:rsid w:val="00597007"/>
    <w:rsid w:val="005A0966"/>
    <w:rsid w:val="005A11B7"/>
    <w:rsid w:val="005A260B"/>
    <w:rsid w:val="005A4A1B"/>
    <w:rsid w:val="005A7830"/>
    <w:rsid w:val="005A7FCE"/>
    <w:rsid w:val="005B0F3F"/>
    <w:rsid w:val="005B4903"/>
    <w:rsid w:val="005B51CE"/>
    <w:rsid w:val="005B5885"/>
    <w:rsid w:val="005B5CD7"/>
    <w:rsid w:val="005B6CF6"/>
    <w:rsid w:val="005B7422"/>
    <w:rsid w:val="005C29B8"/>
    <w:rsid w:val="005C5F21"/>
    <w:rsid w:val="005C7156"/>
    <w:rsid w:val="005D0C75"/>
    <w:rsid w:val="005D1E63"/>
    <w:rsid w:val="005D4171"/>
    <w:rsid w:val="005D6A95"/>
    <w:rsid w:val="005D6B2C"/>
    <w:rsid w:val="005D6D9C"/>
    <w:rsid w:val="005E2335"/>
    <w:rsid w:val="005E34CA"/>
    <w:rsid w:val="005E3C18"/>
    <w:rsid w:val="005E6318"/>
    <w:rsid w:val="005E6812"/>
    <w:rsid w:val="005E7829"/>
    <w:rsid w:val="005E7881"/>
    <w:rsid w:val="005E78E0"/>
    <w:rsid w:val="005F0D9C"/>
    <w:rsid w:val="005F284E"/>
    <w:rsid w:val="006015CE"/>
    <w:rsid w:val="00604784"/>
    <w:rsid w:val="00606419"/>
    <w:rsid w:val="00607D29"/>
    <w:rsid w:val="00612952"/>
    <w:rsid w:val="00614CC1"/>
    <w:rsid w:val="00615A9D"/>
    <w:rsid w:val="00617387"/>
    <w:rsid w:val="006252D8"/>
    <w:rsid w:val="006259BC"/>
    <w:rsid w:val="0062636B"/>
    <w:rsid w:val="00632182"/>
    <w:rsid w:val="00632AE0"/>
    <w:rsid w:val="00633C17"/>
    <w:rsid w:val="00636E3E"/>
    <w:rsid w:val="006379F7"/>
    <w:rsid w:val="00637E4D"/>
    <w:rsid w:val="00640620"/>
    <w:rsid w:val="00641A1F"/>
    <w:rsid w:val="0064528D"/>
    <w:rsid w:val="00645904"/>
    <w:rsid w:val="00651ACB"/>
    <w:rsid w:val="00651C47"/>
    <w:rsid w:val="00652AB2"/>
    <w:rsid w:val="00654EC0"/>
    <w:rsid w:val="0065525B"/>
    <w:rsid w:val="00655D4F"/>
    <w:rsid w:val="006640E5"/>
    <w:rsid w:val="006646F1"/>
    <w:rsid w:val="00664929"/>
    <w:rsid w:val="00664F62"/>
    <w:rsid w:val="006655E1"/>
    <w:rsid w:val="00672060"/>
    <w:rsid w:val="00672BFD"/>
    <w:rsid w:val="006770F4"/>
    <w:rsid w:val="00677A84"/>
    <w:rsid w:val="0068026D"/>
    <w:rsid w:val="00680A27"/>
    <w:rsid w:val="006816A4"/>
    <w:rsid w:val="006819B8"/>
    <w:rsid w:val="006840A6"/>
    <w:rsid w:val="006850CD"/>
    <w:rsid w:val="00685AAB"/>
    <w:rsid w:val="006A07AA"/>
    <w:rsid w:val="006A25E5"/>
    <w:rsid w:val="006A2B46"/>
    <w:rsid w:val="006A336D"/>
    <w:rsid w:val="006A37B9"/>
    <w:rsid w:val="006B2672"/>
    <w:rsid w:val="006B54BF"/>
    <w:rsid w:val="006B5F44"/>
    <w:rsid w:val="006B5F90"/>
    <w:rsid w:val="006B62E4"/>
    <w:rsid w:val="006B7562"/>
    <w:rsid w:val="006C1BBA"/>
    <w:rsid w:val="006C2079"/>
    <w:rsid w:val="006C317D"/>
    <w:rsid w:val="006C5A62"/>
    <w:rsid w:val="006C5D68"/>
    <w:rsid w:val="006C6976"/>
    <w:rsid w:val="006C6DD0"/>
    <w:rsid w:val="006D04EA"/>
    <w:rsid w:val="006D16C4"/>
    <w:rsid w:val="006D3E96"/>
    <w:rsid w:val="006D4515"/>
    <w:rsid w:val="006D4BB1"/>
    <w:rsid w:val="006D6593"/>
    <w:rsid w:val="006D686E"/>
    <w:rsid w:val="006F03A8"/>
    <w:rsid w:val="006F126C"/>
    <w:rsid w:val="006F2ACA"/>
    <w:rsid w:val="006F2ADC"/>
    <w:rsid w:val="006F2BFE"/>
    <w:rsid w:val="006F31E9"/>
    <w:rsid w:val="006F56E5"/>
    <w:rsid w:val="006F6284"/>
    <w:rsid w:val="007002C5"/>
    <w:rsid w:val="0070348B"/>
    <w:rsid w:val="00704387"/>
    <w:rsid w:val="00707669"/>
    <w:rsid w:val="00711CBA"/>
    <w:rsid w:val="00711FB5"/>
    <w:rsid w:val="00712A01"/>
    <w:rsid w:val="00714F58"/>
    <w:rsid w:val="00722FBF"/>
    <w:rsid w:val="00722FC2"/>
    <w:rsid w:val="00725949"/>
    <w:rsid w:val="00727FA2"/>
    <w:rsid w:val="007322D9"/>
    <w:rsid w:val="00732BC0"/>
    <w:rsid w:val="00732F4E"/>
    <w:rsid w:val="0073720F"/>
    <w:rsid w:val="00737796"/>
    <w:rsid w:val="0074165C"/>
    <w:rsid w:val="00742C35"/>
    <w:rsid w:val="007432CA"/>
    <w:rsid w:val="007439EB"/>
    <w:rsid w:val="00743CB4"/>
    <w:rsid w:val="00743F0A"/>
    <w:rsid w:val="007444E8"/>
    <w:rsid w:val="0074548E"/>
    <w:rsid w:val="00745773"/>
    <w:rsid w:val="00746800"/>
    <w:rsid w:val="00747CF0"/>
    <w:rsid w:val="007501A8"/>
    <w:rsid w:val="00750EE1"/>
    <w:rsid w:val="00752B4D"/>
    <w:rsid w:val="00755402"/>
    <w:rsid w:val="00756B26"/>
    <w:rsid w:val="00756EDF"/>
    <w:rsid w:val="00765C43"/>
    <w:rsid w:val="00765EFB"/>
    <w:rsid w:val="007671CA"/>
    <w:rsid w:val="0076744F"/>
    <w:rsid w:val="00767C61"/>
    <w:rsid w:val="0077008A"/>
    <w:rsid w:val="00773C1F"/>
    <w:rsid w:val="00774DA4"/>
    <w:rsid w:val="00776599"/>
    <w:rsid w:val="0078114B"/>
    <w:rsid w:val="00781DD2"/>
    <w:rsid w:val="00783ECF"/>
    <w:rsid w:val="0078413A"/>
    <w:rsid w:val="00794B48"/>
    <w:rsid w:val="007959E8"/>
    <w:rsid w:val="00795E9C"/>
    <w:rsid w:val="007A0521"/>
    <w:rsid w:val="007A2E12"/>
    <w:rsid w:val="007A3475"/>
    <w:rsid w:val="007A41C8"/>
    <w:rsid w:val="007A54CE"/>
    <w:rsid w:val="007A6FD9"/>
    <w:rsid w:val="007A7FFA"/>
    <w:rsid w:val="007B04EB"/>
    <w:rsid w:val="007B0D4F"/>
    <w:rsid w:val="007B2CD6"/>
    <w:rsid w:val="007B5A3D"/>
    <w:rsid w:val="007B5B95"/>
    <w:rsid w:val="007B68EA"/>
    <w:rsid w:val="007B7453"/>
    <w:rsid w:val="007C2D89"/>
    <w:rsid w:val="007C4593"/>
    <w:rsid w:val="007C5309"/>
    <w:rsid w:val="007C6069"/>
    <w:rsid w:val="007D06C4"/>
    <w:rsid w:val="007D1352"/>
    <w:rsid w:val="007D2508"/>
    <w:rsid w:val="007D346A"/>
    <w:rsid w:val="007D6518"/>
    <w:rsid w:val="007D76BD"/>
    <w:rsid w:val="007E0BF1"/>
    <w:rsid w:val="007E0D02"/>
    <w:rsid w:val="007E258B"/>
    <w:rsid w:val="007F0ED8"/>
    <w:rsid w:val="007F0F63"/>
    <w:rsid w:val="007F3748"/>
    <w:rsid w:val="007F75CE"/>
    <w:rsid w:val="008013A4"/>
    <w:rsid w:val="008027CE"/>
    <w:rsid w:val="00802F42"/>
    <w:rsid w:val="00804383"/>
    <w:rsid w:val="00804BB7"/>
    <w:rsid w:val="00807127"/>
    <w:rsid w:val="00810257"/>
    <w:rsid w:val="008104F5"/>
    <w:rsid w:val="00811072"/>
    <w:rsid w:val="00811369"/>
    <w:rsid w:val="00815419"/>
    <w:rsid w:val="008163C8"/>
    <w:rsid w:val="008164A1"/>
    <w:rsid w:val="00817325"/>
    <w:rsid w:val="008209E6"/>
    <w:rsid w:val="00823303"/>
    <w:rsid w:val="008233B2"/>
    <w:rsid w:val="00823A9F"/>
    <w:rsid w:val="00823C85"/>
    <w:rsid w:val="00825138"/>
    <w:rsid w:val="008269DD"/>
    <w:rsid w:val="00830621"/>
    <w:rsid w:val="0083348C"/>
    <w:rsid w:val="008373D3"/>
    <w:rsid w:val="00840617"/>
    <w:rsid w:val="00842A47"/>
    <w:rsid w:val="00843C13"/>
    <w:rsid w:val="008454F8"/>
    <w:rsid w:val="0085173A"/>
    <w:rsid w:val="00854343"/>
    <w:rsid w:val="00860297"/>
    <w:rsid w:val="008603CE"/>
    <w:rsid w:val="008620FC"/>
    <w:rsid w:val="008627A5"/>
    <w:rsid w:val="00863E05"/>
    <w:rsid w:val="0086431E"/>
    <w:rsid w:val="00865ACA"/>
    <w:rsid w:val="00865D28"/>
    <w:rsid w:val="00865F85"/>
    <w:rsid w:val="00867C10"/>
    <w:rsid w:val="00870439"/>
    <w:rsid w:val="00870DA1"/>
    <w:rsid w:val="00883F93"/>
    <w:rsid w:val="00884DB3"/>
    <w:rsid w:val="00885A9D"/>
    <w:rsid w:val="008864F6"/>
    <w:rsid w:val="0089049D"/>
    <w:rsid w:val="008928C9"/>
    <w:rsid w:val="008938DC"/>
    <w:rsid w:val="00893FD1"/>
    <w:rsid w:val="00894836"/>
    <w:rsid w:val="00895172"/>
    <w:rsid w:val="00895680"/>
    <w:rsid w:val="00896DFF"/>
    <w:rsid w:val="0089762C"/>
    <w:rsid w:val="008A1893"/>
    <w:rsid w:val="008A769A"/>
    <w:rsid w:val="008B0C9C"/>
    <w:rsid w:val="008B166D"/>
    <w:rsid w:val="008B17F4"/>
    <w:rsid w:val="008B3615"/>
    <w:rsid w:val="008B4AC4"/>
    <w:rsid w:val="008B50C8"/>
    <w:rsid w:val="008B5281"/>
    <w:rsid w:val="008B7E05"/>
    <w:rsid w:val="008C1797"/>
    <w:rsid w:val="008C219C"/>
    <w:rsid w:val="008C475E"/>
    <w:rsid w:val="008C4767"/>
    <w:rsid w:val="008C619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4C29"/>
    <w:rsid w:val="008F58DC"/>
    <w:rsid w:val="008F70BD"/>
    <w:rsid w:val="008F788F"/>
    <w:rsid w:val="008F7EA2"/>
    <w:rsid w:val="00902722"/>
    <w:rsid w:val="009027BC"/>
    <w:rsid w:val="009062E6"/>
    <w:rsid w:val="00911AF6"/>
    <w:rsid w:val="00911BE5"/>
    <w:rsid w:val="00913CA9"/>
    <w:rsid w:val="009145AE"/>
    <w:rsid w:val="009146CE"/>
    <w:rsid w:val="00914CA7"/>
    <w:rsid w:val="00915C3E"/>
    <w:rsid w:val="009161A8"/>
    <w:rsid w:val="009245F5"/>
    <w:rsid w:val="009249EC"/>
    <w:rsid w:val="009273B3"/>
    <w:rsid w:val="009305B5"/>
    <w:rsid w:val="00941FA3"/>
    <w:rsid w:val="009429D5"/>
    <w:rsid w:val="00942BF1"/>
    <w:rsid w:val="00945180"/>
    <w:rsid w:val="00945428"/>
    <w:rsid w:val="0094607B"/>
    <w:rsid w:val="00953604"/>
    <w:rsid w:val="0095496B"/>
    <w:rsid w:val="009610DC"/>
    <w:rsid w:val="00961490"/>
    <w:rsid w:val="0096381A"/>
    <w:rsid w:val="00965E04"/>
    <w:rsid w:val="009674AD"/>
    <w:rsid w:val="00970CDC"/>
    <w:rsid w:val="00977010"/>
    <w:rsid w:val="00977D02"/>
    <w:rsid w:val="009809BB"/>
    <w:rsid w:val="0098364B"/>
    <w:rsid w:val="009911AF"/>
    <w:rsid w:val="00991875"/>
    <w:rsid w:val="00991F92"/>
    <w:rsid w:val="00992985"/>
    <w:rsid w:val="00993889"/>
    <w:rsid w:val="00994782"/>
    <w:rsid w:val="0099551B"/>
    <w:rsid w:val="00997BF1"/>
    <w:rsid w:val="009A089C"/>
    <w:rsid w:val="009A118E"/>
    <w:rsid w:val="009A21CD"/>
    <w:rsid w:val="009A278C"/>
    <w:rsid w:val="009A2BC2"/>
    <w:rsid w:val="009A42C1"/>
    <w:rsid w:val="009A5429"/>
    <w:rsid w:val="009A72AD"/>
    <w:rsid w:val="009B09E0"/>
    <w:rsid w:val="009B0BC5"/>
    <w:rsid w:val="009B1247"/>
    <w:rsid w:val="009B6029"/>
    <w:rsid w:val="009B6464"/>
    <w:rsid w:val="009B6971"/>
    <w:rsid w:val="009C27F1"/>
    <w:rsid w:val="009C3152"/>
    <w:rsid w:val="009C4CFA"/>
    <w:rsid w:val="009C5070"/>
    <w:rsid w:val="009D112C"/>
    <w:rsid w:val="009D47FA"/>
    <w:rsid w:val="009D50D2"/>
    <w:rsid w:val="009D6BCA"/>
    <w:rsid w:val="009D72B9"/>
    <w:rsid w:val="009E0F62"/>
    <w:rsid w:val="009E1848"/>
    <w:rsid w:val="009E4A58"/>
    <w:rsid w:val="009E5A2D"/>
    <w:rsid w:val="009E5AB2"/>
    <w:rsid w:val="009E6219"/>
    <w:rsid w:val="009F03B3"/>
    <w:rsid w:val="00A01757"/>
    <w:rsid w:val="00A028C0"/>
    <w:rsid w:val="00A02BAE"/>
    <w:rsid w:val="00A05AA6"/>
    <w:rsid w:val="00A06A6B"/>
    <w:rsid w:val="00A07E47"/>
    <w:rsid w:val="00A129D0"/>
    <w:rsid w:val="00A12C33"/>
    <w:rsid w:val="00A138BA"/>
    <w:rsid w:val="00A14C8E"/>
    <w:rsid w:val="00A153D9"/>
    <w:rsid w:val="00A15F09"/>
    <w:rsid w:val="00A169B6"/>
    <w:rsid w:val="00A2271D"/>
    <w:rsid w:val="00A237D5"/>
    <w:rsid w:val="00A30EFC"/>
    <w:rsid w:val="00A31984"/>
    <w:rsid w:val="00A32D73"/>
    <w:rsid w:val="00A3367B"/>
    <w:rsid w:val="00A3597D"/>
    <w:rsid w:val="00A4006C"/>
    <w:rsid w:val="00A40091"/>
    <w:rsid w:val="00A4030F"/>
    <w:rsid w:val="00A41C79"/>
    <w:rsid w:val="00A41CB5"/>
    <w:rsid w:val="00A41D09"/>
    <w:rsid w:val="00A42CDF"/>
    <w:rsid w:val="00A4307B"/>
    <w:rsid w:val="00A4452E"/>
    <w:rsid w:val="00A4472C"/>
    <w:rsid w:val="00A44E69"/>
    <w:rsid w:val="00A4661E"/>
    <w:rsid w:val="00A55BD6"/>
    <w:rsid w:val="00A55D50"/>
    <w:rsid w:val="00A57142"/>
    <w:rsid w:val="00A61D48"/>
    <w:rsid w:val="00A648CD"/>
    <w:rsid w:val="00A6537A"/>
    <w:rsid w:val="00A67866"/>
    <w:rsid w:val="00A70B07"/>
    <w:rsid w:val="00A723F8"/>
    <w:rsid w:val="00A77CCB"/>
    <w:rsid w:val="00A83D8D"/>
    <w:rsid w:val="00A83E19"/>
    <w:rsid w:val="00A8446B"/>
    <w:rsid w:val="00A8473F"/>
    <w:rsid w:val="00A862D6"/>
    <w:rsid w:val="00A8715E"/>
    <w:rsid w:val="00A87647"/>
    <w:rsid w:val="00A9295B"/>
    <w:rsid w:val="00A93B09"/>
    <w:rsid w:val="00A95066"/>
    <w:rsid w:val="00A952D7"/>
    <w:rsid w:val="00A963F7"/>
    <w:rsid w:val="00A96AD8"/>
    <w:rsid w:val="00AA052C"/>
    <w:rsid w:val="00AA1107"/>
    <w:rsid w:val="00AA1E45"/>
    <w:rsid w:val="00AA30E6"/>
    <w:rsid w:val="00AA4286"/>
    <w:rsid w:val="00AA456B"/>
    <w:rsid w:val="00AA57F5"/>
    <w:rsid w:val="00AA672E"/>
    <w:rsid w:val="00AA6EC9"/>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D5D89"/>
    <w:rsid w:val="00AE070A"/>
    <w:rsid w:val="00AE101C"/>
    <w:rsid w:val="00AE232F"/>
    <w:rsid w:val="00AE5EB4"/>
    <w:rsid w:val="00AF0C18"/>
    <w:rsid w:val="00AF42C1"/>
    <w:rsid w:val="00AF47C5"/>
    <w:rsid w:val="00AF5398"/>
    <w:rsid w:val="00B049AF"/>
    <w:rsid w:val="00B07242"/>
    <w:rsid w:val="00B10534"/>
    <w:rsid w:val="00B113DB"/>
    <w:rsid w:val="00B11D8A"/>
    <w:rsid w:val="00B12981"/>
    <w:rsid w:val="00B147DD"/>
    <w:rsid w:val="00B156FD"/>
    <w:rsid w:val="00B21F61"/>
    <w:rsid w:val="00B261F1"/>
    <w:rsid w:val="00B265BC"/>
    <w:rsid w:val="00B31FB1"/>
    <w:rsid w:val="00B33952"/>
    <w:rsid w:val="00B33C5E"/>
    <w:rsid w:val="00B342F4"/>
    <w:rsid w:val="00B34369"/>
    <w:rsid w:val="00B34DC2"/>
    <w:rsid w:val="00B378E5"/>
    <w:rsid w:val="00B4346D"/>
    <w:rsid w:val="00B440F4"/>
    <w:rsid w:val="00B44432"/>
    <w:rsid w:val="00B447A5"/>
    <w:rsid w:val="00B4654C"/>
    <w:rsid w:val="00B47293"/>
    <w:rsid w:val="00B50E50"/>
    <w:rsid w:val="00B52120"/>
    <w:rsid w:val="00B54ABC"/>
    <w:rsid w:val="00B56FBE"/>
    <w:rsid w:val="00B62B58"/>
    <w:rsid w:val="00B65149"/>
    <w:rsid w:val="00B66567"/>
    <w:rsid w:val="00B66F52"/>
    <w:rsid w:val="00B66FE5"/>
    <w:rsid w:val="00B72880"/>
    <w:rsid w:val="00B758BF"/>
    <w:rsid w:val="00B827A6"/>
    <w:rsid w:val="00B831CE"/>
    <w:rsid w:val="00B86677"/>
    <w:rsid w:val="00B87131"/>
    <w:rsid w:val="00B939B1"/>
    <w:rsid w:val="00B96D40"/>
    <w:rsid w:val="00B97386"/>
    <w:rsid w:val="00B978DB"/>
    <w:rsid w:val="00BA263B"/>
    <w:rsid w:val="00BA42B2"/>
    <w:rsid w:val="00BA58D4"/>
    <w:rsid w:val="00BA5B9E"/>
    <w:rsid w:val="00BA7C9A"/>
    <w:rsid w:val="00BB5F8F"/>
    <w:rsid w:val="00BB657A"/>
    <w:rsid w:val="00BC1A4E"/>
    <w:rsid w:val="00BC5DC7"/>
    <w:rsid w:val="00BC6B41"/>
    <w:rsid w:val="00BC6B8B"/>
    <w:rsid w:val="00BC73D8"/>
    <w:rsid w:val="00BD52D7"/>
    <w:rsid w:val="00BD5AD2"/>
    <w:rsid w:val="00BE22F3"/>
    <w:rsid w:val="00BE5B52"/>
    <w:rsid w:val="00BE7B8D"/>
    <w:rsid w:val="00BF0993"/>
    <w:rsid w:val="00BF10A9"/>
    <w:rsid w:val="00BF1703"/>
    <w:rsid w:val="00BF231C"/>
    <w:rsid w:val="00BF51E5"/>
    <w:rsid w:val="00BF74A6"/>
    <w:rsid w:val="00BF7718"/>
    <w:rsid w:val="00C013AD"/>
    <w:rsid w:val="00C020FB"/>
    <w:rsid w:val="00C04904"/>
    <w:rsid w:val="00C056B3"/>
    <w:rsid w:val="00C103E5"/>
    <w:rsid w:val="00C13319"/>
    <w:rsid w:val="00C13EE9"/>
    <w:rsid w:val="00C21540"/>
    <w:rsid w:val="00C21906"/>
    <w:rsid w:val="00C21BFA"/>
    <w:rsid w:val="00C24C8D"/>
    <w:rsid w:val="00C25FE2"/>
    <w:rsid w:val="00C260F4"/>
    <w:rsid w:val="00C26B53"/>
    <w:rsid w:val="00C279B2"/>
    <w:rsid w:val="00C33E50"/>
    <w:rsid w:val="00C34C20"/>
    <w:rsid w:val="00C35A3E"/>
    <w:rsid w:val="00C42130"/>
    <w:rsid w:val="00C423A4"/>
    <w:rsid w:val="00C44BF5"/>
    <w:rsid w:val="00C521D6"/>
    <w:rsid w:val="00C55232"/>
    <w:rsid w:val="00C553A4"/>
    <w:rsid w:val="00C55A06"/>
    <w:rsid w:val="00C55D03"/>
    <w:rsid w:val="00C601BC"/>
    <w:rsid w:val="00C6329F"/>
    <w:rsid w:val="00C63340"/>
    <w:rsid w:val="00C643F9"/>
    <w:rsid w:val="00C64E95"/>
    <w:rsid w:val="00C71372"/>
    <w:rsid w:val="00C72410"/>
    <w:rsid w:val="00C7287F"/>
    <w:rsid w:val="00C80CB8"/>
    <w:rsid w:val="00C819F8"/>
    <w:rsid w:val="00C8248C"/>
    <w:rsid w:val="00C84E33"/>
    <w:rsid w:val="00C86D6F"/>
    <w:rsid w:val="00C905FC"/>
    <w:rsid w:val="00C92D03"/>
    <w:rsid w:val="00C9319C"/>
    <w:rsid w:val="00C9435D"/>
    <w:rsid w:val="00C96741"/>
    <w:rsid w:val="00CA2D1B"/>
    <w:rsid w:val="00CA662A"/>
    <w:rsid w:val="00CA7AFD"/>
    <w:rsid w:val="00CA7C3C"/>
    <w:rsid w:val="00CB0189"/>
    <w:rsid w:val="00CB0BA2"/>
    <w:rsid w:val="00CB1A42"/>
    <w:rsid w:val="00CB1B0C"/>
    <w:rsid w:val="00CB2C0B"/>
    <w:rsid w:val="00CB517D"/>
    <w:rsid w:val="00CC038D"/>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D5EEF"/>
    <w:rsid w:val="00CE0C4F"/>
    <w:rsid w:val="00CE30EA"/>
    <w:rsid w:val="00CF048A"/>
    <w:rsid w:val="00CF155A"/>
    <w:rsid w:val="00CF2947"/>
    <w:rsid w:val="00CF4E76"/>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20737"/>
    <w:rsid w:val="00D21E81"/>
    <w:rsid w:val="00D223DE"/>
    <w:rsid w:val="00D25E37"/>
    <w:rsid w:val="00D2661A"/>
    <w:rsid w:val="00D27582"/>
    <w:rsid w:val="00D32719"/>
    <w:rsid w:val="00D33333"/>
    <w:rsid w:val="00D34CB7"/>
    <w:rsid w:val="00D352A2"/>
    <w:rsid w:val="00D4162B"/>
    <w:rsid w:val="00D4514F"/>
    <w:rsid w:val="00D451E2"/>
    <w:rsid w:val="00D45E89"/>
    <w:rsid w:val="00D45E8D"/>
    <w:rsid w:val="00D466AE"/>
    <w:rsid w:val="00D4734F"/>
    <w:rsid w:val="00D51BF3"/>
    <w:rsid w:val="00D54B98"/>
    <w:rsid w:val="00D56D85"/>
    <w:rsid w:val="00D66846"/>
    <w:rsid w:val="00D675FB"/>
    <w:rsid w:val="00D71F25"/>
    <w:rsid w:val="00D77031"/>
    <w:rsid w:val="00D81136"/>
    <w:rsid w:val="00D84941"/>
    <w:rsid w:val="00D84FA1"/>
    <w:rsid w:val="00D851F0"/>
    <w:rsid w:val="00D86DB7"/>
    <w:rsid w:val="00D9060C"/>
    <w:rsid w:val="00D926D0"/>
    <w:rsid w:val="00D93030"/>
    <w:rsid w:val="00D950E1"/>
    <w:rsid w:val="00D952A6"/>
    <w:rsid w:val="00D97F99"/>
    <w:rsid w:val="00DA1E08"/>
    <w:rsid w:val="00DA24F8"/>
    <w:rsid w:val="00DA28E8"/>
    <w:rsid w:val="00DA38D3"/>
    <w:rsid w:val="00DA3932"/>
    <w:rsid w:val="00DA3AFC"/>
    <w:rsid w:val="00DA64F8"/>
    <w:rsid w:val="00DA6C15"/>
    <w:rsid w:val="00DB38EE"/>
    <w:rsid w:val="00DB498B"/>
    <w:rsid w:val="00DB66CA"/>
    <w:rsid w:val="00DB6BCA"/>
    <w:rsid w:val="00DB7113"/>
    <w:rsid w:val="00DC0321"/>
    <w:rsid w:val="00DC3067"/>
    <w:rsid w:val="00DC370B"/>
    <w:rsid w:val="00DC5B90"/>
    <w:rsid w:val="00DD00FF"/>
    <w:rsid w:val="00DD0619"/>
    <w:rsid w:val="00DD07FB"/>
    <w:rsid w:val="00DD25C6"/>
    <w:rsid w:val="00DD4FE5"/>
    <w:rsid w:val="00DD54B0"/>
    <w:rsid w:val="00DD57EE"/>
    <w:rsid w:val="00DD6BCC"/>
    <w:rsid w:val="00DE0A4B"/>
    <w:rsid w:val="00DE2410"/>
    <w:rsid w:val="00DE2939"/>
    <w:rsid w:val="00DE6E81"/>
    <w:rsid w:val="00DE703F"/>
    <w:rsid w:val="00DE7595"/>
    <w:rsid w:val="00DF1961"/>
    <w:rsid w:val="00DF44DE"/>
    <w:rsid w:val="00DF4A10"/>
    <w:rsid w:val="00E01138"/>
    <w:rsid w:val="00E02DFB"/>
    <w:rsid w:val="00E030F9"/>
    <w:rsid w:val="00E0311A"/>
    <w:rsid w:val="00E03138"/>
    <w:rsid w:val="00E06404"/>
    <w:rsid w:val="00E11A85"/>
    <w:rsid w:val="00E12495"/>
    <w:rsid w:val="00E15CCD"/>
    <w:rsid w:val="00E15D9E"/>
    <w:rsid w:val="00E202EF"/>
    <w:rsid w:val="00E210B5"/>
    <w:rsid w:val="00E2552F"/>
    <w:rsid w:val="00E3137A"/>
    <w:rsid w:val="00E32213"/>
    <w:rsid w:val="00E32CCF"/>
    <w:rsid w:val="00E33542"/>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2FF9"/>
    <w:rsid w:val="00E635D6"/>
    <w:rsid w:val="00E639BC"/>
    <w:rsid w:val="00E664CC"/>
    <w:rsid w:val="00E70388"/>
    <w:rsid w:val="00E70B15"/>
    <w:rsid w:val="00E70F92"/>
    <w:rsid w:val="00E74C54"/>
    <w:rsid w:val="00E77A03"/>
    <w:rsid w:val="00E822E8"/>
    <w:rsid w:val="00E82554"/>
    <w:rsid w:val="00E82606"/>
    <w:rsid w:val="00E846C8"/>
    <w:rsid w:val="00E84957"/>
    <w:rsid w:val="00E84A55"/>
    <w:rsid w:val="00E85BFF"/>
    <w:rsid w:val="00E90391"/>
    <w:rsid w:val="00E906C2"/>
    <w:rsid w:val="00E9070B"/>
    <w:rsid w:val="00E9311F"/>
    <w:rsid w:val="00E934D1"/>
    <w:rsid w:val="00E94AF0"/>
    <w:rsid w:val="00E95D13"/>
    <w:rsid w:val="00E95DD3"/>
    <w:rsid w:val="00E969D5"/>
    <w:rsid w:val="00EA58D1"/>
    <w:rsid w:val="00EA61BC"/>
    <w:rsid w:val="00EA681A"/>
    <w:rsid w:val="00EA735B"/>
    <w:rsid w:val="00EB1E69"/>
    <w:rsid w:val="00EB2086"/>
    <w:rsid w:val="00EB5EDF"/>
    <w:rsid w:val="00EB60FE"/>
    <w:rsid w:val="00EB74DB"/>
    <w:rsid w:val="00EC5359"/>
    <w:rsid w:val="00EC562A"/>
    <w:rsid w:val="00ED067A"/>
    <w:rsid w:val="00ED2B50"/>
    <w:rsid w:val="00EE0350"/>
    <w:rsid w:val="00EE0719"/>
    <w:rsid w:val="00EE0E80"/>
    <w:rsid w:val="00EE613F"/>
    <w:rsid w:val="00EE7295"/>
    <w:rsid w:val="00EE7869"/>
    <w:rsid w:val="00EF054A"/>
    <w:rsid w:val="00EF3235"/>
    <w:rsid w:val="00EF7E72"/>
    <w:rsid w:val="00F01542"/>
    <w:rsid w:val="00F06D37"/>
    <w:rsid w:val="00F07B9D"/>
    <w:rsid w:val="00F10926"/>
    <w:rsid w:val="00F11586"/>
    <w:rsid w:val="00F1183B"/>
    <w:rsid w:val="00F11C9F"/>
    <w:rsid w:val="00F12263"/>
    <w:rsid w:val="00F1409D"/>
    <w:rsid w:val="00F14214"/>
    <w:rsid w:val="00F157A9"/>
    <w:rsid w:val="00F25BB6"/>
    <w:rsid w:val="00F26B7E"/>
    <w:rsid w:val="00F27A3B"/>
    <w:rsid w:val="00F33817"/>
    <w:rsid w:val="00F3447F"/>
    <w:rsid w:val="00F420D5"/>
    <w:rsid w:val="00F451EA"/>
    <w:rsid w:val="00F45447"/>
    <w:rsid w:val="00F456C6"/>
    <w:rsid w:val="00F4577B"/>
    <w:rsid w:val="00F46496"/>
    <w:rsid w:val="00F474D0"/>
    <w:rsid w:val="00F50179"/>
    <w:rsid w:val="00F56511"/>
    <w:rsid w:val="00F6194E"/>
    <w:rsid w:val="00F623AC"/>
    <w:rsid w:val="00F6412A"/>
    <w:rsid w:val="00F65893"/>
    <w:rsid w:val="00F66A4A"/>
    <w:rsid w:val="00F71E22"/>
    <w:rsid w:val="00F72142"/>
    <w:rsid w:val="00F72AE7"/>
    <w:rsid w:val="00F77D98"/>
    <w:rsid w:val="00F833BA"/>
    <w:rsid w:val="00F84FD0"/>
    <w:rsid w:val="00F859A8"/>
    <w:rsid w:val="00F9108B"/>
    <w:rsid w:val="00F91349"/>
    <w:rsid w:val="00F93A8A"/>
    <w:rsid w:val="00F95248"/>
    <w:rsid w:val="00F956A9"/>
    <w:rsid w:val="00F963ED"/>
    <w:rsid w:val="00F966CF"/>
    <w:rsid w:val="00F96CAE"/>
    <w:rsid w:val="00F97C99"/>
    <w:rsid w:val="00FA2B2C"/>
    <w:rsid w:val="00FA662D"/>
    <w:rsid w:val="00FA6730"/>
    <w:rsid w:val="00FA73B1"/>
    <w:rsid w:val="00FB0CB9"/>
    <w:rsid w:val="00FB45F1"/>
    <w:rsid w:val="00FB4A72"/>
    <w:rsid w:val="00FB54E8"/>
    <w:rsid w:val="00FB7054"/>
    <w:rsid w:val="00FC17B7"/>
    <w:rsid w:val="00FC2CB7"/>
    <w:rsid w:val="00FC4090"/>
    <w:rsid w:val="00FC55B4"/>
    <w:rsid w:val="00FD00E6"/>
    <w:rsid w:val="00FD09A1"/>
    <w:rsid w:val="00FD0D4F"/>
    <w:rsid w:val="00FD2A7C"/>
    <w:rsid w:val="00FD5739"/>
    <w:rsid w:val="00FD59EB"/>
    <w:rsid w:val="00FD7299"/>
    <w:rsid w:val="00FE1FBE"/>
    <w:rsid w:val="00FE3901"/>
    <w:rsid w:val="00FE39D3"/>
    <w:rsid w:val="00FE4BCE"/>
    <w:rsid w:val="00FE54AE"/>
    <w:rsid w:val="00FE576A"/>
    <w:rsid w:val="00FE7E79"/>
    <w:rsid w:val="00FF3E7D"/>
    <w:rsid w:val="00FF5B99"/>
    <w:rsid w:val="00FF730C"/>
    <w:rsid w:val="00FF73F4"/>
    <w:rsid w:val="00FF7CE4"/>
    <w:rsid w:val="00FF7E39"/>
    <w:rsid w:val="014063FE"/>
    <w:rsid w:val="01A00DB8"/>
    <w:rsid w:val="023D46EC"/>
    <w:rsid w:val="029E162E"/>
    <w:rsid w:val="03045499"/>
    <w:rsid w:val="031C07A5"/>
    <w:rsid w:val="03661A20"/>
    <w:rsid w:val="04553F6E"/>
    <w:rsid w:val="056106F1"/>
    <w:rsid w:val="05726DA2"/>
    <w:rsid w:val="06336531"/>
    <w:rsid w:val="0754065C"/>
    <w:rsid w:val="0B7C6162"/>
    <w:rsid w:val="0BB77C49"/>
    <w:rsid w:val="0BE856C8"/>
    <w:rsid w:val="0CF140C8"/>
    <w:rsid w:val="0D197B03"/>
    <w:rsid w:val="0DE620DB"/>
    <w:rsid w:val="0EEA5BFB"/>
    <w:rsid w:val="0F36499C"/>
    <w:rsid w:val="101822F4"/>
    <w:rsid w:val="10E008E4"/>
    <w:rsid w:val="1279351E"/>
    <w:rsid w:val="127C300E"/>
    <w:rsid w:val="12DC3AAD"/>
    <w:rsid w:val="130C4392"/>
    <w:rsid w:val="13C80B59"/>
    <w:rsid w:val="141B23B3"/>
    <w:rsid w:val="1461491A"/>
    <w:rsid w:val="14FB646C"/>
    <w:rsid w:val="150177FB"/>
    <w:rsid w:val="15175270"/>
    <w:rsid w:val="168D7598"/>
    <w:rsid w:val="18185587"/>
    <w:rsid w:val="18253800"/>
    <w:rsid w:val="1AB357BB"/>
    <w:rsid w:val="1CB949E5"/>
    <w:rsid w:val="1D13631D"/>
    <w:rsid w:val="1D880AB9"/>
    <w:rsid w:val="1F5F6569"/>
    <w:rsid w:val="1F6F6F83"/>
    <w:rsid w:val="20056BBB"/>
    <w:rsid w:val="206155F1"/>
    <w:rsid w:val="20A91472"/>
    <w:rsid w:val="20D504B9"/>
    <w:rsid w:val="22022AE6"/>
    <w:rsid w:val="22CC1448"/>
    <w:rsid w:val="231D6147"/>
    <w:rsid w:val="2777374E"/>
    <w:rsid w:val="28377363"/>
    <w:rsid w:val="28782ECC"/>
    <w:rsid w:val="2A570191"/>
    <w:rsid w:val="2A77613D"/>
    <w:rsid w:val="2AE17A5A"/>
    <w:rsid w:val="2B221C10"/>
    <w:rsid w:val="2B391645"/>
    <w:rsid w:val="2C5524AE"/>
    <w:rsid w:val="2CF55A3F"/>
    <w:rsid w:val="2DB651CE"/>
    <w:rsid w:val="2DC72F38"/>
    <w:rsid w:val="2F527DC9"/>
    <w:rsid w:val="304C1E1A"/>
    <w:rsid w:val="31813D45"/>
    <w:rsid w:val="318555E4"/>
    <w:rsid w:val="32D81201"/>
    <w:rsid w:val="348002E4"/>
    <w:rsid w:val="34967B08"/>
    <w:rsid w:val="350905D5"/>
    <w:rsid w:val="35F04FF6"/>
    <w:rsid w:val="365B4B65"/>
    <w:rsid w:val="36CF7301"/>
    <w:rsid w:val="37A367C3"/>
    <w:rsid w:val="38381439"/>
    <w:rsid w:val="38547ABE"/>
    <w:rsid w:val="38B93DC5"/>
    <w:rsid w:val="38C06F01"/>
    <w:rsid w:val="397C551E"/>
    <w:rsid w:val="39CC367A"/>
    <w:rsid w:val="39EB4452"/>
    <w:rsid w:val="39EB6200"/>
    <w:rsid w:val="3BB32D4D"/>
    <w:rsid w:val="3BB54D17"/>
    <w:rsid w:val="3CC05722"/>
    <w:rsid w:val="3E42660A"/>
    <w:rsid w:val="3EAB0813"/>
    <w:rsid w:val="3FC75019"/>
    <w:rsid w:val="3FEE681C"/>
    <w:rsid w:val="403A1C8F"/>
    <w:rsid w:val="416F5968"/>
    <w:rsid w:val="42A45AE6"/>
    <w:rsid w:val="44054362"/>
    <w:rsid w:val="441B3B85"/>
    <w:rsid w:val="44782D86"/>
    <w:rsid w:val="44E346A3"/>
    <w:rsid w:val="455024D5"/>
    <w:rsid w:val="456A4DC4"/>
    <w:rsid w:val="45D410D9"/>
    <w:rsid w:val="462A65A2"/>
    <w:rsid w:val="46762526"/>
    <w:rsid w:val="468F548A"/>
    <w:rsid w:val="470B6133"/>
    <w:rsid w:val="48054931"/>
    <w:rsid w:val="480A10EF"/>
    <w:rsid w:val="4ADA20A4"/>
    <w:rsid w:val="4B182BCD"/>
    <w:rsid w:val="4C976F2C"/>
    <w:rsid w:val="4CB560ED"/>
    <w:rsid w:val="4CC738A4"/>
    <w:rsid w:val="4CCC3C6F"/>
    <w:rsid w:val="4DD51840"/>
    <w:rsid w:val="4EB53CB7"/>
    <w:rsid w:val="4F5F701C"/>
    <w:rsid w:val="50715259"/>
    <w:rsid w:val="510626C7"/>
    <w:rsid w:val="520E30CD"/>
    <w:rsid w:val="526130AB"/>
    <w:rsid w:val="52C8137C"/>
    <w:rsid w:val="540208BE"/>
    <w:rsid w:val="54AE00FE"/>
    <w:rsid w:val="550D3076"/>
    <w:rsid w:val="580C1D0B"/>
    <w:rsid w:val="5980475F"/>
    <w:rsid w:val="5B4D0671"/>
    <w:rsid w:val="5C8B259C"/>
    <w:rsid w:val="5D7E7207"/>
    <w:rsid w:val="5D8440F2"/>
    <w:rsid w:val="5DC170F4"/>
    <w:rsid w:val="5F0B6879"/>
    <w:rsid w:val="5F5522E9"/>
    <w:rsid w:val="5F585836"/>
    <w:rsid w:val="5F88611B"/>
    <w:rsid w:val="604F09E7"/>
    <w:rsid w:val="60EC4488"/>
    <w:rsid w:val="613A1697"/>
    <w:rsid w:val="61447E20"/>
    <w:rsid w:val="638A0950"/>
    <w:rsid w:val="63F43D7F"/>
    <w:rsid w:val="6401649C"/>
    <w:rsid w:val="64721148"/>
    <w:rsid w:val="660B53B0"/>
    <w:rsid w:val="66CA7CE3"/>
    <w:rsid w:val="6733570B"/>
    <w:rsid w:val="675608AD"/>
    <w:rsid w:val="678564D9"/>
    <w:rsid w:val="67A41618"/>
    <w:rsid w:val="681D761D"/>
    <w:rsid w:val="68BC0BE4"/>
    <w:rsid w:val="68D128E1"/>
    <w:rsid w:val="6A7B4289"/>
    <w:rsid w:val="6C871509"/>
    <w:rsid w:val="6C88775B"/>
    <w:rsid w:val="6CC0575D"/>
    <w:rsid w:val="6D141FE4"/>
    <w:rsid w:val="6D1C7EA3"/>
    <w:rsid w:val="6D457008"/>
    <w:rsid w:val="6D462D3A"/>
    <w:rsid w:val="6E535B46"/>
    <w:rsid w:val="7012558D"/>
    <w:rsid w:val="70AE3508"/>
    <w:rsid w:val="71B92164"/>
    <w:rsid w:val="71E371E1"/>
    <w:rsid w:val="74D379E1"/>
    <w:rsid w:val="7564425D"/>
    <w:rsid w:val="76D57A40"/>
    <w:rsid w:val="76E063E5"/>
    <w:rsid w:val="76F0487A"/>
    <w:rsid w:val="79033D59"/>
    <w:rsid w:val="79652BD2"/>
    <w:rsid w:val="7B1611C6"/>
    <w:rsid w:val="7B2E3BC3"/>
    <w:rsid w:val="7D8F646F"/>
    <w:rsid w:val="7DAA32A9"/>
    <w:rsid w:val="7E0155BF"/>
    <w:rsid w:val="7E5D00E7"/>
    <w:rsid w:val="7F8A3392"/>
    <w:rsid w:val="E5BF28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7"/>
    <w:semiHidden/>
    <w:unhideWhenUsed/>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8"/>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39"/>
    <w:semiHidden/>
    <w:unhideWhenUsed/>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40"/>
    <w:semiHidden/>
    <w:unhideWhenUsed/>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41"/>
    <w:semiHidden/>
    <w:unhideWhenUsed/>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2"/>
    <w:semiHidden/>
    <w:unhideWhenUsed/>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3"/>
    <w:semiHidden/>
    <w:unhideWhenUsed/>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4"/>
    <w:semiHidden/>
    <w:unhideWhenUsed/>
    <w:qFormat/>
    <w:uiPriority w:val="0"/>
    <w:pPr>
      <w:keepNext/>
      <w:keepLines/>
      <w:adjustRightInd/>
      <w:spacing w:before="240" w:after="64" w:line="320" w:lineRule="auto"/>
      <w:outlineLvl w:val="8"/>
    </w:pPr>
    <w:rPr>
      <w:rFonts w:ascii="Arial" w:hAnsi="Arial" w:eastAsia="黑体"/>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11">
    <w:name w:val="toc 7"/>
    <w:basedOn w:val="1"/>
    <w:next w:val="1"/>
    <w:autoRedefine/>
    <w:qFormat/>
    <w:uiPriority w:val="0"/>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annotation text"/>
    <w:basedOn w:val="1"/>
    <w:qFormat/>
    <w:uiPriority w:val="0"/>
    <w:pPr>
      <w:adjustRightInd/>
      <w:spacing w:line="240" w:lineRule="auto"/>
      <w:jc w:val="left"/>
    </w:pPr>
    <w:rPr>
      <w:szCs w:val="24"/>
    </w:rPr>
  </w:style>
  <w:style w:type="paragraph" w:styleId="14">
    <w:name w:val="Body Text"/>
    <w:basedOn w:val="1"/>
    <w:link w:val="88"/>
    <w:qFormat/>
    <w:uiPriority w:val="0"/>
    <w:pPr>
      <w:spacing w:after="120"/>
    </w:pPr>
  </w:style>
  <w:style w:type="paragraph" w:styleId="15">
    <w:name w:val="toc 5"/>
    <w:basedOn w:val="1"/>
    <w:next w:val="1"/>
    <w:autoRedefine/>
    <w:qFormat/>
    <w:uiPriority w:val="0"/>
    <w:pPr>
      <w:ind w:left="839"/>
    </w:pPr>
    <w:rPr>
      <w:rFonts w:ascii="宋体"/>
    </w:rPr>
  </w:style>
  <w:style w:type="paragraph" w:styleId="16">
    <w:name w:val="toc 3"/>
    <w:basedOn w:val="1"/>
    <w:next w:val="1"/>
    <w:autoRedefine/>
    <w:qFormat/>
    <w:uiPriority w:val="0"/>
    <w:pPr>
      <w:spacing w:line="300" w:lineRule="exact"/>
      <w:ind w:left="420"/>
    </w:pPr>
    <w:rPr>
      <w:rFonts w:ascii="宋体"/>
    </w:rPr>
  </w:style>
  <w:style w:type="paragraph" w:styleId="17">
    <w:name w:val="Balloon Text"/>
    <w:basedOn w:val="1"/>
    <w:link w:val="47"/>
    <w:qFormat/>
    <w:uiPriority w:val="0"/>
    <w:rPr>
      <w:sz w:val="18"/>
      <w:szCs w:val="18"/>
    </w:rPr>
  </w:style>
  <w:style w:type="paragraph" w:styleId="18">
    <w:name w:val="footer"/>
    <w:basedOn w:val="1"/>
    <w:link w:val="46"/>
    <w:qFormat/>
    <w:uiPriority w:val="0"/>
    <w:pPr>
      <w:tabs>
        <w:tab w:val="center" w:pos="4153"/>
        <w:tab w:val="right" w:pos="8306"/>
      </w:tabs>
      <w:adjustRightInd/>
      <w:snapToGrid w:val="0"/>
      <w:spacing w:line="240" w:lineRule="auto"/>
      <w:jc w:val="right"/>
    </w:pPr>
    <w:rPr>
      <w:rFonts w:ascii="宋体"/>
      <w:sz w:val="18"/>
      <w:szCs w:val="18"/>
    </w:rPr>
  </w:style>
  <w:style w:type="paragraph" w:styleId="19">
    <w:name w:val="header"/>
    <w:basedOn w:val="1"/>
    <w:link w:val="45"/>
    <w:qFormat/>
    <w:uiPriority w:val="0"/>
    <w:pPr>
      <w:tabs>
        <w:tab w:val="center" w:pos="4153"/>
        <w:tab w:val="right" w:pos="8306"/>
      </w:tabs>
      <w:adjustRightInd/>
      <w:snapToGrid w:val="0"/>
      <w:jc w:val="center"/>
    </w:pPr>
    <w:rPr>
      <w:sz w:val="18"/>
      <w:szCs w:val="18"/>
    </w:rPr>
  </w:style>
  <w:style w:type="paragraph" w:styleId="20">
    <w:name w:val="toc 1"/>
    <w:basedOn w:val="1"/>
    <w:next w:val="1"/>
    <w:autoRedefine/>
    <w:qFormat/>
    <w:uiPriority w:val="0"/>
    <w:rPr>
      <w:rFonts w:ascii="宋体"/>
    </w:rPr>
  </w:style>
  <w:style w:type="paragraph" w:styleId="21">
    <w:name w:val="toc 4"/>
    <w:basedOn w:val="1"/>
    <w:next w:val="1"/>
    <w:autoRedefine/>
    <w:qFormat/>
    <w:uiPriority w:val="0"/>
    <w:pPr>
      <w:tabs>
        <w:tab w:val="right" w:leader="dot" w:pos="9344"/>
      </w:tabs>
      <w:spacing w:line="300" w:lineRule="exact"/>
      <w:ind w:left="629"/>
    </w:pPr>
    <w:rPr>
      <w:rFonts w:ascii="宋体"/>
    </w:rPr>
  </w:style>
  <w:style w:type="paragraph" w:styleId="22">
    <w:name w:val="footnote text"/>
    <w:basedOn w:val="1"/>
    <w:next w:val="1"/>
    <w:link w:val="101"/>
    <w:qFormat/>
    <w:uiPriority w:val="0"/>
    <w:pPr>
      <w:adjustRightInd/>
      <w:snapToGrid w:val="0"/>
      <w:spacing w:line="300" w:lineRule="exact"/>
      <w:ind w:left="400" w:leftChars="200" w:hanging="200" w:hangingChars="200"/>
      <w:jc w:val="left"/>
    </w:pPr>
    <w:rPr>
      <w:rFonts w:ascii="宋体"/>
      <w:sz w:val="18"/>
      <w:szCs w:val="18"/>
    </w:rPr>
  </w:style>
  <w:style w:type="paragraph" w:styleId="23">
    <w:name w:val="toc 6"/>
    <w:basedOn w:val="1"/>
    <w:next w:val="1"/>
    <w:autoRedefine/>
    <w:qFormat/>
    <w:uiPriority w:val="0"/>
    <w:pPr>
      <w:spacing w:line="300" w:lineRule="exact"/>
      <w:ind w:left="1049"/>
    </w:pPr>
    <w:rPr>
      <w:rFonts w:ascii="宋体"/>
    </w:rPr>
  </w:style>
  <w:style w:type="paragraph" w:styleId="24">
    <w:name w:val="table of figures"/>
    <w:basedOn w:val="1"/>
    <w:next w:val="1"/>
    <w:qFormat/>
    <w:uiPriority w:val="0"/>
    <w:pPr>
      <w:adjustRightInd/>
      <w:spacing w:line="240" w:lineRule="auto"/>
      <w:jc w:val="left"/>
    </w:pPr>
    <w:rPr>
      <w:szCs w:val="24"/>
    </w:rPr>
  </w:style>
  <w:style w:type="paragraph" w:styleId="25">
    <w:name w:val="toc 2"/>
    <w:basedOn w:val="1"/>
    <w:next w:val="1"/>
    <w:autoRedefine/>
    <w:qFormat/>
    <w:uiPriority w:val="0"/>
    <w:pPr>
      <w:tabs>
        <w:tab w:val="right" w:leader="dot" w:pos="9344"/>
      </w:tabs>
      <w:spacing w:line="300" w:lineRule="exact"/>
      <w:ind w:left="210"/>
    </w:pPr>
    <w:rPr>
      <w:rFonts w:ascii="宋体"/>
    </w:rPr>
  </w:style>
  <w:style w:type="paragraph" w:styleId="26">
    <w:name w:val="Normal (Web)"/>
    <w:basedOn w:val="1"/>
    <w:qFormat/>
    <w:uiPriority w:val="0"/>
    <w:pPr>
      <w:adjustRightInd/>
      <w:spacing w:before="100" w:beforeAutospacing="1" w:after="100" w:afterAutospacing="1" w:line="240" w:lineRule="auto"/>
      <w:ind w:left="0" w:right="0"/>
      <w:jc w:val="left"/>
    </w:pPr>
    <w:rPr>
      <w:kern w:val="0"/>
      <w:sz w:val="24"/>
      <w:szCs w:val="24"/>
      <w:lang w:val="en-US" w:eastAsia="zh-CN" w:bidi="ar"/>
    </w:rPr>
  </w:style>
  <w:style w:type="paragraph" w:styleId="27">
    <w:name w:val="Title"/>
    <w:basedOn w:val="1"/>
    <w:link w:val="50"/>
    <w:qFormat/>
    <w:uiPriority w:val="0"/>
    <w:pPr>
      <w:spacing w:before="240" w:after="60"/>
      <w:jc w:val="center"/>
      <w:outlineLvl w:val="0"/>
    </w:pPr>
    <w:rPr>
      <w:rFonts w:ascii="Arial" w:hAnsi="Arial" w:cs="Arial"/>
      <w:b/>
      <w:bCs/>
      <w:sz w:val="32"/>
      <w:szCs w:val="32"/>
    </w:rPr>
  </w:style>
  <w:style w:type="table" w:styleId="29">
    <w:name w:val="Table Grid"/>
    <w:basedOn w:val="2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0"/>
    <w:rPr>
      <w:b/>
      <w:bCs/>
    </w:rPr>
  </w:style>
  <w:style w:type="character" w:styleId="32">
    <w:name w:val="page number"/>
    <w:qFormat/>
    <w:uiPriority w:val="0"/>
    <w:rPr>
      <w:rFonts w:ascii="宋体" w:hAnsi="Times New Roman" w:eastAsia="宋体"/>
      <w:sz w:val="18"/>
    </w:rPr>
  </w:style>
  <w:style w:type="character" w:styleId="33">
    <w:name w:val="Emphasis"/>
    <w:qFormat/>
    <w:uiPriority w:val="0"/>
    <w:rPr>
      <w:i/>
      <w:iCs/>
    </w:rPr>
  </w:style>
  <w:style w:type="character" w:styleId="34">
    <w:name w:val="Hyperlink"/>
    <w:qFormat/>
    <w:uiPriority w:val="0"/>
    <w:rPr>
      <w:rFonts w:ascii="宋体" w:hAnsi="Times New Roman" w:eastAsia="宋体"/>
      <w:color w:val="auto"/>
      <w:spacing w:val="0"/>
      <w:w w:val="100"/>
      <w:position w:val="0"/>
      <w:sz w:val="21"/>
      <w:u w:val="none"/>
      <w:vertAlign w:val="baseline"/>
    </w:rPr>
  </w:style>
  <w:style w:type="character" w:styleId="35">
    <w:name w:val="footnote reference"/>
    <w:qFormat/>
    <w:uiPriority w:val="0"/>
    <w:rPr>
      <w:rFonts w:ascii="宋体" w:hAnsi="宋体" w:eastAsia="宋体" w:cs="Times New Roman"/>
      <w:spacing w:val="0"/>
      <w:sz w:val="18"/>
      <w:vertAlign w:val="superscript"/>
    </w:rPr>
  </w:style>
  <w:style w:type="character" w:customStyle="1" w:styleId="36">
    <w:name w:val="标题 1 字符"/>
    <w:link w:val="2"/>
    <w:qFormat/>
    <w:uiPriority w:val="0"/>
    <w:rPr>
      <w:b/>
      <w:bCs/>
      <w:kern w:val="44"/>
      <w:sz w:val="44"/>
      <w:szCs w:val="44"/>
    </w:rPr>
  </w:style>
  <w:style w:type="character" w:customStyle="1" w:styleId="37">
    <w:name w:val="标题 2 字符"/>
    <w:link w:val="3"/>
    <w:qFormat/>
    <w:uiPriority w:val="0"/>
    <w:rPr>
      <w:rFonts w:ascii="Arial" w:hAnsi="Arial" w:eastAsia="黑体"/>
      <w:b/>
      <w:bCs/>
      <w:kern w:val="2"/>
      <w:sz w:val="32"/>
      <w:szCs w:val="32"/>
    </w:rPr>
  </w:style>
  <w:style w:type="character" w:customStyle="1" w:styleId="38">
    <w:name w:val="标题 3 字符"/>
    <w:link w:val="4"/>
    <w:qFormat/>
    <w:uiPriority w:val="0"/>
    <w:rPr>
      <w:b/>
      <w:bCs/>
      <w:kern w:val="2"/>
      <w:sz w:val="32"/>
      <w:szCs w:val="32"/>
    </w:rPr>
  </w:style>
  <w:style w:type="character" w:customStyle="1" w:styleId="39">
    <w:name w:val="标题 4 字符"/>
    <w:link w:val="5"/>
    <w:qFormat/>
    <w:uiPriority w:val="0"/>
    <w:rPr>
      <w:rFonts w:ascii="Arial" w:hAnsi="Arial" w:eastAsia="黑体"/>
      <w:b/>
      <w:bCs/>
      <w:kern w:val="2"/>
      <w:sz w:val="28"/>
      <w:szCs w:val="28"/>
    </w:rPr>
  </w:style>
  <w:style w:type="character" w:customStyle="1" w:styleId="40">
    <w:name w:val="标题 5 字符"/>
    <w:link w:val="6"/>
    <w:qFormat/>
    <w:uiPriority w:val="0"/>
    <w:rPr>
      <w:b/>
      <w:bCs/>
      <w:kern w:val="2"/>
      <w:sz w:val="28"/>
      <w:szCs w:val="28"/>
    </w:rPr>
  </w:style>
  <w:style w:type="character" w:customStyle="1" w:styleId="41">
    <w:name w:val="标题 6 字符"/>
    <w:link w:val="7"/>
    <w:qFormat/>
    <w:uiPriority w:val="0"/>
    <w:rPr>
      <w:rFonts w:ascii="Arial" w:hAnsi="Arial" w:eastAsia="黑体"/>
      <w:b/>
      <w:bCs/>
      <w:kern w:val="2"/>
      <w:sz w:val="24"/>
      <w:szCs w:val="24"/>
    </w:rPr>
  </w:style>
  <w:style w:type="character" w:customStyle="1" w:styleId="42">
    <w:name w:val="标题 7 字符"/>
    <w:link w:val="8"/>
    <w:qFormat/>
    <w:uiPriority w:val="0"/>
    <w:rPr>
      <w:b/>
      <w:bCs/>
      <w:kern w:val="2"/>
      <w:sz w:val="24"/>
      <w:szCs w:val="24"/>
    </w:rPr>
  </w:style>
  <w:style w:type="character" w:customStyle="1" w:styleId="43">
    <w:name w:val="标题 8 字符"/>
    <w:link w:val="9"/>
    <w:qFormat/>
    <w:uiPriority w:val="0"/>
    <w:rPr>
      <w:rFonts w:ascii="Arial" w:hAnsi="Arial" w:eastAsia="黑体"/>
      <w:kern w:val="2"/>
      <w:sz w:val="24"/>
      <w:szCs w:val="24"/>
    </w:rPr>
  </w:style>
  <w:style w:type="character" w:customStyle="1" w:styleId="44">
    <w:name w:val="标题 9 字符"/>
    <w:link w:val="10"/>
    <w:qFormat/>
    <w:uiPriority w:val="0"/>
    <w:rPr>
      <w:rFonts w:ascii="Arial" w:hAnsi="Arial" w:eastAsia="黑体"/>
      <w:kern w:val="2"/>
      <w:sz w:val="21"/>
      <w:szCs w:val="21"/>
    </w:rPr>
  </w:style>
  <w:style w:type="character" w:customStyle="1" w:styleId="45">
    <w:name w:val="页眉 字符"/>
    <w:link w:val="19"/>
    <w:qFormat/>
    <w:uiPriority w:val="99"/>
    <w:rPr>
      <w:kern w:val="2"/>
      <w:sz w:val="18"/>
      <w:szCs w:val="18"/>
    </w:rPr>
  </w:style>
  <w:style w:type="character" w:customStyle="1" w:styleId="46">
    <w:name w:val="页脚 字符"/>
    <w:link w:val="18"/>
    <w:qFormat/>
    <w:uiPriority w:val="99"/>
    <w:rPr>
      <w:rFonts w:ascii="宋体"/>
      <w:kern w:val="2"/>
      <w:sz w:val="18"/>
      <w:szCs w:val="18"/>
    </w:rPr>
  </w:style>
  <w:style w:type="character" w:customStyle="1" w:styleId="47">
    <w:name w:val="批注框文本 字符"/>
    <w:link w:val="17"/>
    <w:semiHidden/>
    <w:qFormat/>
    <w:uiPriority w:val="99"/>
    <w:rPr>
      <w:kern w:val="2"/>
      <w:sz w:val="18"/>
      <w:szCs w:val="18"/>
    </w:rPr>
  </w:style>
  <w:style w:type="paragraph" w:styleId="48">
    <w:name w:val="Quote"/>
    <w:basedOn w:val="1"/>
    <w:next w:val="1"/>
    <w:link w:val="49"/>
    <w:semiHidden/>
    <w:unhideWhenUsed/>
    <w:qFormat/>
    <w:uiPriority w:val="99"/>
    <w:rPr>
      <w:i/>
      <w:iCs/>
      <w:color w:val="000000"/>
    </w:rPr>
  </w:style>
  <w:style w:type="character" w:customStyle="1" w:styleId="49">
    <w:name w:val="引用 字符"/>
    <w:link w:val="48"/>
    <w:qFormat/>
    <w:uiPriority w:val="29"/>
    <w:rPr>
      <w:i/>
      <w:iCs/>
      <w:color w:val="000000"/>
      <w:kern w:val="2"/>
      <w:sz w:val="21"/>
      <w:szCs w:val="21"/>
    </w:rPr>
  </w:style>
  <w:style w:type="character" w:customStyle="1" w:styleId="50">
    <w:name w:val="标题 字符"/>
    <w:link w:val="27"/>
    <w:qFormat/>
    <w:uiPriority w:val="0"/>
    <w:rPr>
      <w:rFonts w:ascii="Arial" w:hAnsi="Arial" w:cs="Arial"/>
      <w:b/>
      <w:bCs/>
      <w:kern w:val="2"/>
      <w:sz w:val="32"/>
      <w:szCs w:val="32"/>
    </w:rPr>
  </w:style>
  <w:style w:type="paragraph" w:customStyle="1" w:styleId="51">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2">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3">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4">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5">
    <w:name w:val="标准书眉一"/>
    <w:qFormat/>
    <w:uiPriority w:val="0"/>
    <w:pPr>
      <w:jc w:val="both"/>
    </w:pPr>
    <w:rPr>
      <w:rFonts w:ascii="Times New Roman" w:hAnsi="Times New Roman" w:eastAsia="宋体" w:cs="Times New Roman"/>
      <w:lang w:val="en-US" w:eastAsia="zh-CN" w:bidi="ar-SA"/>
    </w:rPr>
  </w:style>
  <w:style w:type="paragraph" w:customStyle="1" w:styleId="56">
    <w:name w:val="标准文件_ICS"/>
    <w:basedOn w:val="1"/>
    <w:qFormat/>
    <w:uiPriority w:val="0"/>
    <w:pPr>
      <w:spacing w:line="0" w:lineRule="atLeast"/>
    </w:pPr>
    <w:rPr>
      <w:rFonts w:ascii="黑体" w:hAnsi="宋体" w:eastAsia="黑体"/>
    </w:rPr>
  </w:style>
  <w:style w:type="paragraph" w:customStyle="1" w:styleId="57">
    <w:name w:val="标准文件_标准正文"/>
    <w:basedOn w:val="1"/>
    <w:next w:val="58"/>
    <w:qFormat/>
    <w:uiPriority w:val="0"/>
    <w:pPr>
      <w:snapToGrid w:val="0"/>
      <w:ind w:firstLine="200" w:firstLineChars="200"/>
    </w:pPr>
    <w:rPr>
      <w:kern w:val="0"/>
    </w:rPr>
  </w:style>
  <w:style w:type="paragraph" w:customStyle="1" w:styleId="58">
    <w:name w:val="标准文件_段"/>
    <w:link w:val="186"/>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9">
    <w:name w:val="标准文件_版本"/>
    <w:basedOn w:val="57"/>
    <w:qFormat/>
    <w:uiPriority w:val="0"/>
    <w:pPr>
      <w:adjustRightInd/>
      <w:snapToGrid/>
      <w:ind w:firstLine="0" w:firstLineChars="0"/>
    </w:pPr>
    <w:rPr>
      <w:rFonts w:ascii="宋体" w:hAnsi="宋体"/>
      <w:kern w:val="2"/>
    </w:rPr>
  </w:style>
  <w:style w:type="paragraph" w:customStyle="1" w:styleId="60">
    <w:name w:val="标准文件_标准部门"/>
    <w:basedOn w:val="1"/>
    <w:qFormat/>
    <w:uiPriority w:val="0"/>
    <w:pPr>
      <w:jc w:val="center"/>
    </w:pPr>
    <w:rPr>
      <w:rFonts w:ascii="黑体" w:eastAsia="黑体"/>
      <w:kern w:val="0"/>
      <w:sz w:val="44"/>
    </w:rPr>
  </w:style>
  <w:style w:type="paragraph" w:customStyle="1" w:styleId="61">
    <w:name w:val="标准文件_标准代替"/>
    <w:basedOn w:val="1"/>
    <w:next w:val="1"/>
    <w:qFormat/>
    <w:uiPriority w:val="0"/>
    <w:pPr>
      <w:spacing w:line="310" w:lineRule="exact"/>
      <w:jc w:val="right"/>
    </w:pPr>
    <w:rPr>
      <w:rFonts w:ascii="宋体" w:hAnsi="宋体"/>
      <w:kern w:val="0"/>
    </w:rPr>
  </w:style>
  <w:style w:type="paragraph" w:customStyle="1" w:styleId="62">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3">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4">
    <w:name w:val="标准文件_页眉偶数页"/>
    <w:basedOn w:val="63"/>
    <w:next w:val="1"/>
    <w:qFormat/>
    <w:uiPriority w:val="0"/>
    <w:pPr>
      <w:jc w:val="left"/>
    </w:pPr>
  </w:style>
  <w:style w:type="paragraph" w:customStyle="1" w:styleId="65">
    <w:name w:val="标准文件_参考文献标题"/>
    <w:basedOn w:val="1"/>
    <w:next w:val="1"/>
    <w:qFormat/>
    <w:uiPriority w:val="0"/>
    <w:pPr>
      <w:widowControl/>
      <w:shd w:val="clear" w:color="FFFFFF" w:fill="FFFFFF"/>
      <w:adjustRightInd/>
      <w:spacing w:before="560" w:after="50" w:afterLines="50" w:line="240" w:lineRule="auto"/>
      <w:jc w:val="center"/>
      <w:outlineLvl w:val="0"/>
    </w:pPr>
    <w:rPr>
      <w:rFonts w:ascii="黑体" w:eastAsia="黑体"/>
      <w:kern w:val="0"/>
    </w:rPr>
  </w:style>
  <w:style w:type="paragraph" w:customStyle="1" w:styleId="66">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67">
    <w:name w:val="标准文件_二级条标题"/>
    <w:next w:val="58"/>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68">
    <w:name w:val="标准文件_发布"/>
    <w:qFormat/>
    <w:uiPriority w:val="0"/>
    <w:rPr>
      <w:rFonts w:ascii="黑体" w:eastAsia="黑体"/>
      <w:spacing w:val="0"/>
      <w:w w:val="100"/>
      <w:position w:val="3"/>
      <w:sz w:val="28"/>
    </w:rPr>
  </w:style>
  <w:style w:type="paragraph" w:customStyle="1" w:styleId="69">
    <w:name w:val="标准文件_方框数字列项"/>
    <w:basedOn w:val="58"/>
    <w:qFormat/>
    <w:uiPriority w:val="0"/>
    <w:pPr>
      <w:numPr>
        <w:ilvl w:val="0"/>
        <w:numId w:val="3"/>
      </w:numPr>
      <w:ind w:firstLine="0" w:firstLineChars="0"/>
    </w:pPr>
  </w:style>
  <w:style w:type="paragraph" w:customStyle="1" w:styleId="70">
    <w:name w:val="标准文件_封面标准编号"/>
    <w:basedOn w:val="1"/>
    <w:next w:val="61"/>
    <w:qFormat/>
    <w:uiPriority w:val="0"/>
    <w:pPr>
      <w:spacing w:line="310" w:lineRule="exact"/>
      <w:jc w:val="right"/>
    </w:pPr>
    <w:rPr>
      <w:rFonts w:ascii="黑体" w:eastAsia="黑体"/>
      <w:kern w:val="0"/>
      <w:sz w:val="28"/>
    </w:rPr>
  </w:style>
  <w:style w:type="paragraph" w:customStyle="1" w:styleId="71">
    <w:name w:val="标准文件_封面标准分类号"/>
    <w:basedOn w:val="1"/>
    <w:qFormat/>
    <w:uiPriority w:val="0"/>
    <w:rPr>
      <w:rFonts w:ascii="黑体" w:eastAsia="黑体"/>
      <w:b/>
      <w:kern w:val="0"/>
      <w:sz w:val="28"/>
    </w:rPr>
  </w:style>
  <w:style w:type="paragraph" w:customStyle="1" w:styleId="72">
    <w:name w:val="标准文件_封面标准名称"/>
    <w:basedOn w:val="1"/>
    <w:qFormat/>
    <w:uiPriority w:val="0"/>
    <w:pPr>
      <w:spacing w:line="240" w:lineRule="auto"/>
      <w:jc w:val="center"/>
    </w:pPr>
    <w:rPr>
      <w:rFonts w:ascii="黑体" w:eastAsia="黑体"/>
      <w:kern w:val="0"/>
      <w:sz w:val="52"/>
    </w:rPr>
  </w:style>
  <w:style w:type="paragraph" w:customStyle="1" w:styleId="73">
    <w:name w:val="标准文件_封面标准英文名称"/>
    <w:basedOn w:val="1"/>
    <w:qFormat/>
    <w:uiPriority w:val="0"/>
    <w:pPr>
      <w:spacing w:line="240" w:lineRule="auto"/>
      <w:jc w:val="center"/>
    </w:pPr>
    <w:rPr>
      <w:rFonts w:ascii="黑体" w:eastAsia="黑体"/>
      <w:b/>
      <w:sz w:val="28"/>
    </w:rPr>
  </w:style>
  <w:style w:type="paragraph" w:customStyle="1" w:styleId="74">
    <w:name w:val="标准文件_封面发布日期"/>
    <w:basedOn w:val="1"/>
    <w:qFormat/>
    <w:uiPriority w:val="0"/>
    <w:pPr>
      <w:spacing w:line="310" w:lineRule="exact"/>
    </w:pPr>
    <w:rPr>
      <w:rFonts w:ascii="黑体" w:eastAsia="黑体"/>
      <w:kern w:val="0"/>
      <w:sz w:val="28"/>
    </w:rPr>
  </w:style>
  <w:style w:type="paragraph" w:customStyle="1" w:styleId="75">
    <w:name w:val="标准文件_封面密级"/>
    <w:basedOn w:val="1"/>
    <w:qFormat/>
    <w:uiPriority w:val="0"/>
    <w:rPr>
      <w:rFonts w:eastAsia="黑体"/>
      <w:sz w:val="32"/>
    </w:rPr>
  </w:style>
  <w:style w:type="paragraph" w:customStyle="1" w:styleId="76">
    <w:name w:val="标准文件_封面实施日期"/>
    <w:basedOn w:val="1"/>
    <w:qFormat/>
    <w:uiPriority w:val="0"/>
    <w:pPr>
      <w:spacing w:line="310" w:lineRule="exact"/>
      <w:jc w:val="right"/>
    </w:pPr>
    <w:rPr>
      <w:rFonts w:ascii="黑体" w:eastAsia="黑体"/>
      <w:sz w:val="28"/>
    </w:rPr>
  </w:style>
  <w:style w:type="paragraph" w:customStyle="1" w:styleId="77">
    <w:name w:val="标准文件_封面抬头"/>
    <w:basedOn w:val="58"/>
    <w:qFormat/>
    <w:uiPriority w:val="0"/>
    <w:pPr>
      <w:adjustRightInd w:val="0"/>
      <w:spacing w:line="800" w:lineRule="exact"/>
      <w:ind w:firstLine="0" w:firstLineChars="0"/>
      <w:jc w:val="distribute"/>
    </w:pPr>
    <w:rPr>
      <w:rFonts w:ascii="黑体" w:eastAsia="黑体"/>
      <w:b/>
      <w:sz w:val="64"/>
    </w:rPr>
  </w:style>
  <w:style w:type="paragraph" w:customStyle="1" w:styleId="78">
    <w:name w:val="标准文件_附录标识"/>
    <w:next w:val="58"/>
    <w:qFormat/>
    <w:uiPriority w:val="0"/>
    <w:pPr>
      <w:numPr>
        <w:ilvl w:val="0"/>
        <w:numId w:val="4"/>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79">
    <w:name w:val="标准文件_附录表标题"/>
    <w:next w:val="58"/>
    <w:qFormat/>
    <w:uiPriority w:val="0"/>
    <w:pPr>
      <w:numPr>
        <w:ilvl w:val="1"/>
        <w:numId w:val="5"/>
      </w:numPr>
      <w:adjustRightInd w:val="0"/>
      <w:snapToGrid w:val="0"/>
      <w:spacing w:before="50" w:beforeLines="50" w:after="50" w:afterLines="50"/>
      <w:jc w:val="center"/>
      <w:textAlignment w:val="baseline"/>
    </w:pPr>
    <w:rPr>
      <w:rFonts w:ascii="黑体" w:hAnsi="Times New Roman" w:eastAsia="黑体" w:cs="Times New Roman"/>
      <w:kern w:val="21"/>
      <w:sz w:val="21"/>
      <w:lang w:val="en-US" w:eastAsia="zh-CN" w:bidi="ar-SA"/>
    </w:rPr>
  </w:style>
  <w:style w:type="paragraph" w:customStyle="1" w:styleId="80">
    <w:name w:val="标准文件_附录一级条标题"/>
    <w:next w:val="58"/>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81">
    <w:name w:val="标准文件_附录二级条标题"/>
    <w:basedOn w:val="80"/>
    <w:next w:val="58"/>
    <w:qFormat/>
    <w:uiPriority w:val="0"/>
    <w:pPr>
      <w:widowControl/>
      <w:numPr>
        <w:ilvl w:val="2"/>
      </w:numPr>
      <w:wordWrap w:val="0"/>
      <w:overflowPunct w:val="0"/>
      <w:autoSpaceDE w:val="0"/>
      <w:autoSpaceDN w:val="0"/>
      <w:textAlignment w:val="baseline"/>
      <w:outlineLvl w:val="3"/>
    </w:pPr>
  </w:style>
  <w:style w:type="paragraph" w:customStyle="1" w:styleId="82">
    <w:name w:val="标准文件_附录公式"/>
    <w:basedOn w:val="57"/>
    <w:next w:val="57"/>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3">
    <w:name w:val="标准文件_附录三级条标题"/>
    <w:next w:val="58"/>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4">
    <w:name w:val="标准文件_附录四级条标题"/>
    <w:next w:val="58"/>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5">
    <w:name w:val="标准文件_附录图标题"/>
    <w:next w:val="58"/>
    <w:qFormat/>
    <w:uiPriority w:val="0"/>
    <w:pPr>
      <w:numPr>
        <w:ilvl w:val="1"/>
        <w:numId w:val="6"/>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86">
    <w:name w:val="标准文件_附录五级条标题"/>
    <w:next w:val="58"/>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87">
    <w:name w:val="标准文件_附录英文标识"/>
    <w:next w:val="14"/>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88">
    <w:name w:val="正文文本 字符"/>
    <w:link w:val="14"/>
    <w:qFormat/>
    <w:uiPriority w:val="0"/>
    <w:rPr>
      <w:kern w:val="2"/>
      <w:sz w:val="21"/>
      <w:szCs w:val="21"/>
    </w:rPr>
  </w:style>
  <w:style w:type="paragraph" w:customStyle="1" w:styleId="89">
    <w:name w:val="标准文件_附录章标题"/>
    <w:next w:val="58"/>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90">
    <w:name w:val="标准文件_公式后的破折号"/>
    <w:basedOn w:val="58"/>
    <w:next w:val="58"/>
    <w:qFormat/>
    <w:uiPriority w:val="0"/>
    <w:pPr>
      <w:ind w:left="488" w:leftChars="200" w:hanging="289" w:hangingChars="290"/>
    </w:pPr>
  </w:style>
  <w:style w:type="paragraph" w:customStyle="1" w:styleId="91">
    <w:name w:val="标准文件_前言、引言标题"/>
    <w:next w:val="1"/>
    <w:qFormat/>
    <w:uiPriority w:val="0"/>
    <w:pPr>
      <w:numPr>
        <w:ilvl w:val="0"/>
        <w:numId w:val="8"/>
      </w:numPr>
      <w:shd w:val="clear" w:color="FFFFFF" w:fill="FFFFFF"/>
      <w:spacing w:before="480" w:after="150" w:afterLines="150"/>
      <w:jc w:val="center"/>
      <w:outlineLvl w:val="0"/>
    </w:pPr>
    <w:rPr>
      <w:rFonts w:ascii="黑体" w:hAnsi="Times New Roman" w:eastAsia="黑体" w:cs="Times New Roman"/>
      <w:sz w:val="32"/>
      <w:lang w:val="en-US" w:eastAsia="zh-CN" w:bidi="ar-SA"/>
    </w:rPr>
  </w:style>
  <w:style w:type="paragraph" w:customStyle="1" w:styleId="92">
    <w:name w:val="标准文件_目次、标准名称标题"/>
    <w:basedOn w:val="91"/>
    <w:next w:val="58"/>
    <w:qFormat/>
    <w:uiPriority w:val="0"/>
    <w:pPr>
      <w:spacing w:line="460" w:lineRule="exact"/>
      <w:ind w:left="0" w:firstLine="0"/>
    </w:pPr>
  </w:style>
  <w:style w:type="paragraph" w:customStyle="1" w:styleId="93">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94">
    <w:name w:val="标准文件_破折号列项"/>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95">
    <w:name w:val="标准文件_破折号列项（二级）"/>
    <w:basedOn w:val="94"/>
    <w:qFormat/>
    <w:uiPriority w:val="0"/>
    <w:pPr>
      <w:numPr>
        <w:numId w:val="10"/>
      </w:numPr>
    </w:pPr>
  </w:style>
  <w:style w:type="paragraph" w:customStyle="1" w:styleId="96">
    <w:name w:val="标准文件_三级条标题"/>
    <w:basedOn w:val="67"/>
    <w:next w:val="58"/>
    <w:qFormat/>
    <w:uiPriority w:val="0"/>
    <w:pPr>
      <w:widowControl/>
      <w:numPr>
        <w:ilvl w:val="4"/>
      </w:numPr>
      <w:outlineLvl w:val="3"/>
    </w:pPr>
  </w:style>
  <w:style w:type="character" w:customStyle="1" w:styleId="97">
    <w:name w:val="不明显参考1"/>
    <w:qFormat/>
    <w:uiPriority w:val="31"/>
    <w:rPr>
      <w:smallCaps/>
      <w:color w:val="C0504D"/>
      <w:u w:val="single"/>
    </w:rPr>
  </w:style>
  <w:style w:type="paragraph" w:customStyle="1" w:styleId="98">
    <w:name w:val="标准文件_示例后续"/>
    <w:basedOn w:val="1"/>
    <w:qFormat/>
    <w:uiPriority w:val="0"/>
    <w:pPr>
      <w:adjustRightInd/>
      <w:spacing w:line="240" w:lineRule="auto"/>
      <w:ind w:firstLine="200" w:firstLineChars="200"/>
    </w:pPr>
    <w:rPr>
      <w:sz w:val="18"/>
      <w:szCs w:val="24"/>
    </w:rPr>
  </w:style>
  <w:style w:type="paragraph" w:customStyle="1" w:styleId="99">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100">
    <w:name w:val="标准文件_四级条标题"/>
    <w:next w:val="58"/>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101">
    <w:name w:val="脚注文本 字符"/>
    <w:link w:val="22"/>
    <w:semiHidden/>
    <w:qFormat/>
    <w:uiPriority w:val="0"/>
    <w:rPr>
      <w:rFonts w:ascii="宋体"/>
      <w:kern w:val="2"/>
      <w:sz w:val="18"/>
      <w:szCs w:val="18"/>
    </w:rPr>
  </w:style>
  <w:style w:type="paragraph" w:customStyle="1" w:styleId="102">
    <w:name w:val="标准文件_条文脚注"/>
    <w:basedOn w:val="22"/>
    <w:qFormat/>
    <w:uiPriority w:val="0"/>
    <w:pPr>
      <w:adjustRightInd w:val="0"/>
      <w:spacing w:line="240" w:lineRule="auto"/>
      <w:ind w:left="0" w:leftChars="0" w:firstLine="200" w:firstLineChars="200"/>
      <w:jc w:val="both"/>
    </w:pPr>
    <w:rPr>
      <w:rFonts w:hAnsi="宋体"/>
    </w:rPr>
  </w:style>
  <w:style w:type="paragraph" w:customStyle="1" w:styleId="103">
    <w:name w:val="标准文件_图表脚注"/>
    <w:basedOn w:val="1"/>
    <w:next w:val="58"/>
    <w:qFormat/>
    <w:uiPriority w:val="0"/>
    <w:pPr>
      <w:numPr>
        <w:ilvl w:val="0"/>
        <w:numId w:val="12"/>
      </w:numPr>
      <w:spacing w:line="240" w:lineRule="auto"/>
      <w:jc w:val="left"/>
    </w:pPr>
    <w:rPr>
      <w:rFonts w:ascii="宋体" w:hAnsi="宋体"/>
      <w:sz w:val="18"/>
    </w:rPr>
  </w:style>
  <w:style w:type="character" w:customStyle="1" w:styleId="104">
    <w:name w:val="标准文件_图表脚注内容"/>
    <w:qFormat/>
    <w:uiPriority w:val="0"/>
    <w:rPr>
      <w:rFonts w:ascii="宋体" w:hAnsi="宋体" w:eastAsia="宋体" w:cs="Times New Roman"/>
      <w:spacing w:val="0"/>
      <w:sz w:val="18"/>
      <w:vertAlign w:val="superscript"/>
    </w:rPr>
  </w:style>
  <w:style w:type="paragraph" w:customStyle="1" w:styleId="105">
    <w:name w:val="标准文件_五级条标题"/>
    <w:next w:val="58"/>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6">
    <w:name w:val="标准文件_章标题"/>
    <w:next w:val="58"/>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07">
    <w:name w:val="标准文件_一级条标题"/>
    <w:basedOn w:val="106"/>
    <w:next w:val="58"/>
    <w:qFormat/>
    <w:uiPriority w:val="0"/>
    <w:pPr>
      <w:numPr>
        <w:ilvl w:val="2"/>
      </w:numPr>
      <w:spacing w:before="50" w:beforeLines="50" w:after="50" w:afterLines="50"/>
      <w:outlineLvl w:val="1"/>
    </w:pPr>
  </w:style>
  <w:style w:type="paragraph" w:customStyle="1" w:styleId="108">
    <w:name w:val="标准文件_一致程度"/>
    <w:basedOn w:val="1"/>
    <w:qFormat/>
    <w:uiPriority w:val="0"/>
    <w:pPr>
      <w:spacing w:line="440" w:lineRule="exact"/>
      <w:jc w:val="center"/>
    </w:pPr>
    <w:rPr>
      <w:sz w:val="28"/>
    </w:rPr>
  </w:style>
  <w:style w:type="paragraph" w:customStyle="1" w:styleId="109">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10">
    <w:name w:val="标准文件_英文图表脚注"/>
    <w:basedOn w:val="57"/>
    <w:qFormat/>
    <w:uiPriority w:val="0"/>
    <w:pPr>
      <w:widowControl/>
      <w:adjustRightInd/>
      <w:snapToGrid/>
      <w:spacing w:line="240" w:lineRule="auto"/>
      <w:ind w:left="79" w:hanging="79" w:hangingChars="80"/>
    </w:pPr>
    <w:rPr>
      <w:rFonts w:ascii="宋体" w:hAnsi="宋体"/>
    </w:rPr>
  </w:style>
  <w:style w:type="paragraph" w:customStyle="1" w:styleId="111">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12">
    <w:name w:val="标准文件_英文注："/>
    <w:basedOn w:val="1"/>
    <w:next w:val="58"/>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3">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4">
    <w:name w:val="标准文件_正文表标题"/>
    <w:next w:val="58"/>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5">
    <w:name w:val="标准文件_正文公式"/>
    <w:basedOn w:val="1"/>
    <w:next w:val="57"/>
    <w:qFormat/>
    <w:uiPriority w:val="0"/>
    <w:pPr>
      <w:tabs>
        <w:tab w:val="center" w:pos="4678"/>
        <w:tab w:val="right" w:leader="middleDot" w:pos="9356"/>
      </w:tabs>
      <w:spacing w:line="240" w:lineRule="auto"/>
    </w:pPr>
    <w:rPr>
      <w:rFonts w:ascii="宋体" w:hAnsi="宋体"/>
    </w:rPr>
  </w:style>
  <w:style w:type="paragraph" w:customStyle="1" w:styleId="116">
    <w:name w:val="标准文件_正文图标题"/>
    <w:next w:val="58"/>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17">
    <w:name w:val="标准文件_正文英文表标题"/>
    <w:next w:val="58"/>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18">
    <w:name w:val="标准文件_正文英文图标题"/>
    <w:next w:val="58"/>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19">
    <w:name w:val="标准文件_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120">
    <w:name w:val="二级无标题条"/>
    <w:basedOn w:val="1"/>
    <w:qFormat/>
    <w:uiPriority w:val="0"/>
    <w:pPr>
      <w:numPr>
        <w:ilvl w:val="3"/>
        <w:numId w:val="20"/>
      </w:numPr>
      <w:adjustRightInd/>
      <w:spacing w:line="240" w:lineRule="auto"/>
    </w:pPr>
    <w:rPr>
      <w:rFonts w:ascii="宋体" w:hAnsi="宋体"/>
      <w:szCs w:val="24"/>
    </w:rPr>
  </w:style>
  <w:style w:type="paragraph" w:customStyle="1" w:styleId="121">
    <w:name w:val="发布部门"/>
    <w:next w:val="58"/>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2">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3">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4">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5">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6">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7">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28">
    <w:name w:val="封面一致性程度标识"/>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29">
    <w:name w:val="封面正文"/>
    <w:qFormat/>
    <w:uiPriority w:val="0"/>
    <w:pPr>
      <w:jc w:val="both"/>
    </w:pPr>
    <w:rPr>
      <w:rFonts w:ascii="Times New Roman" w:hAnsi="Times New Roman" w:eastAsia="宋体" w:cs="Times New Roman"/>
      <w:lang w:val="en-US" w:eastAsia="zh-CN" w:bidi="ar-SA"/>
    </w:rPr>
  </w:style>
  <w:style w:type="paragraph" w:customStyle="1" w:styleId="130">
    <w:name w:val="附录二级无标题条"/>
    <w:basedOn w:val="1"/>
    <w:next w:val="58"/>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31">
    <w:name w:val="附录三级无标题条"/>
    <w:basedOn w:val="130"/>
    <w:next w:val="58"/>
    <w:qFormat/>
    <w:uiPriority w:val="0"/>
    <w:pPr>
      <w:outlineLvl w:val="4"/>
    </w:pPr>
  </w:style>
  <w:style w:type="paragraph" w:customStyle="1" w:styleId="132">
    <w:name w:val="附录四级无标题条"/>
    <w:basedOn w:val="131"/>
    <w:next w:val="58"/>
    <w:qFormat/>
    <w:uiPriority w:val="0"/>
    <w:pPr>
      <w:outlineLvl w:val="5"/>
    </w:pPr>
  </w:style>
  <w:style w:type="paragraph" w:customStyle="1" w:styleId="133">
    <w:name w:val="附录图"/>
    <w:next w:val="58"/>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4">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5">
    <w:name w:val="附录五级无标题条"/>
    <w:basedOn w:val="132"/>
    <w:next w:val="58"/>
    <w:qFormat/>
    <w:uiPriority w:val="0"/>
    <w:pPr>
      <w:outlineLvl w:val="6"/>
    </w:pPr>
  </w:style>
  <w:style w:type="paragraph" w:customStyle="1" w:styleId="136">
    <w:name w:val="附录性质"/>
    <w:basedOn w:val="1"/>
    <w:qFormat/>
    <w:uiPriority w:val="0"/>
    <w:pPr>
      <w:widowControl/>
      <w:adjustRightInd/>
      <w:jc w:val="center"/>
    </w:pPr>
    <w:rPr>
      <w:rFonts w:ascii="黑体" w:eastAsia="黑体"/>
    </w:rPr>
  </w:style>
  <w:style w:type="paragraph" w:customStyle="1" w:styleId="137">
    <w:name w:val="附录一级无标题条"/>
    <w:basedOn w:val="89"/>
    <w:next w:val="58"/>
    <w:qFormat/>
    <w:uiPriority w:val="0"/>
    <w:pPr>
      <w:autoSpaceDN w:val="0"/>
      <w:outlineLvl w:val="2"/>
    </w:pPr>
    <w:rPr>
      <w:rFonts w:ascii="宋体" w:hAnsi="宋体" w:eastAsia="宋体"/>
    </w:rPr>
  </w:style>
  <w:style w:type="character" w:customStyle="1" w:styleId="138">
    <w:name w:val="个人答复风格"/>
    <w:qFormat/>
    <w:uiPriority w:val="0"/>
    <w:rPr>
      <w:rFonts w:ascii="Arial" w:hAnsi="Arial" w:eastAsia="宋体" w:cs="Arial"/>
      <w:color w:val="auto"/>
      <w:spacing w:val="0"/>
      <w:sz w:val="20"/>
    </w:rPr>
  </w:style>
  <w:style w:type="character" w:customStyle="1" w:styleId="139">
    <w:name w:val="个人撰写风格"/>
    <w:qFormat/>
    <w:uiPriority w:val="0"/>
    <w:rPr>
      <w:rFonts w:ascii="Arial" w:hAnsi="Arial" w:eastAsia="宋体" w:cs="Arial"/>
      <w:color w:val="auto"/>
      <w:spacing w:val="0"/>
      <w:sz w:val="20"/>
    </w:rPr>
  </w:style>
  <w:style w:type="paragraph" w:customStyle="1" w:styleId="140">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41">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2">
    <w:name w:val="列项·"/>
    <w:basedOn w:val="58"/>
    <w:qFormat/>
    <w:uiPriority w:val="0"/>
    <w:pPr>
      <w:tabs>
        <w:tab w:val="left" w:pos="840"/>
      </w:tabs>
    </w:pPr>
  </w:style>
  <w:style w:type="paragraph" w:customStyle="1" w:styleId="143">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4">
    <w:name w:val="目录 21"/>
    <w:basedOn w:val="1"/>
    <w:next w:val="1"/>
    <w:autoRedefine/>
    <w:semiHidden/>
    <w:qFormat/>
    <w:uiPriority w:val="0"/>
    <w:pPr>
      <w:adjustRightInd/>
      <w:spacing w:line="240" w:lineRule="auto"/>
      <w:jc w:val="left"/>
    </w:pPr>
    <w:rPr>
      <w:bCs/>
      <w:iCs/>
    </w:rPr>
  </w:style>
  <w:style w:type="paragraph" w:customStyle="1" w:styleId="145">
    <w:name w:val="目录 31"/>
    <w:basedOn w:val="1"/>
    <w:next w:val="1"/>
    <w:autoRedefine/>
    <w:semiHidden/>
    <w:qFormat/>
    <w:uiPriority w:val="0"/>
    <w:pPr>
      <w:spacing w:line="240" w:lineRule="auto"/>
    </w:pPr>
    <w:rPr>
      <w:rFonts w:ascii="宋体" w:hAnsi="宋体"/>
      <w:iCs/>
    </w:rPr>
  </w:style>
  <w:style w:type="paragraph" w:customStyle="1" w:styleId="146">
    <w:name w:val="目录 41"/>
    <w:basedOn w:val="1"/>
    <w:next w:val="1"/>
    <w:autoRedefine/>
    <w:semiHidden/>
    <w:qFormat/>
    <w:uiPriority w:val="0"/>
    <w:pPr>
      <w:adjustRightInd/>
      <w:spacing w:line="240" w:lineRule="auto"/>
      <w:jc w:val="left"/>
    </w:pPr>
  </w:style>
  <w:style w:type="paragraph" w:customStyle="1" w:styleId="147">
    <w:name w:val="目录 51"/>
    <w:basedOn w:val="1"/>
    <w:next w:val="1"/>
    <w:autoRedefine/>
    <w:semiHidden/>
    <w:qFormat/>
    <w:uiPriority w:val="0"/>
    <w:pPr>
      <w:spacing w:line="240" w:lineRule="auto"/>
    </w:pPr>
    <w:rPr>
      <w:rFonts w:ascii="宋体" w:hAnsi="宋体"/>
    </w:rPr>
  </w:style>
  <w:style w:type="paragraph" w:customStyle="1" w:styleId="148">
    <w:name w:val="目录 61"/>
    <w:basedOn w:val="1"/>
    <w:next w:val="1"/>
    <w:autoRedefine/>
    <w:semiHidden/>
    <w:qFormat/>
    <w:uiPriority w:val="0"/>
    <w:pPr>
      <w:adjustRightInd/>
      <w:spacing w:line="240" w:lineRule="auto"/>
      <w:jc w:val="left"/>
    </w:pPr>
  </w:style>
  <w:style w:type="paragraph" w:customStyle="1" w:styleId="149">
    <w:name w:val="目录 71"/>
    <w:basedOn w:val="148"/>
    <w:autoRedefine/>
    <w:semiHidden/>
    <w:qFormat/>
    <w:uiPriority w:val="0"/>
    <w:pPr>
      <w:ind w:left="1260"/>
    </w:pPr>
  </w:style>
  <w:style w:type="paragraph" w:customStyle="1" w:styleId="150">
    <w:name w:val="目录 81"/>
    <w:basedOn w:val="149"/>
    <w:autoRedefine/>
    <w:semiHidden/>
    <w:qFormat/>
    <w:uiPriority w:val="0"/>
    <w:pPr>
      <w:ind w:left="1470"/>
    </w:pPr>
  </w:style>
  <w:style w:type="paragraph" w:customStyle="1" w:styleId="151">
    <w:name w:val="目录 91"/>
    <w:basedOn w:val="150"/>
    <w:autoRedefine/>
    <w:semiHidden/>
    <w:uiPriority w:val="0"/>
    <w:pPr>
      <w:ind w:left="1680"/>
    </w:pPr>
  </w:style>
  <w:style w:type="paragraph" w:customStyle="1" w:styleId="152">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3">
    <w:name w:val="其他发布部门"/>
    <w:basedOn w:val="121"/>
    <w:uiPriority w:val="0"/>
    <w:pPr>
      <w:framePr w:wrap="around"/>
      <w:spacing w:line="0" w:lineRule="atLeast"/>
    </w:pPr>
    <w:rPr>
      <w:rFonts w:ascii="黑体" w:eastAsia="黑体"/>
      <w:b w:val="0"/>
    </w:rPr>
  </w:style>
  <w:style w:type="paragraph" w:customStyle="1" w:styleId="154">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5">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6">
    <w:name w:val="实施日期"/>
    <w:basedOn w:val="122"/>
    <w:qFormat/>
    <w:uiPriority w:val="0"/>
    <w:pPr>
      <w:framePr w:hSpace="0" w:wrap="around" w:xAlign="right"/>
      <w:jc w:val="right"/>
    </w:pPr>
  </w:style>
  <w:style w:type="paragraph" w:customStyle="1" w:styleId="157">
    <w:name w:val="四级无标题条"/>
    <w:basedOn w:val="1"/>
    <w:qFormat/>
    <w:uiPriority w:val="0"/>
    <w:pPr>
      <w:numPr>
        <w:ilvl w:val="5"/>
        <w:numId w:val="20"/>
      </w:numPr>
      <w:adjustRightInd/>
      <w:spacing w:line="240" w:lineRule="auto"/>
    </w:pPr>
    <w:rPr>
      <w:rFonts w:ascii="宋体" w:hAnsi="宋体"/>
      <w:szCs w:val="24"/>
    </w:rPr>
  </w:style>
  <w:style w:type="paragraph" w:customStyle="1" w:styleId="158">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59">
    <w:name w:val="无标题条"/>
    <w:next w:val="58"/>
    <w:qFormat/>
    <w:uiPriority w:val="0"/>
    <w:pPr>
      <w:jc w:val="both"/>
    </w:pPr>
    <w:rPr>
      <w:rFonts w:ascii="宋体" w:hAnsi="宋体" w:eastAsia="宋体" w:cs="Times New Roman"/>
      <w:sz w:val="21"/>
      <w:lang w:val="en-US" w:eastAsia="zh-CN" w:bidi="ar-SA"/>
    </w:rPr>
  </w:style>
  <w:style w:type="paragraph" w:customStyle="1" w:styleId="160">
    <w:name w:val="五级无标题条"/>
    <w:basedOn w:val="1"/>
    <w:qFormat/>
    <w:uiPriority w:val="0"/>
    <w:pPr>
      <w:numPr>
        <w:ilvl w:val="6"/>
        <w:numId w:val="20"/>
      </w:numPr>
      <w:adjustRightInd/>
    </w:pPr>
    <w:rPr>
      <w:szCs w:val="24"/>
    </w:rPr>
  </w:style>
  <w:style w:type="paragraph" w:customStyle="1" w:styleId="161">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2">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3">
    <w:name w:val="注×:后续"/>
    <w:basedOn w:val="162"/>
    <w:qFormat/>
    <w:uiPriority w:val="0"/>
    <w:pPr>
      <w:ind w:left="1406" w:leftChars="0" w:hanging="499" w:firstLineChars="0"/>
    </w:pPr>
  </w:style>
  <w:style w:type="paragraph" w:customStyle="1" w:styleId="164">
    <w:name w:val="标准文件_一级无标题"/>
    <w:basedOn w:val="107"/>
    <w:qFormat/>
    <w:uiPriority w:val="0"/>
    <w:pPr>
      <w:spacing w:before="0" w:beforeLines="0" w:after="0" w:afterLines="0"/>
      <w:outlineLvl w:val="9"/>
    </w:pPr>
    <w:rPr>
      <w:rFonts w:ascii="宋体" w:eastAsia="宋体"/>
    </w:rPr>
  </w:style>
  <w:style w:type="paragraph" w:customStyle="1" w:styleId="165">
    <w:name w:val="标准文件_五级无标题"/>
    <w:basedOn w:val="105"/>
    <w:qFormat/>
    <w:uiPriority w:val="0"/>
    <w:pPr>
      <w:spacing w:before="0" w:beforeLines="0" w:after="0" w:afterLines="0"/>
      <w:outlineLvl w:val="9"/>
    </w:pPr>
    <w:rPr>
      <w:rFonts w:ascii="宋体" w:eastAsia="宋体"/>
    </w:rPr>
  </w:style>
  <w:style w:type="paragraph" w:customStyle="1" w:styleId="166">
    <w:name w:val="标准文件_三级无标题"/>
    <w:basedOn w:val="96"/>
    <w:qFormat/>
    <w:uiPriority w:val="0"/>
    <w:pPr>
      <w:spacing w:before="0" w:beforeLines="0" w:after="0" w:afterLines="0"/>
      <w:outlineLvl w:val="9"/>
    </w:pPr>
    <w:rPr>
      <w:rFonts w:ascii="宋体" w:eastAsia="宋体"/>
    </w:rPr>
  </w:style>
  <w:style w:type="paragraph" w:customStyle="1" w:styleId="167">
    <w:name w:val="标准文件_二级无标题"/>
    <w:basedOn w:val="67"/>
    <w:qFormat/>
    <w:uiPriority w:val="0"/>
    <w:pPr>
      <w:spacing w:before="0" w:beforeLines="0" w:after="0" w:afterLines="0"/>
      <w:outlineLvl w:val="9"/>
    </w:pPr>
    <w:rPr>
      <w:rFonts w:ascii="宋体" w:eastAsia="宋体"/>
    </w:rPr>
  </w:style>
  <w:style w:type="paragraph" w:customStyle="1" w:styleId="168">
    <w:name w:val="标准_四级无标题"/>
    <w:basedOn w:val="100"/>
    <w:next w:val="58"/>
    <w:qFormat/>
    <w:uiPriority w:val="0"/>
    <w:rPr>
      <w:rFonts w:eastAsia="宋体"/>
    </w:rPr>
  </w:style>
  <w:style w:type="paragraph" w:customStyle="1" w:styleId="169">
    <w:name w:val="标准文件_四级无标题"/>
    <w:basedOn w:val="100"/>
    <w:qFormat/>
    <w:uiPriority w:val="0"/>
    <w:pPr>
      <w:spacing w:before="0" w:beforeLines="0" w:after="0" w:afterLines="0"/>
      <w:outlineLvl w:val="9"/>
    </w:pPr>
    <w:rPr>
      <w:rFonts w:ascii="宋体" w:hAnsi="黑体" w:eastAsia="宋体"/>
      <w:szCs w:val="52"/>
    </w:rPr>
  </w:style>
  <w:style w:type="paragraph" w:customStyle="1" w:styleId="170">
    <w:name w:val="标准文件_大写罗马数字编号列项"/>
    <w:basedOn w:val="58"/>
    <w:qFormat/>
    <w:uiPriority w:val="0"/>
    <w:pPr>
      <w:numPr>
        <w:ilvl w:val="0"/>
        <w:numId w:val="23"/>
      </w:numPr>
      <w:ind w:firstLine="0" w:firstLineChars="0"/>
    </w:pPr>
    <w:rPr>
      <w:rFonts w:ascii="Times New Roman" w:cs="Arial"/>
      <w:szCs w:val="28"/>
    </w:rPr>
  </w:style>
  <w:style w:type="paragraph" w:customStyle="1" w:styleId="171">
    <w:name w:val="标准文件_小写罗马数字编号列项"/>
    <w:basedOn w:val="58"/>
    <w:uiPriority w:val="0"/>
    <w:pPr>
      <w:numPr>
        <w:ilvl w:val="0"/>
        <w:numId w:val="24"/>
      </w:numPr>
      <w:ind w:firstLine="0" w:firstLineChars="0"/>
    </w:pPr>
    <w:rPr>
      <w:rFonts w:cs="Arial"/>
      <w:szCs w:val="28"/>
    </w:rPr>
  </w:style>
  <w:style w:type="paragraph" w:customStyle="1" w:styleId="172">
    <w:name w:val="标准文件_附录标题"/>
    <w:basedOn w:val="78"/>
    <w:qFormat/>
    <w:uiPriority w:val="0"/>
    <w:pPr>
      <w:numPr>
        <w:numId w:val="0"/>
      </w:numPr>
      <w:spacing w:after="280"/>
      <w:outlineLvl w:val="9"/>
    </w:pPr>
  </w:style>
  <w:style w:type="paragraph" w:customStyle="1" w:styleId="173">
    <w:name w:val="标准文件_二级项"/>
    <w:qFormat/>
    <w:uiPriority w:val="0"/>
    <w:rPr>
      <w:rFonts w:ascii="宋体" w:hAnsi="Times New Roman" w:eastAsia="宋体" w:cs="Times New Roman"/>
      <w:sz w:val="21"/>
      <w:lang w:val="en-US" w:eastAsia="zh-CN" w:bidi="ar-SA"/>
    </w:rPr>
  </w:style>
  <w:style w:type="paragraph" w:customStyle="1" w:styleId="174">
    <w:name w:val="标准文件_三级项"/>
    <w:basedOn w:val="1"/>
    <w:uiPriority w:val="0"/>
    <w:pPr>
      <w:numPr>
        <w:ilvl w:val="2"/>
        <w:numId w:val="21"/>
      </w:numPr>
      <w:spacing w:line="536870612" w:lineRule="auto"/>
    </w:pPr>
    <w:rPr>
      <w:rFonts w:ascii="Times New Roman" w:hAnsi="Times New Roman"/>
    </w:rPr>
  </w:style>
  <w:style w:type="paragraph" w:customStyle="1" w:styleId="175">
    <w:name w:val="图表脚注说明"/>
    <w:basedOn w:val="1"/>
    <w:next w:val="58"/>
    <w:uiPriority w:val="0"/>
    <w:pPr>
      <w:numPr>
        <w:ilvl w:val="0"/>
        <w:numId w:val="25"/>
      </w:numPr>
      <w:adjustRightInd/>
      <w:spacing w:line="240" w:lineRule="auto"/>
    </w:pPr>
    <w:rPr>
      <w:rFonts w:ascii="宋体" w:hAnsi="Times New Roman"/>
      <w:sz w:val="18"/>
      <w:szCs w:val="18"/>
    </w:rPr>
  </w:style>
  <w:style w:type="paragraph" w:customStyle="1" w:styleId="176">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77">
    <w:name w:val="标准文件_索引字母"/>
    <w:next w:val="58"/>
    <w:qFormat/>
    <w:uiPriority w:val="0"/>
    <w:pPr>
      <w:jc w:val="center"/>
    </w:pPr>
    <w:rPr>
      <w:rFonts w:ascii="宋体" w:hAnsi="宋体" w:eastAsia="Times New Roman" w:cs="Times New Roman"/>
      <w:b/>
      <w:kern w:val="2"/>
      <w:sz w:val="21"/>
      <w:lang w:val="en-US" w:eastAsia="zh-CN" w:bidi="ar-SA"/>
    </w:rPr>
  </w:style>
  <w:style w:type="paragraph" w:customStyle="1" w:styleId="178">
    <w:name w:val="标准文件_附录前"/>
    <w:next w:val="58"/>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79">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80">
    <w:name w:val="标准文件_表格"/>
    <w:basedOn w:val="58"/>
    <w:qFormat/>
    <w:uiPriority w:val="0"/>
    <w:pPr>
      <w:ind w:firstLine="0" w:firstLineChars="0"/>
      <w:jc w:val="center"/>
    </w:pPr>
    <w:rPr>
      <w:sz w:val="18"/>
    </w:rPr>
  </w:style>
  <w:style w:type="paragraph" w:customStyle="1" w:styleId="181">
    <w:name w:val="标准文件_注："/>
    <w:next w:val="58"/>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2">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3">
    <w:name w:val="标准文件_示例："/>
    <w:next w:val="184"/>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4">
    <w:name w:val="标准文件_示例内容"/>
    <w:basedOn w:val="58"/>
    <w:qFormat/>
    <w:uiPriority w:val="0"/>
    <w:pPr>
      <w:ind w:firstLine="420"/>
    </w:pPr>
    <w:rPr>
      <w:sz w:val="18"/>
    </w:rPr>
  </w:style>
  <w:style w:type="paragraph" w:customStyle="1" w:styleId="185">
    <w:name w:val="标准文件_示例×："/>
    <w:basedOn w:val="1"/>
    <w:next w:val="184"/>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6">
    <w:name w:val="标准文件_段 Char"/>
    <w:link w:val="58"/>
    <w:uiPriority w:val="0"/>
    <w:rPr>
      <w:rFonts w:ascii="宋体" w:hAnsi="Times New Roman"/>
      <w:sz w:val="21"/>
    </w:rPr>
  </w:style>
  <w:style w:type="paragraph" w:customStyle="1" w:styleId="187">
    <w:name w:val="标准文件_表格续"/>
    <w:basedOn w:val="58"/>
    <w:next w:val="58"/>
    <w:qFormat/>
    <w:uiPriority w:val="0"/>
    <w:pPr>
      <w:jc w:val="center"/>
    </w:pPr>
    <w:rPr>
      <w:rFonts w:ascii="黑体" w:hAnsi="黑体" w:eastAsia="黑体"/>
    </w:rPr>
  </w:style>
  <w:style w:type="character" w:styleId="188">
    <w:name w:val="Placeholder Text"/>
    <w:basedOn w:val="30"/>
    <w:semiHidden/>
    <w:unhideWhenUsed/>
    <w:uiPriority w:val="99"/>
    <w:rPr>
      <w:color w:val="808080"/>
    </w:rPr>
  </w:style>
  <w:style w:type="paragraph" w:customStyle="1" w:styleId="189">
    <w:name w:val="标准文件_二级项2"/>
    <w:basedOn w:val="58"/>
    <w:qFormat/>
    <w:uiPriority w:val="0"/>
    <w:pPr>
      <w:numPr>
        <w:ilvl w:val="1"/>
        <w:numId w:val="21"/>
      </w:numPr>
      <w:ind w:firstLine="0" w:firstLineChars="0"/>
    </w:pPr>
  </w:style>
  <w:style w:type="paragraph" w:customStyle="1" w:styleId="190">
    <w:name w:val="标准文件_三级项2"/>
    <w:basedOn w:val="58"/>
    <w:qFormat/>
    <w:uiPriority w:val="0"/>
    <w:pPr>
      <w:numPr>
        <w:ilvl w:val="0"/>
        <w:numId w:val="30"/>
      </w:numPr>
      <w:spacing w:line="300" w:lineRule="exact"/>
      <w:ind w:firstLineChars="0"/>
    </w:pPr>
    <w:rPr>
      <w:rFonts w:ascii="Times New Roman"/>
    </w:rPr>
  </w:style>
  <w:style w:type="paragraph" w:customStyle="1" w:styleId="191">
    <w:name w:val="标准文件_一级项2"/>
    <w:basedOn w:val="58"/>
    <w:qFormat/>
    <w:uiPriority w:val="0"/>
    <w:pPr>
      <w:numPr>
        <w:ilvl w:val="0"/>
        <w:numId w:val="31"/>
      </w:numPr>
      <w:spacing w:line="300" w:lineRule="exact"/>
      <w:ind w:firstLineChars="0"/>
    </w:pPr>
    <w:rPr>
      <w:rFonts w:ascii="Times New Roman"/>
    </w:rPr>
  </w:style>
  <w:style w:type="paragraph" w:customStyle="1" w:styleId="192">
    <w:name w:val="标准文件_提示"/>
    <w:basedOn w:val="58"/>
    <w:next w:val="58"/>
    <w:qFormat/>
    <w:uiPriority w:val="0"/>
    <w:pPr>
      <w:ind w:firstLine="420"/>
    </w:pPr>
    <w:rPr>
      <w:rFonts w:ascii="黑体" w:eastAsia="黑体"/>
    </w:rPr>
  </w:style>
  <w:style w:type="character" w:customStyle="1" w:styleId="193">
    <w:name w:val="标准文件_来源"/>
    <w:basedOn w:val="30"/>
    <w:qFormat/>
    <w:uiPriority w:val="1"/>
    <w:rPr>
      <w:rFonts w:eastAsia="宋体"/>
      <w:sz w:val="21"/>
    </w:rPr>
  </w:style>
  <w:style w:type="paragraph" w:customStyle="1" w:styleId="194">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5">
    <w:name w:val="其他发布日期"/>
    <w:basedOn w:val="122"/>
    <w:uiPriority w:val="0"/>
    <w:pPr>
      <w:framePr w:w="3997" w:h="471" w:hRule="exact" w:hSpace="0" w:vSpace="181" w:wrap="around" w:vAnchor="page" w:hAnchor="page" w:x="1419" w:y="14097"/>
    </w:pPr>
  </w:style>
  <w:style w:type="paragraph" w:customStyle="1" w:styleId="196">
    <w:name w:val="其他实施日期"/>
    <w:basedOn w:val="156"/>
    <w:uiPriority w:val="0"/>
    <w:pPr>
      <w:framePr w:w="3997" w:h="471" w:hRule="exact" w:vSpace="181" w:wrap="around" w:vAnchor="page" w:hAnchor="page" w:x="7089" w:y="14097"/>
    </w:pPr>
  </w:style>
  <w:style w:type="paragraph" w:customStyle="1" w:styleId="197">
    <w:name w:val="标准文件_文件编号"/>
    <w:basedOn w:val="58"/>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98">
    <w:name w:val="标准文件_替换文件编号"/>
    <w:basedOn w:val="197"/>
    <w:qFormat/>
    <w:uiPriority w:val="0"/>
    <w:pPr>
      <w:spacing w:before="57"/>
    </w:pPr>
    <w:rPr>
      <w:sz w:val="21"/>
    </w:rPr>
  </w:style>
  <w:style w:type="paragraph" w:customStyle="1" w:styleId="199">
    <w:name w:val="标准文件_文件名称"/>
    <w:basedOn w:val="58"/>
    <w:next w:val="58"/>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200">
    <w:name w:val="标准文件_附录图标号"/>
    <w:basedOn w:val="58"/>
    <w:next w:val="58"/>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01">
    <w:name w:val="标准文件_附录表标号"/>
    <w:basedOn w:val="58"/>
    <w:next w:val="58"/>
    <w:qFormat/>
    <w:uiPriority w:val="0"/>
    <w:pPr>
      <w:numPr>
        <w:ilvl w:val="0"/>
        <w:numId w:val="5"/>
      </w:numPr>
      <w:spacing w:line="14" w:lineRule="exact"/>
      <w:ind w:firstLine="0" w:firstLineChars="0"/>
      <w:jc w:val="center"/>
    </w:pPr>
    <w:rPr>
      <w:rFonts w:eastAsia="黑体"/>
      <w:vanish/>
      <w:sz w:val="2"/>
    </w:rPr>
  </w:style>
  <w:style w:type="paragraph" w:customStyle="1" w:styleId="202">
    <w:name w:val="标准文件_引言一级条标题"/>
    <w:basedOn w:val="58"/>
    <w:next w:val="58"/>
    <w:qFormat/>
    <w:uiPriority w:val="0"/>
    <w:pPr>
      <w:numPr>
        <w:ilvl w:val="1"/>
        <w:numId w:val="8"/>
      </w:numPr>
      <w:spacing w:before="50" w:beforeLines="50" w:after="50" w:afterLines="50"/>
      <w:ind w:firstLineChars="0"/>
    </w:pPr>
    <w:rPr>
      <w:rFonts w:ascii="黑体" w:eastAsia="黑体"/>
    </w:rPr>
  </w:style>
  <w:style w:type="paragraph" w:customStyle="1" w:styleId="203">
    <w:name w:val="标准文件_引言二级条标题"/>
    <w:basedOn w:val="58"/>
    <w:next w:val="58"/>
    <w:qFormat/>
    <w:uiPriority w:val="0"/>
    <w:pPr>
      <w:numPr>
        <w:ilvl w:val="2"/>
        <w:numId w:val="8"/>
      </w:numPr>
      <w:spacing w:before="50" w:beforeLines="50" w:after="50" w:afterLines="50"/>
      <w:ind w:firstLineChars="0"/>
    </w:pPr>
    <w:rPr>
      <w:rFonts w:ascii="黑体" w:eastAsia="黑体"/>
    </w:rPr>
  </w:style>
  <w:style w:type="paragraph" w:customStyle="1" w:styleId="204">
    <w:name w:val="标准文件_引言三级条标题"/>
    <w:basedOn w:val="58"/>
    <w:next w:val="58"/>
    <w:qFormat/>
    <w:uiPriority w:val="0"/>
    <w:pPr>
      <w:numPr>
        <w:ilvl w:val="3"/>
        <w:numId w:val="8"/>
      </w:numPr>
      <w:spacing w:before="50" w:beforeLines="50" w:after="50" w:afterLines="50"/>
      <w:ind w:firstLineChars="0"/>
    </w:pPr>
    <w:rPr>
      <w:rFonts w:ascii="黑体" w:eastAsia="黑体"/>
    </w:rPr>
  </w:style>
  <w:style w:type="paragraph" w:customStyle="1" w:styleId="205">
    <w:name w:val="标准文件_引言四级条标题"/>
    <w:basedOn w:val="58"/>
    <w:next w:val="58"/>
    <w:qFormat/>
    <w:uiPriority w:val="0"/>
    <w:pPr>
      <w:numPr>
        <w:ilvl w:val="4"/>
        <w:numId w:val="8"/>
      </w:numPr>
      <w:spacing w:before="50" w:beforeLines="50" w:after="50" w:afterLines="50"/>
      <w:ind w:firstLineChars="0"/>
    </w:pPr>
    <w:rPr>
      <w:rFonts w:ascii="黑体" w:eastAsia="黑体"/>
    </w:rPr>
  </w:style>
  <w:style w:type="paragraph" w:customStyle="1" w:styleId="206">
    <w:name w:val="标准文件_引言五级条标题"/>
    <w:basedOn w:val="58"/>
    <w:next w:val="58"/>
    <w:qFormat/>
    <w:uiPriority w:val="0"/>
    <w:pPr>
      <w:numPr>
        <w:ilvl w:val="5"/>
        <w:numId w:val="8"/>
      </w:numPr>
      <w:spacing w:before="50" w:beforeLines="50" w:after="50" w:afterLines="50"/>
      <w:ind w:firstLineChars="0"/>
    </w:pPr>
    <w:rPr>
      <w:rFonts w:ascii="黑体" w:eastAsia="黑体"/>
    </w:rPr>
  </w:style>
  <w:style w:type="paragraph" w:customStyle="1" w:styleId="207">
    <w:name w:val="标准文件_注后"/>
    <w:basedOn w:val="58"/>
    <w:qFormat/>
    <w:uiPriority w:val="0"/>
    <w:pPr>
      <w:ind w:left="811" w:firstLine="0" w:firstLineChars="0"/>
    </w:pPr>
    <w:rPr>
      <w:sz w:val="18"/>
    </w:rPr>
  </w:style>
  <w:style w:type="paragraph" w:customStyle="1" w:styleId="208">
    <w:name w:val="标准文件_注X后"/>
    <w:basedOn w:val="58"/>
    <w:qFormat/>
    <w:uiPriority w:val="0"/>
    <w:pPr>
      <w:ind w:left="811" w:firstLine="0" w:firstLineChars="0"/>
    </w:pPr>
    <w:rPr>
      <w:sz w:val="18"/>
    </w:rPr>
  </w:style>
  <w:style w:type="paragraph" w:customStyle="1" w:styleId="209">
    <w:name w:val="标准文件_示例后"/>
    <w:basedOn w:val="58"/>
    <w:qFormat/>
    <w:uiPriority w:val="0"/>
    <w:pPr>
      <w:ind w:left="964" w:firstLine="0" w:firstLineChars="0"/>
    </w:pPr>
    <w:rPr>
      <w:sz w:val="18"/>
    </w:rPr>
  </w:style>
  <w:style w:type="paragraph" w:customStyle="1" w:styleId="210">
    <w:name w:val="标准文件_示例X后"/>
    <w:basedOn w:val="58"/>
    <w:link w:val="211"/>
    <w:qFormat/>
    <w:uiPriority w:val="0"/>
    <w:pPr>
      <w:ind w:left="1049" w:firstLine="0" w:firstLineChars="0"/>
    </w:pPr>
    <w:rPr>
      <w:sz w:val="18"/>
    </w:rPr>
  </w:style>
  <w:style w:type="character" w:customStyle="1" w:styleId="211">
    <w:name w:val="标准文件_示例X后 字符"/>
    <w:basedOn w:val="186"/>
    <w:link w:val="210"/>
    <w:qFormat/>
    <w:uiPriority w:val="0"/>
    <w:rPr>
      <w:rFonts w:ascii="宋体" w:hAnsi="Times New Roman"/>
      <w:sz w:val="18"/>
    </w:rPr>
  </w:style>
  <w:style w:type="paragraph" w:customStyle="1" w:styleId="212">
    <w:name w:val="标准文件_索引项"/>
    <w:basedOn w:val="58"/>
    <w:next w:val="58"/>
    <w:qFormat/>
    <w:uiPriority w:val="0"/>
    <w:pPr>
      <w:tabs>
        <w:tab w:val="right" w:leader="dot" w:pos="9356"/>
      </w:tabs>
      <w:ind w:left="210" w:hanging="210" w:firstLineChars="0"/>
      <w:jc w:val="left"/>
    </w:pPr>
  </w:style>
  <w:style w:type="paragraph" w:customStyle="1" w:styleId="213">
    <w:name w:val="标准文件_附录一级无标题"/>
    <w:basedOn w:val="80"/>
    <w:qFormat/>
    <w:uiPriority w:val="0"/>
    <w:pPr>
      <w:spacing w:before="0" w:beforeLines="0" w:after="0" w:afterLines="0" w:line="276" w:lineRule="auto"/>
      <w:outlineLvl w:val="9"/>
    </w:pPr>
    <w:rPr>
      <w:rFonts w:ascii="宋体" w:eastAsia="宋体"/>
    </w:rPr>
  </w:style>
  <w:style w:type="paragraph" w:customStyle="1" w:styleId="214">
    <w:name w:val="标准文件_附录二级无标题"/>
    <w:basedOn w:val="81"/>
    <w:qFormat/>
    <w:uiPriority w:val="0"/>
    <w:pPr>
      <w:spacing w:before="0" w:beforeLines="0" w:after="0" w:afterLines="0" w:line="276" w:lineRule="auto"/>
      <w:outlineLvl w:val="9"/>
    </w:pPr>
    <w:rPr>
      <w:rFonts w:ascii="宋体" w:eastAsia="宋体"/>
    </w:rPr>
  </w:style>
  <w:style w:type="paragraph" w:customStyle="1" w:styleId="215">
    <w:name w:val="标准文件_附录三级无标题"/>
    <w:basedOn w:val="83"/>
    <w:qFormat/>
    <w:uiPriority w:val="0"/>
    <w:pPr>
      <w:spacing w:before="0" w:beforeLines="0" w:after="0" w:afterLines="0" w:line="276" w:lineRule="auto"/>
      <w:outlineLvl w:val="9"/>
    </w:pPr>
    <w:rPr>
      <w:rFonts w:ascii="宋体" w:eastAsia="宋体"/>
    </w:rPr>
  </w:style>
  <w:style w:type="paragraph" w:customStyle="1" w:styleId="216">
    <w:name w:val="标准文件_附录四级无标题"/>
    <w:basedOn w:val="84"/>
    <w:qFormat/>
    <w:uiPriority w:val="0"/>
    <w:pPr>
      <w:spacing w:before="0" w:beforeLines="0" w:after="0" w:afterLines="0" w:line="276" w:lineRule="auto"/>
      <w:outlineLvl w:val="9"/>
    </w:pPr>
    <w:rPr>
      <w:rFonts w:ascii="宋体" w:eastAsia="宋体"/>
    </w:rPr>
  </w:style>
  <w:style w:type="paragraph" w:customStyle="1" w:styleId="217">
    <w:name w:val="标准文件_附录五级无标题"/>
    <w:basedOn w:val="86"/>
    <w:qFormat/>
    <w:uiPriority w:val="0"/>
    <w:pPr>
      <w:spacing w:before="0" w:beforeLines="0" w:after="0" w:afterLines="0" w:line="276" w:lineRule="auto"/>
      <w:outlineLvl w:val="9"/>
    </w:pPr>
    <w:rPr>
      <w:rFonts w:ascii="宋体" w:eastAsia="宋体"/>
    </w:rPr>
  </w:style>
  <w:style w:type="paragraph" w:customStyle="1" w:styleId="218">
    <w:name w:val="标准文件_引言一级无标题"/>
    <w:basedOn w:val="202"/>
    <w:next w:val="58"/>
    <w:qFormat/>
    <w:uiPriority w:val="0"/>
    <w:pPr>
      <w:spacing w:before="0" w:beforeLines="0" w:after="0" w:afterLines="0" w:line="276" w:lineRule="auto"/>
    </w:pPr>
    <w:rPr>
      <w:rFonts w:ascii="宋体" w:eastAsia="宋体"/>
    </w:rPr>
  </w:style>
  <w:style w:type="paragraph" w:customStyle="1" w:styleId="219">
    <w:name w:val="标准文件_引言二级无标题"/>
    <w:basedOn w:val="203"/>
    <w:next w:val="58"/>
    <w:qFormat/>
    <w:uiPriority w:val="0"/>
    <w:pPr>
      <w:spacing w:before="0" w:beforeLines="0" w:after="0" w:afterLines="0" w:line="276" w:lineRule="auto"/>
    </w:pPr>
    <w:rPr>
      <w:rFonts w:ascii="宋体" w:eastAsia="宋体"/>
    </w:rPr>
  </w:style>
  <w:style w:type="paragraph" w:customStyle="1" w:styleId="220">
    <w:name w:val="标准文件_引言三级无标题"/>
    <w:basedOn w:val="204"/>
    <w:qFormat/>
    <w:uiPriority w:val="0"/>
    <w:pPr>
      <w:spacing w:before="0" w:beforeLines="0" w:after="0" w:afterLines="0" w:line="276" w:lineRule="auto"/>
    </w:pPr>
    <w:rPr>
      <w:rFonts w:ascii="宋体" w:eastAsia="宋体"/>
    </w:rPr>
  </w:style>
  <w:style w:type="paragraph" w:customStyle="1" w:styleId="221">
    <w:name w:val="标准文件_引言四级无标题"/>
    <w:basedOn w:val="205"/>
    <w:next w:val="58"/>
    <w:qFormat/>
    <w:uiPriority w:val="0"/>
    <w:pPr>
      <w:spacing w:before="0" w:beforeLines="0" w:after="0" w:afterLines="0" w:line="276" w:lineRule="auto"/>
    </w:pPr>
    <w:rPr>
      <w:rFonts w:ascii="宋体" w:eastAsia="宋体"/>
    </w:rPr>
  </w:style>
  <w:style w:type="paragraph" w:customStyle="1" w:styleId="222">
    <w:name w:val="标准文件_引言五级无标题"/>
    <w:basedOn w:val="206"/>
    <w:next w:val="58"/>
    <w:qFormat/>
    <w:uiPriority w:val="0"/>
    <w:pPr>
      <w:spacing w:before="0" w:beforeLines="0" w:after="0" w:afterLines="0" w:line="276" w:lineRule="auto"/>
    </w:pPr>
    <w:rPr>
      <w:rFonts w:ascii="宋体" w:eastAsia="宋体"/>
    </w:rPr>
  </w:style>
  <w:style w:type="paragraph" w:customStyle="1" w:styleId="223">
    <w:name w:val="标准文件_索引标题"/>
    <w:basedOn w:val="65"/>
    <w:next w:val="58"/>
    <w:qFormat/>
    <w:uiPriority w:val="0"/>
    <w:rPr>
      <w:rFonts w:hAnsi="黑体"/>
    </w:rPr>
  </w:style>
  <w:style w:type="paragraph" w:customStyle="1" w:styleId="224">
    <w:name w:val="标准文件_脚注内容"/>
    <w:basedOn w:val="58"/>
    <w:qFormat/>
    <w:uiPriority w:val="0"/>
    <w:pPr>
      <w:ind w:left="400" w:leftChars="200" w:hanging="200" w:hangingChars="200"/>
    </w:pPr>
    <w:rPr>
      <w:sz w:val="15"/>
    </w:rPr>
  </w:style>
  <w:style w:type="paragraph" w:customStyle="1" w:styleId="225">
    <w:name w:val="标准文件_术语条一"/>
    <w:basedOn w:val="164"/>
    <w:next w:val="58"/>
    <w:qFormat/>
    <w:uiPriority w:val="0"/>
  </w:style>
  <w:style w:type="paragraph" w:customStyle="1" w:styleId="226">
    <w:name w:val="标准文件_术语条二"/>
    <w:basedOn w:val="167"/>
    <w:next w:val="58"/>
    <w:qFormat/>
    <w:uiPriority w:val="0"/>
  </w:style>
  <w:style w:type="paragraph" w:customStyle="1" w:styleId="227">
    <w:name w:val="标准文件_术语条三"/>
    <w:basedOn w:val="166"/>
    <w:next w:val="58"/>
    <w:qFormat/>
    <w:uiPriority w:val="0"/>
  </w:style>
  <w:style w:type="paragraph" w:customStyle="1" w:styleId="228">
    <w:name w:val="标准文件_术语条四"/>
    <w:basedOn w:val="169"/>
    <w:next w:val="58"/>
    <w:qFormat/>
    <w:uiPriority w:val="0"/>
  </w:style>
  <w:style w:type="paragraph" w:customStyle="1" w:styleId="229">
    <w:name w:val="标准文件_术语条五"/>
    <w:basedOn w:val="165"/>
    <w:next w:val="58"/>
    <w:qFormat/>
    <w:uiPriority w:val="0"/>
  </w:style>
  <w:style w:type="paragraph" w:customStyle="1" w:styleId="2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31">
    <w:name w:val="发布"/>
    <w:basedOn w:val="30"/>
    <w:qFormat/>
    <w:uiPriority w:val="0"/>
    <w:rPr>
      <w:rFonts w:ascii="黑体" w:eastAsia="黑体"/>
      <w:spacing w:val="85"/>
      <w:w w:val="100"/>
      <w:position w:val="3"/>
      <w:sz w:val="28"/>
      <w:szCs w:val="28"/>
    </w:rPr>
  </w:style>
  <w:style w:type="paragraph" w:customStyle="1" w:styleId="232">
    <w:name w:val="正文1"/>
    <w:qFormat/>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glossaryDocument" Target="glossary/document.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18043BE2AF146B49E4EA370FD44CDF6"/>
        <w:style w:val=""/>
        <w:category>
          <w:name w:val="常规"/>
          <w:gallery w:val="placeholder"/>
        </w:category>
        <w:types>
          <w:type w:val="bbPlcHdr"/>
        </w:types>
        <w:behaviors>
          <w:behavior w:val="content"/>
        </w:behaviors>
        <w:description w:val=""/>
        <w:guid w:val="{E6D69E1B-2626-4F91-BAEC-1ED1F244FD19}"/>
      </w:docPartPr>
      <w:docPartBody>
        <w:p w14:paraId="0A38BBA5">
          <w:pPr>
            <w:pStyle w:val="5"/>
            <w:rPr>
              <w:rFonts w:hint="eastAsia"/>
            </w:rPr>
          </w:pPr>
          <w:r>
            <w:rPr>
              <w:rStyle w:val="4"/>
              <w:rFonts w:hint="eastAsia"/>
            </w:rPr>
            <w:t>单击或点击此处输入文字。</w:t>
          </w:r>
        </w:p>
      </w:docPartBody>
    </w:docPart>
    <w:docPart>
      <w:docPartPr>
        <w:name w:val="CAB3C3653FFA49679C1221A39A340EDD"/>
        <w:style w:val=""/>
        <w:category>
          <w:name w:val="常规"/>
          <w:gallery w:val="placeholder"/>
        </w:category>
        <w:types>
          <w:type w:val="bbPlcHdr"/>
        </w:types>
        <w:behaviors>
          <w:behavior w:val="content"/>
        </w:behaviors>
        <w:description w:val=""/>
        <w:guid w:val="{29512DDE-4A5B-4FDE-951F-B98220F7C7B6}"/>
      </w:docPartPr>
      <w:docPartBody>
        <w:p w14:paraId="67F26B3A">
          <w:pPr>
            <w:pStyle w:val="6"/>
            <w:rPr>
              <w:rFonts w:hint="eastAsia"/>
            </w:rPr>
          </w:pPr>
          <w:r>
            <w:rPr>
              <w:rStyle w:val="4"/>
              <w:rFonts w:hint="eastAsia"/>
            </w:rPr>
            <w:t>选择一项。</w:t>
          </w:r>
        </w:p>
      </w:docPartBody>
    </w:docPart>
    <w:docPart>
      <w:docPartPr>
        <w:name w:val="5AB5CF4524674B60A8BE1E9C3D4C69C0"/>
        <w:style w:val=""/>
        <w:category>
          <w:name w:val="常规"/>
          <w:gallery w:val="placeholder"/>
        </w:category>
        <w:types>
          <w:type w:val="bbPlcHdr"/>
        </w:types>
        <w:behaviors>
          <w:behavior w:val="content"/>
        </w:behaviors>
        <w:description w:val=""/>
        <w:guid w:val="{248F8CD0-B707-4DC8-AC9B-E60EF7E7EFCF}"/>
      </w:docPartPr>
      <w:docPartBody>
        <w:p w14:paraId="0949EB17">
          <w:pPr>
            <w:pStyle w:val="7"/>
            <w:rPr>
              <w:rFonts w:hint="eastAsia"/>
            </w:rPr>
          </w:pPr>
          <w:r>
            <w:rPr>
              <w:rStyle w:val="4"/>
              <w:rFonts w:hint="eastAsia"/>
            </w:rPr>
            <w:t>选择一项。</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2A1"/>
    <w:rsid w:val="001A36F7"/>
    <w:rsid w:val="00265738"/>
    <w:rsid w:val="00572A1E"/>
    <w:rsid w:val="007A32A1"/>
    <w:rsid w:val="00BB79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718043BE2AF146B49E4EA370FD44CDF6"/>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6">
    <w:name w:val="CAB3C3653FFA49679C1221A39A340EDD"/>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7">
    <w:name w:val="5AB5CF4524674B60A8BE1E9C3D4C69C0"/>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8FE12C-16EA-4F8F-A8A1-ED38DA65EEBC}">
  <ds:schemaRefs/>
</ds:datastoreItem>
</file>

<file path=docProps/app.xml><?xml version="1.0" encoding="utf-8"?>
<Properties xmlns="http://schemas.openxmlformats.org/officeDocument/2006/extended-properties" xmlns:vt="http://schemas.openxmlformats.org/officeDocument/2006/docPropsVTypes">
  <Template>行业标准.dotx</Template>
  <Company>PCMI</Company>
  <Pages>22</Pages>
  <Words>1745</Words>
  <Characters>2140</Characters>
  <Lines>57</Lines>
  <Paragraphs>16</Paragraphs>
  <TotalTime>0</TotalTime>
  <ScaleCrop>false</ScaleCrop>
  <LinksUpToDate>false</LinksUpToDate>
  <CharactersWithSpaces>2309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2025-07-20T06:33:00Z</dcterms:created>
  <dc:creator>pxf</dc:creator>
  <dc:description>&lt;config cover="true" show_menu="true" version="1.0.0" doctype="SDKXY"&gt;_x000d_
&lt;/config&gt;</dc:description>
  <cp:lastModifiedBy>zuofl</cp:lastModifiedBy>
  <cp:lastPrinted>2021-02-02T08:18:00Z</cp:lastPrinted>
  <dcterms:modified xsi:type="dcterms:W3CDTF">2025-09-04T02:08:04Z</dcterms:modified>
  <dc:title>行业标准</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行业标准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TemplateDocerSaveRecord">
    <vt:lpwstr>eyJoZGlkIjoiY2YzYjY4NTA2ZTQyN2M4M2U3YzM0NzZhYjZhNmMwN2QiLCJ1c2VySWQiOiI5NjA3MDE3NTcifQ==</vt:lpwstr>
  </property>
  <property fmtid="{D5CDD505-2E9C-101B-9397-08002B2CF9AE}" pid="15" name="KSOProductBuildVer">
    <vt:lpwstr>2052-12.1.0.22529</vt:lpwstr>
  </property>
  <property fmtid="{D5CDD505-2E9C-101B-9397-08002B2CF9AE}" pid="16" name="ICV">
    <vt:lpwstr>D8DBD8D6EB784D3AAA6A8FAB77AE88C4_13</vt:lpwstr>
  </property>
</Properties>
</file>