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9"/>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364"/>
        <w:gridCol w:w="6"/>
      </w:tblGrid>
      <w:tr w14:paraId="40BFE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tbl>
            <w:tblPr>
              <w:tblStyle w:val="29"/>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0B145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21D5D25E">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22F423F6">
                  <w:pPr>
                    <w:pStyle w:val="19"/>
                    <w:framePr w:wrap="notBeside" w:vAnchor="page" w:hAnchor="page" w:x="1372" w:y="568"/>
                    <w:tabs>
                      <w:tab w:val="clear" w:pos="4153"/>
                      <w:tab w:val="clear" w:pos="8306"/>
                    </w:tabs>
                    <w:spacing w:line="240" w:lineRule="auto"/>
                    <w:ind w:left="3"/>
                    <w:jc w:val="both"/>
                    <w:rPr>
                      <w:rFonts w:hint="default" w:ascii="黑体" w:hAnsi="黑体" w:eastAsia="黑体"/>
                      <w:sz w:val="21"/>
                      <w:szCs w:val="21"/>
                      <w:lang w:val="en-US" w:eastAsia="zh-CN"/>
                    </w:rPr>
                  </w:pPr>
                  <w:r>
                    <w:rPr>
                      <w:rFonts w:hint="eastAsia" w:ascii="黑体" w:hAnsi="黑体" w:eastAsia="黑体"/>
                      <w:sz w:val="21"/>
                      <w:szCs w:val="21"/>
                      <w:lang w:val="en-US" w:eastAsia="zh-CN"/>
                    </w:rPr>
                    <w:t>113.200</w:t>
                  </w:r>
                </w:p>
              </w:tc>
            </w:tr>
            <w:tr w14:paraId="46751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264B41AA">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14:paraId="3022E9EE">
                  <w:pPr>
                    <w:pStyle w:val="19"/>
                    <w:framePr w:wrap="notBeside" w:vAnchor="page" w:hAnchor="page" w:x="1372" w:y="568"/>
                    <w:tabs>
                      <w:tab w:val="clear" w:pos="4153"/>
                      <w:tab w:val="clear" w:pos="8306"/>
                    </w:tabs>
                    <w:spacing w:before="40" w:line="240" w:lineRule="auto"/>
                    <w:jc w:val="left"/>
                    <w:rPr>
                      <w:rFonts w:hint="default" w:ascii="黑体" w:hAnsi="黑体" w:eastAsia="黑体"/>
                      <w:sz w:val="21"/>
                      <w:szCs w:val="21"/>
                      <w:lang w:val="en-US" w:eastAsia="zh-CN"/>
                    </w:rPr>
                  </w:pPr>
                  <w:r>
                    <w:rPr>
                      <w:rFonts w:hint="eastAsia" w:ascii="黑体" w:hAnsi="黑体" w:eastAsia="黑体"/>
                      <w:sz w:val="21"/>
                      <w:szCs w:val="21"/>
                      <w:lang w:val="en-US" w:eastAsia="zh-CN"/>
                    </w:rPr>
                    <w:t>A 90</w:t>
                  </w:r>
                </w:p>
              </w:tc>
            </w:tr>
          </w:tbl>
          <w:p w14:paraId="0E18C2E6">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p>
        </w:tc>
        <w:tc>
          <w:tcPr>
            <w:tcW w:w="8855" w:type="dxa"/>
          </w:tcPr>
          <w:p w14:paraId="13CD298E">
            <w:pPr>
              <w:pStyle w:val="19"/>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p>
        </w:tc>
      </w:tr>
      <w:tr w14:paraId="3938E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1E034077">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p>
        </w:tc>
        <w:tc>
          <w:tcPr>
            <w:tcW w:w="8855" w:type="dxa"/>
          </w:tcPr>
          <w:p w14:paraId="7DCCE9F9">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p>
        </w:tc>
      </w:tr>
    </w:tbl>
    <w:tbl>
      <w:tblPr>
        <w:tblStyle w:val="29"/>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14:paraId="698A68E7">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PrEx>
        <w:trPr>
          <w:trHeight w:val="1128" w:hRule="atLeast"/>
        </w:trPr>
        <w:tc>
          <w:tcPr>
            <w:tcW w:w="4990" w:type="dxa"/>
          </w:tcPr>
          <w:p w14:paraId="55F66B97">
            <w:pPr>
              <w:pStyle w:val="51"/>
              <w:framePr w:w="0" w:hRule="auto" w:wrap="auto" w:vAnchor="margin" w:hAnchor="text" w:xAlign="left" w:yAlign="inline"/>
              <w:ind w:firstLine="420"/>
              <w:rPr>
                <w:rFonts w:hint="default" w:eastAsia="宋体"/>
                <w:lang w:val="en-US" w:eastAsia="zh-CN"/>
              </w:rPr>
            </w:pPr>
            <w:bookmarkStart w:id="0" w:name="_Hlk26473981"/>
            <w:r>
              <w:rPr>
                <w:rFonts w:hint="eastAsia"/>
                <w:lang w:val="en-US" w:eastAsia="zh-CN"/>
              </w:rPr>
              <w:t>YJ</w:t>
            </w:r>
          </w:p>
        </w:tc>
      </w:tr>
    </w:tbl>
    <w:p w14:paraId="7DE75914">
      <w:pPr>
        <w:pStyle w:val="52"/>
        <w:framePr w:w="9639" w:h="624" w:hRule="exact" w:hSpace="181" w:vSpace="181" w:wrap="around" w:hAnchor="page" w:x="1305" w:y="2269"/>
        <w:rPr>
          <w:rFonts w:hint="eastAsia"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hint="eastAsia" w:ascii="黑体" w:eastAsia="黑体"/>
          <w:b w:val="0"/>
          <w:bCs w:val="0"/>
          <w:w w:val="100"/>
          <w:sz w:val="48"/>
          <w:lang w:val="en-US" w:eastAsia="zh-CN"/>
        </w:rPr>
        <w:t>应急管理</w:t>
      </w:r>
      <w:r>
        <w:rPr>
          <w:rFonts w:hint="eastAsia" w:ascii="黑体" w:hAnsi="黑体" w:eastAsia="黑体"/>
          <w:b w:val="0"/>
          <w:bCs w:val="0"/>
          <w:w w:val="100"/>
          <w:sz w:val="48"/>
          <w:szCs w:val="48"/>
        </w:rPr>
        <w:t>行业标准</w:t>
      </w:r>
    </w:p>
    <w:bookmarkEnd w:id="0"/>
    <w:p w14:paraId="4BD5CBFA">
      <w:pPr>
        <w:pStyle w:val="197"/>
        <w:framePr w:y="3269"/>
        <w:rPr>
          <w:rFonts w:hint="default" w:eastAsia="黑体"/>
          <w:lang w:val="en-US" w:eastAsia="zh-CN"/>
        </w:rPr>
      </w:pPr>
      <w:r>
        <w:rPr>
          <w:rFonts w:hint="eastAsia"/>
          <w:lang w:val="en-US" w:eastAsia="zh-CN"/>
        </w:rPr>
        <w:t>YJ/T</w:t>
      </w:r>
      <w:r>
        <w:rPr>
          <w:lang w:val="fr-FR"/>
        </w:rPr>
        <w:t xml:space="preserve"> </w:t>
      </w:r>
      <w:r>
        <w:rPr>
          <w:rFonts w:hint="eastAsia"/>
          <w:lang w:val="en-US" w:eastAsia="zh-CN"/>
        </w:rPr>
        <w:t>XXXXX</w:t>
      </w:r>
      <w:r>
        <w:rPr>
          <w:rFonts w:hAnsi="黑体"/>
          <w:lang w:val="fr-FR"/>
        </w:rPr>
        <w:t>—</w:t>
      </w:r>
      <w:r>
        <w:rPr>
          <w:rFonts w:hint="eastAsia"/>
          <w:lang w:val="en-US" w:eastAsia="zh-CN"/>
        </w:rPr>
        <w:t>XXXX</w:t>
      </w:r>
    </w:p>
    <w:p w14:paraId="63FF0970">
      <w:pPr>
        <w:pStyle w:val="198"/>
        <w:framePr w:y="3269"/>
        <w:rPr>
          <w:rFonts w:hint="eastAsia" w:hAnsi="黑体"/>
          <w:lang w:val="fr-FR"/>
        </w:rPr>
      </w:pPr>
    </w:p>
    <w:p w14:paraId="7528EEEC">
      <w:pPr>
        <w:spacing w:line="240" w:lineRule="auto"/>
        <w:rPr>
          <w:rFonts w:hint="eastAsia"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0D184B64">
      <w:pPr>
        <w:pStyle w:val="195"/>
        <w:framePr w:wrap="around" w:y="14161"/>
        <w:pBdr>
          <w:top w:val="none" w:sz="0" w:space="0"/>
          <w:left w:val="none" w:sz="0" w:space="0"/>
          <w:bottom w:val="none" w:sz="0" w:space="0"/>
          <w:right w:val="none" w:sz="0" w:space="0"/>
        </w:pBdr>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发布</w:t>
      </w:r>
    </w:p>
    <w:p w14:paraId="7810E403">
      <w:pPr>
        <w:pStyle w:val="196"/>
        <w:framePr w:wrap="around" w:y="14176"/>
        <w:pBdr>
          <w:top w:val="none" w:sz="0" w:space="0"/>
          <w:left w:val="none" w:sz="0" w:space="0"/>
          <w:bottom w:val="none" w:sz="0" w:space="0"/>
          <w:right w:val="none" w:sz="0" w:space="0"/>
        </w:pBdr>
        <w:jc w:val="right"/>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实施</w:t>
      </w:r>
    </w:p>
    <w:p w14:paraId="3373FA5E">
      <w:pPr>
        <w:pStyle w:val="153"/>
        <w:framePr w:h="584" w:hRule="exact" w:hSpace="181" w:vSpace="181" w:wrap="around" w:y="14800"/>
        <w:rPr>
          <w:rFonts w:hint="eastAsia" w:hAnsi="黑体"/>
        </w:rPr>
      </w:pPr>
      <w:r>
        <w:rPr>
          <w:rFonts w:hint="eastAsia" w:hAnsi="黑体"/>
          <w:w w:val="100"/>
          <w:sz w:val="28"/>
          <w:lang w:val="en-US" w:eastAsia="zh-CN"/>
        </w:rPr>
        <w:t>中华人民共和国应急管理部</w:t>
      </w:r>
      <w:r>
        <w:rPr>
          <w:rFonts w:ascii="Times New Roman"/>
          <w:w w:val="100"/>
          <w:sz w:val="28"/>
          <w:szCs w:val="28"/>
        </w:rPr>
        <w:t>  </w:t>
      </w:r>
      <w:r>
        <w:rPr>
          <w:rStyle w:val="231"/>
          <w:rFonts w:hint="eastAsia" w:hAnsi="黑体"/>
          <w:position w:val="0"/>
        </w:rPr>
        <w:t>发</w:t>
      </w:r>
      <w:r>
        <w:rPr>
          <w:rStyle w:val="231"/>
          <w:rFonts w:hint="eastAsia" w:hAnsi="黑体"/>
          <w:spacing w:val="0"/>
          <w:position w:val="0"/>
        </w:rPr>
        <w:t>布</w:t>
      </w:r>
    </w:p>
    <w:p w14:paraId="4004CEC7">
      <w:pPr>
        <w:rPr>
          <w:rFonts w:hint="eastAsia"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021" w:left="1134" w:header="1418" w:footer="1134" w:gutter="284"/>
          <w:cols w:space="425" w:num="1"/>
          <w:titlePg/>
          <w:docGrid w:linePitch="312" w:charSpace="0"/>
        </w:sectPr>
      </w:pPr>
      <w:bookmarkStart w:id="75" w:name="_GoBack"/>
      <w:bookmarkEnd w:id="75"/>
      <w:r>
        <w:rPr>
          <w:rFonts w:ascii="宋体" w:hAnsi="宋体"/>
        </w:rPr>
        <mc:AlternateContent>
          <mc:Choice Requires="wps">
            <w:drawing>
              <wp:anchor distT="0" distB="0" distL="114935" distR="114935" simplePos="0" relativeHeight="251662336" behindDoc="0" locked="1" layoutInCell="1" allowOverlap="1">
                <wp:simplePos x="0" y="0"/>
                <wp:positionH relativeFrom="margin">
                  <wp:posOffset>-46355</wp:posOffset>
                </wp:positionH>
                <wp:positionV relativeFrom="margin">
                  <wp:posOffset>2572385</wp:posOffset>
                </wp:positionV>
                <wp:extent cx="5969000" cy="4453890"/>
                <wp:effectExtent l="0" t="0" r="635" b="4445"/>
                <wp:wrapNone/>
                <wp:docPr id="18" name="文本框 18"/>
                <wp:cNvGraphicFramePr/>
                <a:graphic xmlns:a="http://schemas.openxmlformats.org/drawingml/2006/main">
                  <a:graphicData uri="http://schemas.microsoft.com/office/word/2010/wordprocessingShape">
                    <wps:wsp>
                      <wps:cNvSpPr txBox="1"/>
                      <wps:spPr>
                        <a:xfrm>
                          <a:off x="0" y="0"/>
                          <a:ext cx="5969000" cy="4453890"/>
                        </a:xfrm>
                        <a:prstGeom prst="rect">
                          <a:avLst/>
                        </a:prstGeom>
                        <a:solidFill>
                          <a:srgbClr val="FFFFFF"/>
                        </a:solidFill>
                        <a:ln>
                          <a:noFill/>
                        </a:ln>
                      </wps:spPr>
                      <wps:txbx>
                        <w:txbxContent>
                          <w:p w14:paraId="4277B9C2">
                            <w:pPr>
                              <w:pStyle w:val="128"/>
                              <w:rPr>
                                <w:rFonts w:hint="eastAsia"/>
                                <w:b/>
                                <w:bCs/>
                                <w:sz w:val="52"/>
                                <w:lang w:val="en-US" w:eastAsia="zh-CN"/>
                              </w:rPr>
                            </w:pPr>
                            <w:r>
                              <w:rPr>
                                <w:rFonts w:hint="eastAsia"/>
                                <w:b/>
                                <w:bCs/>
                                <w:sz w:val="52"/>
                                <w:lang w:val="en-US" w:eastAsia="zh-CN"/>
                              </w:rPr>
                              <w:t>森林草原航空消防作业评估规范</w:t>
                            </w:r>
                          </w:p>
                          <w:p w14:paraId="31974B22">
                            <w:pPr>
                              <w:pStyle w:val="128"/>
                              <w:rPr>
                                <w:rFonts w:hint="eastAsia" w:ascii="Times New Roman"/>
                                <w:b w:val="0"/>
                                <w:bCs/>
                              </w:rPr>
                            </w:pPr>
                            <w:r>
                              <w:rPr>
                                <w:rFonts w:hint="eastAsia" w:ascii="Times New Roman"/>
                                <w:b w:val="0"/>
                                <w:bCs/>
                              </w:rPr>
                              <w:t>Specification for evaluation of forest and grassland aviation firefighting operations</w:t>
                            </w:r>
                          </w:p>
                          <w:p w14:paraId="7EBC97C8">
                            <w:pPr>
                              <w:pStyle w:val="128"/>
                            </w:pPr>
                            <w:r>
                              <w:rPr>
                                <w:rFonts w:hint="eastAsia"/>
                              </w:rPr>
                              <w:t>(征求意见稿)</w:t>
                            </w:r>
                          </w:p>
                          <w:p w14:paraId="26951013">
                            <w:pPr>
                              <w:pStyle w:val="125"/>
                            </w:pPr>
                          </w:p>
                        </w:txbxContent>
                      </wps:txbx>
                      <wps:bodyPr lIns="0" tIns="0" rIns="0" bIns="0" upright="1">
                        <a:noAutofit/>
                      </wps:bodyPr>
                    </wps:wsp>
                  </a:graphicData>
                </a:graphic>
              </wp:anchor>
            </w:drawing>
          </mc:Choice>
          <mc:Fallback>
            <w:pict>
              <v:shape id="_x0000_s1026" o:spid="_x0000_s1026" o:spt="202" type="#_x0000_t202" style="position:absolute;left:0pt;margin-left:-3.65pt;margin-top:202.55pt;height:350.7pt;width:470pt;mso-position-horizontal-relative:margin;mso-position-vertical-relative:margin;z-index:251662336;mso-width-relative:page;mso-height-relative:page;" fillcolor="#FFFFFF" filled="t" stroked="f" coordsize="21600,21600" o:gfxdata="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ifovdoAAAALAQAA&#10;DwAAAAAAAAABACAAAAAiAAAAZHJzL2Rvd25yZXYueG1sUEsBAhQAFAAAAAgAh07iQLIZoAzeAQAA&#10;uAMAAA4AAAAAAAAAAQAgAAAAKQEAAGRycy9lMm9Eb2MueG1sUEsFBgAAAAAGAAYAWQEAAHkFAAAA&#10;AA==&#10;">
                <v:fill on="t" focussize="0,0"/>
                <v:stroke on="f"/>
                <v:imagedata o:title=""/>
                <o:lock v:ext="edit" aspectratio="f"/>
                <v:textbox inset="0mm,0mm,0mm,0mm">
                  <w:txbxContent>
                    <w:p w14:paraId="4277B9C2">
                      <w:pPr>
                        <w:pStyle w:val="128"/>
                        <w:rPr>
                          <w:rFonts w:hint="eastAsia"/>
                          <w:b/>
                          <w:bCs/>
                          <w:sz w:val="52"/>
                          <w:lang w:val="en-US" w:eastAsia="zh-CN"/>
                        </w:rPr>
                      </w:pPr>
                      <w:r>
                        <w:rPr>
                          <w:rFonts w:hint="eastAsia"/>
                          <w:b/>
                          <w:bCs/>
                          <w:sz w:val="52"/>
                          <w:lang w:val="en-US" w:eastAsia="zh-CN"/>
                        </w:rPr>
                        <w:t>森林草原航空消防作业评估规范</w:t>
                      </w:r>
                    </w:p>
                    <w:p w14:paraId="31974B22">
                      <w:pPr>
                        <w:pStyle w:val="128"/>
                        <w:rPr>
                          <w:rFonts w:hint="eastAsia" w:ascii="Times New Roman"/>
                          <w:b w:val="0"/>
                          <w:bCs/>
                        </w:rPr>
                      </w:pPr>
                      <w:r>
                        <w:rPr>
                          <w:rFonts w:hint="eastAsia" w:ascii="Times New Roman"/>
                          <w:b w:val="0"/>
                          <w:bCs/>
                        </w:rPr>
                        <w:t>Specification for evaluation of forest and grassland aviation firefighting operations</w:t>
                      </w:r>
                    </w:p>
                    <w:p w14:paraId="7EBC97C8">
                      <w:pPr>
                        <w:pStyle w:val="128"/>
                      </w:pPr>
                      <w:r>
                        <w:rPr>
                          <w:rFonts w:hint="eastAsia"/>
                        </w:rPr>
                        <w:t>(征求意见稿)</w:t>
                      </w:r>
                    </w:p>
                    <w:p w14:paraId="26951013">
                      <w:pPr>
                        <w:pStyle w:val="125"/>
                      </w:pPr>
                    </w:p>
                  </w:txbxContent>
                </v:textbox>
                <w10:anchorlock/>
              </v:shape>
            </w:pict>
          </mc:Fallback>
        </mc:AlternateContent>
      </w:r>
      <w:r>
        <w:rPr>
          <w:rFonts w:hint="eastAsia" w:ascii="宋体" w:hAnsi="宋体"/>
          <w:sz w:val="28"/>
          <w:szCs w:val="28"/>
        </w:rPr>
        <mc:AlternateContent>
          <mc:Choice Requires="wps">
            <w:drawing>
              <wp:anchor distT="0" distB="0" distL="114300" distR="114300" simplePos="0" relativeHeight="251661312"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1312;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137D7ACB">
      <w:pPr>
        <w:pStyle w:val="93"/>
        <w:spacing w:after="360"/>
      </w:pPr>
      <w:bookmarkStart w:id="1" w:name="BookMark1"/>
      <w:bookmarkStart w:id="2" w:name="_Toc203130139"/>
      <w:bookmarkStart w:id="3" w:name="_Toc203046745"/>
      <w:r>
        <w:rPr>
          <w:rFonts w:hint="eastAsia"/>
          <w:spacing w:val="320"/>
        </w:rPr>
        <w:t>目</w:t>
      </w:r>
      <w:r>
        <w:rPr>
          <w:rFonts w:hint="eastAsia"/>
        </w:rPr>
        <w:t>次</w:t>
      </w:r>
    </w:p>
    <w:p w14:paraId="4FDC70B2">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"_Toc203765185" </w:instrText>
      </w:r>
      <w:r>
        <w:fldChar w:fldCharType="separate"/>
      </w:r>
      <w:r>
        <w:rPr>
          <w:rStyle w:val="34"/>
          <w:rFonts w:hint="eastAsia"/>
        </w:rPr>
        <w:t>前言</w:t>
      </w:r>
      <w:r>
        <w:rPr>
          <w:rFonts w:hint="eastAsia"/>
        </w:rPr>
        <w:tab/>
      </w:r>
      <w:r>
        <w:rPr>
          <w:rFonts w:hint="eastAsia"/>
        </w:rPr>
        <w:fldChar w:fldCharType="begin"/>
      </w:r>
      <w:r>
        <w:rPr>
          <w:rFonts w:hint="eastAsia"/>
        </w:rPr>
        <w:instrText xml:space="preserve"> </w:instrText>
      </w:r>
      <w:r>
        <w:instrText xml:space="preserve">PAGEREF _Toc203765185 \h</w:instrText>
      </w:r>
      <w:r>
        <w:rPr>
          <w:rFonts w:hint="eastAsia"/>
        </w:rPr>
        <w:instrText xml:space="preserve"> </w:instrText>
      </w:r>
      <w:r>
        <w:rPr>
          <w:rFonts w:hint="eastAsia"/>
        </w:rPr>
        <w:fldChar w:fldCharType="separate"/>
      </w:r>
      <w:r>
        <w:t>II</w:t>
      </w:r>
      <w:r>
        <w:rPr>
          <w:rFonts w:hint="eastAsia"/>
        </w:rPr>
        <w:fldChar w:fldCharType="end"/>
      </w:r>
      <w:r>
        <w:rPr>
          <w:rFonts w:hint="eastAsia"/>
        </w:rPr>
        <w:fldChar w:fldCharType="end"/>
      </w:r>
    </w:p>
    <w:p w14:paraId="56DC4A48">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"_Toc203765186" </w:instrText>
      </w:r>
      <w:r>
        <w:fldChar w:fldCharType="separate"/>
      </w:r>
      <w:r>
        <w:rPr>
          <w:rStyle w:val="34"/>
          <w:rFonts w:hint="eastAsia"/>
        </w:rPr>
        <w:t>1</w:t>
      </w:r>
      <w:r>
        <w:rPr>
          <w:rStyle w:val="34"/>
        </w:rPr>
        <w:t xml:space="preserve"> </w:t>
      </w:r>
      <w:r>
        <w:rPr>
          <w:rStyle w:val="34"/>
          <w:rFonts w:hint="eastAsia"/>
        </w:rPr>
        <w:t xml:space="preserve"> 范围</w:t>
      </w:r>
      <w:r>
        <w:rPr>
          <w:rFonts w:hint="eastAsia"/>
        </w:rPr>
        <w:tab/>
      </w:r>
      <w:r>
        <w:rPr>
          <w:rFonts w:hint="eastAsia"/>
        </w:rPr>
        <w:fldChar w:fldCharType="begin"/>
      </w:r>
      <w:r>
        <w:rPr>
          <w:rFonts w:hint="eastAsia"/>
        </w:rPr>
        <w:instrText xml:space="preserve"> </w:instrText>
      </w:r>
      <w:r>
        <w:instrText xml:space="preserve">PAGEREF _Toc203765186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C1AA264">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"_Toc203765187" </w:instrText>
      </w:r>
      <w:r>
        <w:fldChar w:fldCharType="separate"/>
      </w:r>
      <w:r>
        <w:rPr>
          <w:rStyle w:val="34"/>
          <w:rFonts w:hint="eastAsia"/>
        </w:rPr>
        <w:t>2</w:t>
      </w:r>
      <w:r>
        <w:rPr>
          <w:rStyle w:val="34"/>
        </w:rPr>
        <w:t xml:space="preserve"> </w:t>
      </w:r>
      <w:r>
        <w:rPr>
          <w:rStyle w:val="34"/>
          <w:rFonts w:hint="eastAsia"/>
        </w:rPr>
        <w:t xml:space="preserve"> 规范性引用文件</w:t>
      </w:r>
      <w:r>
        <w:rPr>
          <w:rFonts w:hint="eastAsia"/>
        </w:rPr>
        <w:tab/>
      </w:r>
      <w:r>
        <w:rPr>
          <w:rFonts w:hint="eastAsia"/>
        </w:rPr>
        <w:fldChar w:fldCharType="begin"/>
      </w:r>
      <w:r>
        <w:rPr>
          <w:rFonts w:hint="eastAsia"/>
        </w:rPr>
        <w:instrText xml:space="preserve"> </w:instrText>
      </w:r>
      <w:r>
        <w:instrText xml:space="preserve">PAGEREF _Toc203765187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4D4C84C">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"_Toc203765188" </w:instrText>
      </w:r>
      <w:r>
        <w:fldChar w:fldCharType="separate"/>
      </w:r>
      <w:r>
        <w:rPr>
          <w:rStyle w:val="34"/>
          <w:rFonts w:hint="eastAsia"/>
        </w:rPr>
        <w:t>3</w:t>
      </w:r>
      <w:r>
        <w:rPr>
          <w:rStyle w:val="34"/>
        </w:rPr>
        <w:t xml:space="preserve"> </w:t>
      </w:r>
      <w:r>
        <w:rPr>
          <w:rStyle w:val="34"/>
          <w:rFonts w:hint="eastAsia"/>
        </w:rPr>
        <w:t xml:space="preserve"> 术语和定义</w:t>
      </w:r>
      <w:r>
        <w:rPr>
          <w:rFonts w:hint="eastAsia"/>
        </w:rPr>
        <w:tab/>
      </w:r>
      <w:r>
        <w:rPr>
          <w:rFonts w:hint="eastAsia"/>
        </w:rPr>
        <w:fldChar w:fldCharType="begin"/>
      </w:r>
      <w:r>
        <w:rPr>
          <w:rFonts w:hint="eastAsia"/>
        </w:rPr>
        <w:instrText xml:space="preserve"> </w:instrText>
      </w:r>
      <w:r>
        <w:instrText xml:space="preserve">PAGEREF _Toc203765188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214C9A6">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"_Toc203765189" </w:instrText>
      </w:r>
      <w:r>
        <w:fldChar w:fldCharType="separate"/>
      </w:r>
      <w:r>
        <w:rPr>
          <w:rStyle w:val="34"/>
          <w:rFonts w:hint="eastAsia"/>
        </w:rPr>
        <w:t>4</w:t>
      </w:r>
      <w:r>
        <w:rPr>
          <w:rStyle w:val="34"/>
        </w:rPr>
        <w:t xml:space="preserve"> </w:t>
      </w:r>
      <w:r>
        <w:rPr>
          <w:rStyle w:val="34"/>
          <w:rFonts w:hint="eastAsia"/>
        </w:rPr>
        <w:t xml:space="preserve"> 基本要求</w:t>
      </w:r>
      <w:r>
        <w:rPr>
          <w:rFonts w:hint="eastAsia"/>
        </w:rPr>
        <w:tab/>
      </w:r>
      <w:r>
        <w:rPr>
          <w:rFonts w:hint="eastAsia"/>
        </w:rPr>
        <w:fldChar w:fldCharType="begin"/>
      </w:r>
      <w:r>
        <w:rPr>
          <w:rFonts w:hint="eastAsia"/>
        </w:rPr>
        <w:instrText xml:space="preserve"> </w:instrText>
      </w:r>
      <w:r>
        <w:instrText xml:space="preserve">PAGEREF _Toc203765189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2288CE6E">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"_Toc203765190" </w:instrText>
      </w:r>
      <w:r>
        <w:fldChar w:fldCharType="separate"/>
      </w:r>
      <w:r>
        <w:rPr>
          <w:rStyle w:val="34"/>
          <w:rFonts w:hint="eastAsia"/>
        </w:rPr>
        <w:t>5</w:t>
      </w:r>
      <w:r>
        <w:rPr>
          <w:rStyle w:val="34"/>
        </w:rPr>
        <w:t xml:space="preserve"> </w:t>
      </w:r>
      <w:r>
        <w:rPr>
          <w:rStyle w:val="34"/>
          <w:rFonts w:hint="eastAsia"/>
        </w:rPr>
        <w:t xml:space="preserve"> 评估程序</w:t>
      </w:r>
      <w:r>
        <w:rPr>
          <w:rFonts w:hint="eastAsia"/>
        </w:rPr>
        <w:tab/>
      </w:r>
      <w:r>
        <w:rPr>
          <w:rFonts w:hint="eastAsia"/>
        </w:rPr>
        <w:fldChar w:fldCharType="begin"/>
      </w:r>
      <w:r>
        <w:rPr>
          <w:rFonts w:hint="eastAsia"/>
        </w:rPr>
        <w:instrText xml:space="preserve"> </w:instrText>
      </w:r>
      <w:r>
        <w:instrText xml:space="preserve">PAGEREF _Toc203765190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56425CE">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"_Toc203765191" </w:instrText>
      </w:r>
      <w:r>
        <w:fldChar w:fldCharType="separate"/>
      </w:r>
      <w:r>
        <w:rPr>
          <w:rStyle w:val="34"/>
          <w:rFonts w:hint="eastAsia"/>
          <w14:scene3d>
            <w14:lightRig w14:rig="threePt" w14:dir="t">
              <w14:rot w14:lat="0" w14:lon="0" w14:rev="0"/>
            </w14:lightRig>
          </w14:scene3d>
        </w:rPr>
        <w:t>5.1</w:t>
      </w:r>
      <w:r>
        <w:rPr>
          <w:rStyle w:val="34"/>
          <w14:scene3d>
            <w14:lightRig w14:rig="threePt" w14:dir="t">
              <w14:rot w14:lat="0" w14:lon="0" w14:rev="0"/>
            </w14:lightRig>
          </w14:scene3d>
        </w:rPr>
        <w:t xml:space="preserve"> </w:t>
      </w:r>
      <w:r>
        <w:rPr>
          <w:rStyle w:val="34"/>
          <w:rFonts w:hint="eastAsia"/>
        </w:rPr>
        <w:t xml:space="preserve"> 评估准备</w:t>
      </w:r>
      <w:r>
        <w:rPr>
          <w:rFonts w:hint="eastAsia"/>
        </w:rPr>
        <w:tab/>
      </w:r>
      <w:r>
        <w:rPr>
          <w:rFonts w:hint="eastAsia"/>
        </w:rPr>
        <w:fldChar w:fldCharType="begin"/>
      </w:r>
      <w:r>
        <w:rPr>
          <w:rFonts w:hint="eastAsia"/>
        </w:rPr>
        <w:instrText xml:space="preserve"> </w:instrText>
      </w:r>
      <w:r>
        <w:instrText xml:space="preserve">PAGEREF _Toc203765191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E0B337E">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"_Toc203765192" </w:instrText>
      </w:r>
      <w:r>
        <w:fldChar w:fldCharType="separate"/>
      </w:r>
      <w:r>
        <w:rPr>
          <w:rStyle w:val="34"/>
          <w:rFonts w:hint="eastAsia"/>
          <w14:scene3d>
            <w14:lightRig w14:rig="threePt" w14:dir="t">
              <w14:rot w14:lat="0" w14:lon="0" w14:rev="0"/>
            </w14:lightRig>
          </w14:scene3d>
        </w:rPr>
        <w:t>5.2</w:t>
      </w:r>
      <w:r>
        <w:rPr>
          <w:rStyle w:val="34"/>
          <w14:scene3d>
            <w14:lightRig w14:rig="threePt" w14:dir="t">
              <w14:rot w14:lat="0" w14:lon="0" w14:rev="0"/>
            </w14:lightRig>
          </w14:scene3d>
        </w:rPr>
        <w:t xml:space="preserve"> </w:t>
      </w:r>
      <w:r>
        <w:rPr>
          <w:rStyle w:val="34"/>
          <w:rFonts w:hint="eastAsia"/>
        </w:rPr>
        <w:t xml:space="preserve"> 资料预审</w:t>
      </w:r>
      <w:r>
        <w:rPr>
          <w:rFonts w:hint="eastAsia"/>
        </w:rPr>
        <w:tab/>
      </w:r>
      <w:r>
        <w:rPr>
          <w:rFonts w:hint="eastAsia"/>
        </w:rPr>
        <w:fldChar w:fldCharType="begin"/>
      </w:r>
      <w:r>
        <w:rPr>
          <w:rFonts w:hint="eastAsia"/>
        </w:rPr>
        <w:instrText xml:space="preserve"> </w:instrText>
      </w:r>
      <w:r>
        <w:instrText xml:space="preserve">PAGEREF _Toc203765192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EC332BB">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"_Toc203765193" </w:instrText>
      </w:r>
      <w:r>
        <w:fldChar w:fldCharType="separate"/>
      </w:r>
      <w:r>
        <w:rPr>
          <w:rStyle w:val="34"/>
          <w:rFonts w:hint="eastAsia"/>
          <w14:scene3d>
            <w14:lightRig w14:rig="threePt" w14:dir="t">
              <w14:rot w14:lat="0" w14:lon="0" w14:rev="0"/>
            </w14:lightRig>
          </w14:scene3d>
        </w:rPr>
        <w:t>5.3</w:t>
      </w:r>
      <w:r>
        <w:rPr>
          <w:rStyle w:val="34"/>
          <w14:scene3d>
            <w14:lightRig w14:rig="threePt" w14:dir="t">
              <w14:rot w14:lat="0" w14:lon="0" w14:rev="0"/>
            </w14:lightRig>
          </w14:scene3d>
        </w:rPr>
        <w:t xml:space="preserve"> </w:t>
      </w:r>
      <w:r>
        <w:rPr>
          <w:rStyle w:val="34"/>
          <w:rFonts w:hint="eastAsia"/>
        </w:rPr>
        <w:t xml:space="preserve"> 正式评估</w:t>
      </w:r>
      <w:r>
        <w:rPr>
          <w:rFonts w:hint="eastAsia"/>
        </w:rPr>
        <w:tab/>
      </w:r>
      <w:r>
        <w:rPr>
          <w:rFonts w:hint="eastAsia"/>
        </w:rPr>
        <w:fldChar w:fldCharType="begin"/>
      </w:r>
      <w:r>
        <w:rPr>
          <w:rFonts w:hint="eastAsia"/>
        </w:rPr>
        <w:instrText xml:space="preserve"> </w:instrText>
      </w:r>
      <w:r>
        <w:instrText xml:space="preserve">PAGEREF _Toc203765193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17DEE21">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"_Toc203765194" </w:instrText>
      </w:r>
      <w:r>
        <w:fldChar w:fldCharType="separate"/>
      </w:r>
      <w:r>
        <w:rPr>
          <w:rStyle w:val="34"/>
          <w:rFonts w:hint="eastAsia"/>
          <w14:scene3d>
            <w14:lightRig w14:rig="threePt" w14:dir="t">
              <w14:rot w14:lat="0" w14:lon="0" w14:rev="0"/>
            </w14:lightRig>
          </w14:scene3d>
        </w:rPr>
        <w:t>5.4</w:t>
      </w:r>
      <w:r>
        <w:rPr>
          <w:rStyle w:val="34"/>
          <w14:scene3d>
            <w14:lightRig w14:rig="threePt" w14:dir="t">
              <w14:rot w14:lat="0" w14:lon="0" w14:rev="0"/>
            </w14:lightRig>
          </w14:scene3d>
        </w:rPr>
        <w:t xml:space="preserve"> </w:t>
      </w:r>
      <w:r>
        <w:rPr>
          <w:rStyle w:val="34"/>
          <w:rFonts w:hint="eastAsia"/>
        </w:rPr>
        <w:t xml:space="preserve"> 评估报告</w:t>
      </w:r>
      <w:r>
        <w:rPr>
          <w:rFonts w:hint="eastAsia"/>
        </w:rPr>
        <w:tab/>
      </w:r>
      <w:r>
        <w:rPr>
          <w:rFonts w:hint="eastAsia"/>
        </w:rPr>
        <w:fldChar w:fldCharType="begin"/>
      </w:r>
      <w:r>
        <w:rPr>
          <w:rFonts w:hint="eastAsia"/>
        </w:rPr>
        <w:instrText xml:space="preserve"> </w:instrText>
      </w:r>
      <w:r>
        <w:instrText xml:space="preserve">PAGEREF _Toc203765194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7251253">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"_Toc203765195" </w:instrText>
      </w:r>
      <w:r>
        <w:fldChar w:fldCharType="separate"/>
      </w:r>
      <w:r>
        <w:rPr>
          <w:rStyle w:val="34"/>
          <w:rFonts w:hint="eastAsia"/>
        </w:rPr>
        <w:t>6</w:t>
      </w:r>
      <w:r>
        <w:rPr>
          <w:rStyle w:val="34"/>
        </w:rPr>
        <w:t xml:space="preserve"> </w:t>
      </w:r>
      <w:r>
        <w:rPr>
          <w:rStyle w:val="34"/>
          <w:rFonts w:hint="eastAsia"/>
        </w:rPr>
        <w:t xml:space="preserve"> 评估方法</w:t>
      </w:r>
      <w:r>
        <w:rPr>
          <w:rFonts w:hint="eastAsia"/>
        </w:rPr>
        <w:tab/>
      </w:r>
      <w:r>
        <w:rPr>
          <w:rFonts w:hint="eastAsia"/>
        </w:rPr>
        <w:fldChar w:fldCharType="begin"/>
      </w:r>
      <w:r>
        <w:rPr>
          <w:rFonts w:hint="eastAsia"/>
        </w:rPr>
        <w:instrText xml:space="preserve"> </w:instrText>
      </w:r>
      <w:r>
        <w:instrText xml:space="preserve">PAGEREF _Toc203765195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543CC5AE">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"_Toc203765196" </w:instrText>
      </w:r>
      <w:r>
        <w:fldChar w:fldCharType="separate"/>
      </w:r>
      <w:r>
        <w:rPr>
          <w:rStyle w:val="34"/>
          <w:rFonts w:hint="eastAsia"/>
          <w14:scene3d>
            <w14:lightRig w14:rig="threePt" w14:dir="t">
              <w14:rot w14:lat="0" w14:lon="0" w14:rev="0"/>
            </w14:lightRig>
          </w14:scene3d>
        </w:rPr>
        <w:t>6.1</w:t>
      </w:r>
      <w:r>
        <w:rPr>
          <w:rStyle w:val="34"/>
          <w14:scene3d>
            <w14:lightRig w14:rig="threePt" w14:dir="t">
              <w14:rot w14:lat="0" w14:lon="0" w14:rev="0"/>
            </w14:lightRig>
          </w14:scene3d>
        </w:rPr>
        <w:t xml:space="preserve"> </w:t>
      </w:r>
      <w:r>
        <w:rPr>
          <w:rStyle w:val="34"/>
          <w:rFonts w:hint="eastAsia"/>
        </w:rPr>
        <w:t xml:space="preserve"> 作业前</w:t>
      </w:r>
      <w:r>
        <w:rPr>
          <w:rFonts w:hint="eastAsia"/>
        </w:rPr>
        <w:tab/>
      </w:r>
      <w:r>
        <w:rPr>
          <w:rFonts w:hint="eastAsia"/>
        </w:rPr>
        <w:fldChar w:fldCharType="begin"/>
      </w:r>
      <w:r>
        <w:rPr>
          <w:rFonts w:hint="eastAsia"/>
        </w:rPr>
        <w:instrText xml:space="preserve"> </w:instrText>
      </w:r>
      <w:r>
        <w:instrText xml:space="preserve">PAGEREF _Toc203765196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A7881A6">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"_Toc203765197" </w:instrText>
      </w:r>
      <w:r>
        <w:fldChar w:fldCharType="separate"/>
      </w:r>
      <w:r>
        <w:rPr>
          <w:rStyle w:val="34"/>
          <w:rFonts w:hint="eastAsia"/>
          <w14:scene3d>
            <w14:lightRig w14:rig="threePt" w14:dir="t">
              <w14:rot w14:lat="0" w14:lon="0" w14:rev="0"/>
            </w14:lightRig>
          </w14:scene3d>
        </w:rPr>
        <w:t>6.2</w:t>
      </w:r>
      <w:r>
        <w:rPr>
          <w:rStyle w:val="34"/>
          <w14:scene3d>
            <w14:lightRig w14:rig="threePt" w14:dir="t">
              <w14:rot w14:lat="0" w14:lon="0" w14:rev="0"/>
            </w14:lightRig>
          </w14:scene3d>
        </w:rPr>
        <w:t xml:space="preserve"> </w:t>
      </w:r>
      <w:r>
        <w:rPr>
          <w:rStyle w:val="34"/>
          <w:rFonts w:hint="eastAsia"/>
        </w:rPr>
        <w:t xml:space="preserve"> 作业中</w:t>
      </w:r>
      <w:r>
        <w:rPr>
          <w:rFonts w:hint="eastAsia"/>
        </w:rPr>
        <w:tab/>
      </w:r>
      <w:r>
        <w:rPr>
          <w:rFonts w:hint="eastAsia"/>
        </w:rPr>
        <w:fldChar w:fldCharType="begin"/>
      </w:r>
      <w:r>
        <w:rPr>
          <w:rFonts w:hint="eastAsia"/>
        </w:rPr>
        <w:instrText xml:space="preserve"> </w:instrText>
      </w:r>
      <w:r>
        <w:instrText xml:space="preserve">PAGEREF _Toc203765197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3C128430">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"_Toc203765198" </w:instrText>
      </w:r>
      <w:r>
        <w:fldChar w:fldCharType="separate"/>
      </w:r>
      <w:r>
        <w:rPr>
          <w:rStyle w:val="34"/>
          <w:rFonts w:hint="eastAsia"/>
          <w14:scene3d>
            <w14:lightRig w14:rig="threePt" w14:dir="t">
              <w14:rot w14:lat="0" w14:lon="0" w14:rev="0"/>
            </w14:lightRig>
          </w14:scene3d>
        </w:rPr>
        <w:t>6.3</w:t>
      </w:r>
      <w:r>
        <w:rPr>
          <w:rStyle w:val="34"/>
          <w14:scene3d>
            <w14:lightRig w14:rig="threePt" w14:dir="t">
              <w14:rot w14:lat="0" w14:lon="0" w14:rev="0"/>
            </w14:lightRig>
          </w14:scene3d>
        </w:rPr>
        <w:t xml:space="preserve"> </w:t>
      </w:r>
      <w:r>
        <w:rPr>
          <w:rStyle w:val="34"/>
          <w:rFonts w:hint="eastAsia"/>
        </w:rPr>
        <w:t xml:space="preserve"> 作业后</w:t>
      </w:r>
      <w:r>
        <w:rPr>
          <w:rFonts w:hint="eastAsia"/>
        </w:rPr>
        <w:tab/>
      </w:r>
      <w:r>
        <w:rPr>
          <w:rFonts w:hint="eastAsia"/>
        </w:rPr>
        <w:fldChar w:fldCharType="begin"/>
      </w:r>
      <w:r>
        <w:rPr>
          <w:rFonts w:hint="eastAsia"/>
        </w:rPr>
        <w:instrText xml:space="preserve"> </w:instrText>
      </w:r>
      <w:r>
        <w:instrText xml:space="preserve">PAGEREF _Toc203765198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2D65F8D6">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"_Toc203765199" </w:instrText>
      </w:r>
      <w:r>
        <w:fldChar w:fldCharType="separate"/>
      </w:r>
      <w:r>
        <w:rPr>
          <w:rStyle w:val="34"/>
          <w:rFonts w:hint="eastAsia"/>
        </w:rPr>
        <w:t>7</w:t>
      </w:r>
      <w:r>
        <w:rPr>
          <w:rStyle w:val="34"/>
        </w:rPr>
        <w:t xml:space="preserve"> </w:t>
      </w:r>
      <w:r>
        <w:rPr>
          <w:rStyle w:val="34"/>
          <w:rFonts w:hint="eastAsia"/>
        </w:rPr>
        <w:t xml:space="preserve"> 评估等级</w:t>
      </w:r>
      <w:r>
        <w:rPr>
          <w:rFonts w:hint="eastAsia"/>
        </w:rPr>
        <w:tab/>
      </w:r>
      <w:r>
        <w:rPr>
          <w:rFonts w:hint="eastAsia"/>
        </w:rPr>
        <w:fldChar w:fldCharType="begin"/>
      </w:r>
      <w:r>
        <w:rPr>
          <w:rFonts w:hint="eastAsia"/>
        </w:rPr>
        <w:instrText xml:space="preserve"> </w:instrText>
      </w:r>
      <w:r>
        <w:instrText xml:space="preserve">PAGEREF _Toc203765199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3C07E396">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"_Toc203765200" </w:instrText>
      </w:r>
      <w:r>
        <w:fldChar w:fldCharType="separate"/>
      </w:r>
      <w:r>
        <w:rPr>
          <w:rStyle w:val="34"/>
          <w:rFonts w:hint="eastAsia"/>
        </w:rPr>
        <w:t>附录A（规范性）</w:t>
      </w:r>
      <w:r>
        <w:rPr>
          <w:rStyle w:val="34"/>
        </w:rPr>
        <w:t xml:space="preserve"> </w:t>
      </w:r>
      <w:r>
        <w:rPr>
          <w:rStyle w:val="34"/>
          <w:rFonts w:hint="eastAsia"/>
        </w:rPr>
        <w:t xml:space="preserve"> 森林草原航空消防作业评估报告</w:t>
      </w:r>
      <w:r>
        <w:rPr>
          <w:rFonts w:hint="eastAsia"/>
        </w:rPr>
        <w:tab/>
      </w:r>
      <w:r>
        <w:rPr>
          <w:rFonts w:hint="eastAsia"/>
        </w:rPr>
        <w:fldChar w:fldCharType="begin"/>
      </w:r>
      <w:r>
        <w:rPr>
          <w:rFonts w:hint="eastAsia"/>
        </w:rPr>
        <w:instrText xml:space="preserve"> </w:instrText>
      </w:r>
      <w:r>
        <w:instrText xml:space="preserve">PAGEREF _Toc203765200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5B2D407">
      <w:pPr>
        <w:pStyle w:val="93"/>
        <w:spacing w:after="360"/>
        <w:sectPr>
          <w:headerReference r:id="rId10" w:type="default"/>
          <w:footerReference r:id="rId12" w:type="default"/>
          <w:headerReference r:id="rId11" w:type="even"/>
          <w:pgSz w:w="11906" w:h="16838"/>
          <w:pgMar w:top="1928" w:right="1134" w:bottom="1134" w:left="1134" w:header="1418" w:footer="1134" w:gutter="284"/>
          <w:pgNumType w:fmt="upperRoman" w:start="1"/>
          <w:cols w:space="425" w:num="1"/>
          <w:formProt w:val="0"/>
          <w:docGrid w:linePitch="312" w:charSpace="0"/>
        </w:sectPr>
      </w:pPr>
      <w:r>
        <w:fldChar w:fldCharType="end"/>
      </w:r>
    </w:p>
    <w:bookmarkEnd w:id="1"/>
    <w:p w14:paraId="087CBE8D">
      <w:pPr>
        <w:pStyle w:val="91"/>
        <w:spacing w:after="360"/>
      </w:pPr>
      <w:bookmarkStart w:id="4" w:name="_Toc203765185"/>
      <w:bookmarkStart w:id="5" w:name="BookMark2"/>
      <w:r>
        <w:rPr>
          <w:rFonts w:hint="eastAsia"/>
          <w:spacing w:val="320"/>
        </w:rPr>
        <w:t>前</w:t>
      </w:r>
      <w:r>
        <w:rPr>
          <w:rFonts w:hint="eastAsia"/>
        </w:rPr>
        <w:t>言</w:t>
      </w:r>
      <w:bookmarkEnd w:id="2"/>
      <w:bookmarkEnd w:id="3"/>
      <w:bookmarkEnd w:id="4"/>
    </w:p>
    <w:p w14:paraId="34A6EEEE">
      <w:pPr>
        <w:pStyle w:val="58"/>
        <w:ind w:firstLine="420"/>
      </w:pPr>
      <w:r>
        <w:rPr>
          <w:rFonts w:hint="eastAsia"/>
        </w:rPr>
        <w:t>本文件按照GB/T 1.1—2020《标准化工作导则  第1部分：标准化文件的结构和起草规则》的规定起草。</w:t>
      </w:r>
    </w:p>
    <w:p w14:paraId="0328F3C9">
      <w:pPr>
        <w:pStyle w:val="58"/>
        <w:ind w:firstLine="420"/>
      </w:pPr>
      <w:r>
        <w:rPr>
          <w:rFonts w:hint="eastAsia"/>
        </w:rPr>
        <w:t>请注意本文件的某些内容可能涉及专利。本文件的发布机构不承担识别专利的责任。</w:t>
      </w:r>
    </w:p>
    <w:p w14:paraId="551D18E5">
      <w:pPr>
        <w:pStyle w:val="58"/>
        <w:ind w:firstLine="420"/>
      </w:pPr>
      <w:r>
        <w:rPr>
          <w:rFonts w:hint="eastAsia"/>
        </w:rPr>
        <w:t>本文件由中华人民共和国应急管理部提出，风险监测和火灾综合防治司业务管理，政策法规司统筹管理。</w:t>
      </w:r>
    </w:p>
    <w:p w14:paraId="5850EFD8">
      <w:pPr>
        <w:pStyle w:val="58"/>
        <w:ind w:firstLine="420"/>
      </w:pPr>
      <w:r>
        <w:rPr>
          <w:rFonts w:hint="eastAsia"/>
        </w:rPr>
        <w:t>本文件由全国应急管理与减灾救灾标准化技术委员会（SAC/TC 307）技术归口及咨询。</w:t>
      </w:r>
    </w:p>
    <w:p w14:paraId="340E1C78">
      <w:pPr>
        <w:pStyle w:val="58"/>
        <w:ind w:firstLine="420"/>
      </w:pPr>
      <w:r>
        <w:rPr>
          <w:rFonts w:hint="eastAsia"/>
        </w:rPr>
        <w:t>本文件起草单位：黑龙江省森林保护研究所、黑龙江图宏森林防火咨询服务有限公司、中国民航科学技术研究院、中国消防救援学院、应急管理部南方航空护林总站、应急管理部北方航空护林总站、广东省防灾减灾中心（广东省综合风险监测预警中心、广东省应急航空救援中心）、黑龙江省应急航空救援伊春站、黑龙江省应急航空救援幸福站、中国飞龙通用航空有限公司、青岛直升机航空有限公司、海直通用航空有限责任公司。</w:t>
      </w:r>
    </w:p>
    <w:p w14:paraId="1C66E9C2">
      <w:pPr>
        <w:pStyle w:val="58"/>
        <w:ind w:firstLine="420"/>
      </w:pPr>
      <w:r>
        <w:rPr>
          <w:rFonts w:hint="eastAsia"/>
        </w:rPr>
        <w:t>本文件主要起草人：</w:t>
      </w:r>
    </w:p>
    <w:p w14:paraId="332279DD">
      <w:pPr>
        <w:pStyle w:val="58"/>
        <w:ind w:firstLine="420"/>
        <w:sectPr>
          <w:pgSz w:w="11906" w:h="16838"/>
          <w:pgMar w:top="1928" w:right="1134" w:bottom="1134" w:left="1134" w:header="1418" w:footer="1134" w:gutter="284"/>
          <w:pgNumType w:fmt="upperRoman"/>
          <w:cols w:space="425" w:num="1"/>
          <w:formProt w:val="0"/>
          <w:docGrid w:linePitch="312" w:charSpace="0"/>
        </w:sectPr>
      </w:pPr>
    </w:p>
    <w:bookmarkEnd w:id="5"/>
    <w:p w14:paraId="4CA9EA93">
      <w:pPr>
        <w:spacing w:line="20" w:lineRule="exact"/>
        <w:jc w:val="center"/>
        <w:rPr>
          <w:rFonts w:hint="eastAsia" w:ascii="黑体" w:hAnsi="黑体" w:eastAsia="黑体"/>
          <w:sz w:val="32"/>
          <w:szCs w:val="32"/>
        </w:rPr>
      </w:pPr>
      <w:bookmarkStart w:id="6" w:name="BookMark4"/>
    </w:p>
    <w:p w14:paraId="2D98FAB2">
      <w:pPr>
        <w:spacing w:line="20" w:lineRule="exact"/>
        <w:jc w:val="center"/>
        <w:rPr>
          <w:rFonts w:hint="eastAsia" w:ascii="黑体" w:hAnsi="黑体" w:eastAsia="黑体"/>
          <w:sz w:val="32"/>
          <w:szCs w:val="32"/>
        </w:rPr>
      </w:pPr>
    </w:p>
    <w:sdt>
      <w:sdtPr>
        <w:tag w:val="NEW_STAND_NAME"/>
        <w:id w:val="595910757"/>
        <w:lock w:val="sdtLocked"/>
        <w:placeholder>
          <w:docPart w:val="C773145953B9406F980E5E6AA88AC99A"/>
        </w:placeholder>
      </w:sdtPr>
      <w:sdtContent>
        <w:p w14:paraId="60D64AB7">
          <w:pPr>
            <w:pStyle w:val="179"/>
            <w:spacing w:before="2" w:beforeLines="1" w:after="528" w:afterLines="220"/>
            <w:rPr>
              <w:rFonts w:hint="eastAsia"/>
            </w:rPr>
          </w:pPr>
          <w:bookmarkStart w:id="7" w:name="NEW_STAND_NAME"/>
          <w:r>
            <w:rPr>
              <w:rFonts w:hint="eastAsia"/>
            </w:rPr>
            <w:t>森林草原航空消防作业评估规范</w:t>
          </w:r>
        </w:p>
      </w:sdtContent>
    </w:sdt>
    <w:bookmarkEnd w:id="7"/>
    <w:p w14:paraId="17FD3655">
      <w:pPr>
        <w:pStyle w:val="106"/>
        <w:spacing w:before="240" w:after="240"/>
      </w:pPr>
      <w:bookmarkStart w:id="8" w:name="_Toc26986771"/>
      <w:bookmarkStart w:id="9" w:name="_Toc24884218"/>
      <w:bookmarkStart w:id="10" w:name="_Toc97195091"/>
      <w:bookmarkStart w:id="11" w:name="_Toc26718930"/>
      <w:bookmarkStart w:id="12" w:name="_Toc17233333"/>
      <w:bookmarkStart w:id="13" w:name="_Toc203130140"/>
      <w:bookmarkStart w:id="14" w:name="_Toc24884211"/>
      <w:bookmarkStart w:id="15" w:name="_Toc26986530"/>
      <w:bookmarkStart w:id="16" w:name="_Toc203765186"/>
      <w:bookmarkStart w:id="17" w:name="_Toc26648465"/>
      <w:bookmarkStart w:id="18" w:name="_Toc17233325"/>
      <w:bookmarkStart w:id="19" w:name="_Toc203046746"/>
      <w:r>
        <w:rPr>
          <w:rFonts w:hint="eastAsia"/>
        </w:rPr>
        <w:t>范围</w:t>
      </w:r>
      <w:bookmarkEnd w:id="8"/>
      <w:bookmarkEnd w:id="9"/>
      <w:bookmarkEnd w:id="10"/>
      <w:bookmarkEnd w:id="11"/>
      <w:bookmarkEnd w:id="12"/>
      <w:bookmarkEnd w:id="13"/>
      <w:bookmarkEnd w:id="14"/>
      <w:bookmarkEnd w:id="15"/>
      <w:bookmarkEnd w:id="16"/>
      <w:bookmarkEnd w:id="17"/>
      <w:bookmarkEnd w:id="18"/>
      <w:bookmarkEnd w:id="19"/>
    </w:p>
    <w:p w14:paraId="681A2B46">
      <w:pPr>
        <w:pStyle w:val="58"/>
        <w:ind w:firstLine="420"/>
      </w:pPr>
      <w:bookmarkStart w:id="20" w:name="_Toc26648466"/>
      <w:bookmarkStart w:id="21" w:name="_Toc17233334"/>
      <w:bookmarkStart w:id="22" w:name="_Toc24884219"/>
      <w:bookmarkStart w:id="23" w:name="_Toc17233326"/>
      <w:bookmarkStart w:id="24" w:name="_Toc24884212"/>
      <w:r>
        <w:rPr>
          <w:rFonts w:hint="eastAsia"/>
        </w:rPr>
        <w:t>本文件规定了森林草原航空消防作业评估的基本要求，确立了评估程序，描述了评估方法，给出了评估等级和评估报告。</w:t>
      </w:r>
    </w:p>
    <w:p w14:paraId="4EFB18CF">
      <w:pPr>
        <w:pStyle w:val="58"/>
        <w:ind w:firstLine="420"/>
      </w:pPr>
      <w:r>
        <w:rPr>
          <w:rFonts w:hint="eastAsia"/>
        </w:rPr>
        <w:t>本文件适用于开展有人驾驶航空器森林草原航空消防作业评估。</w:t>
      </w:r>
    </w:p>
    <w:p w14:paraId="11F3AB1F">
      <w:pPr>
        <w:pStyle w:val="58"/>
        <w:ind w:firstLine="420"/>
      </w:pPr>
      <w:r>
        <w:rPr>
          <w:rFonts w:hint="eastAsia"/>
        </w:rPr>
        <w:t>本文件不适用于国家航空救援部门开展森林草原航空消防作业评估。</w:t>
      </w:r>
    </w:p>
    <w:p w14:paraId="4BF889A5">
      <w:pPr>
        <w:pStyle w:val="106"/>
        <w:spacing w:before="240" w:after="240"/>
      </w:pPr>
      <w:bookmarkStart w:id="25" w:name="_Toc203046747"/>
      <w:bookmarkStart w:id="26" w:name="_Toc97195092"/>
      <w:bookmarkStart w:id="27" w:name="_Toc26986772"/>
      <w:bookmarkStart w:id="28" w:name="_Toc26718931"/>
      <w:bookmarkStart w:id="29" w:name="_Toc203130141"/>
      <w:bookmarkStart w:id="30" w:name="_Toc26986531"/>
      <w:bookmarkStart w:id="31" w:name="_Toc203765187"/>
      <w:r>
        <w:rPr>
          <w:rFonts w:hint="eastAsia"/>
        </w:rPr>
        <w:t>规范性引用文件</w:t>
      </w:r>
      <w:bookmarkEnd w:id="20"/>
      <w:bookmarkEnd w:id="21"/>
      <w:bookmarkEnd w:id="22"/>
      <w:bookmarkEnd w:id="23"/>
      <w:bookmarkEnd w:id="24"/>
      <w:bookmarkEnd w:id="25"/>
      <w:bookmarkEnd w:id="26"/>
      <w:bookmarkEnd w:id="27"/>
      <w:bookmarkEnd w:id="28"/>
      <w:bookmarkEnd w:id="29"/>
      <w:bookmarkEnd w:id="30"/>
      <w:bookmarkEnd w:id="31"/>
    </w:p>
    <w:sdt>
      <w:sdtPr>
        <w:rPr>
          <w:rFonts w:hint="eastAsia"/>
        </w:rPr>
        <w:id w:val="715848253"/>
        <w:placeholder>
          <w:docPart w:val="F7CA84F82CD7485A9928C04DE6E63BB2"/>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18C5606D">
          <w:pPr>
            <w:pStyle w:val="58"/>
            <w:ind w:firstLine="420"/>
          </w:pPr>
          <w:r>
            <w:rPr>
              <w:rFonts w:hint="eastAsia"/>
            </w:rPr>
            <w:t>本文件没有规范性引用文件。</w:t>
          </w:r>
        </w:p>
      </w:sdtContent>
    </w:sdt>
    <w:p w14:paraId="6710F523">
      <w:pPr>
        <w:pStyle w:val="106"/>
        <w:spacing w:before="240" w:after="240"/>
      </w:pPr>
      <w:bookmarkStart w:id="32" w:name="_Toc203765188"/>
      <w:bookmarkStart w:id="33" w:name="_Toc203046748"/>
      <w:bookmarkStart w:id="34" w:name="_Toc97195093"/>
      <w:bookmarkStart w:id="35" w:name="_Toc203130142"/>
      <w:r>
        <w:rPr>
          <w:rFonts w:hint="eastAsia"/>
          <w:szCs w:val="21"/>
        </w:rPr>
        <w:t>术语和定义</w:t>
      </w:r>
      <w:bookmarkEnd w:id="32"/>
      <w:bookmarkEnd w:id="33"/>
      <w:bookmarkEnd w:id="34"/>
      <w:bookmarkEnd w:id="35"/>
    </w:p>
    <w:p w14:paraId="10991AC2">
      <w:pPr>
        <w:pStyle w:val="58"/>
        <w:ind w:firstLine="420"/>
      </w:pPr>
      <w:bookmarkStart w:id="36" w:name="_Toc26986532"/>
      <w:bookmarkEnd w:id="36"/>
      <w:sdt>
        <w:sdtPr>
          <w:id w:val="-1909835108"/>
          <w:placeholder>
            <w:docPart w:val="9E102FDA17F64236B560F26BC8934821"/>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r>
            <w:t>下列术语和定义适用于本文件。</w:t>
          </w:r>
        </w:sdtContent>
      </w:sdt>
    </w:p>
    <w:p w14:paraId="5CA42C30">
      <w:pPr>
        <w:pStyle w:val="225"/>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森林草原航空消防作业</w:t>
      </w:r>
    </w:p>
    <w:p w14:paraId="2140119E">
      <w:pPr>
        <w:pStyle w:val="58"/>
        <w:ind w:firstLine="420"/>
      </w:pPr>
      <w:r>
        <w:rPr>
          <w:rFonts w:hint="eastAsia"/>
        </w:rPr>
        <w:t>森林草原航空消防服务提供单位（以下简称“服务单位”）派遣的作业机组（以下简称“机组”），自进驻指定航空护林基地起，至服务期满撤离止，为履行火灾预防和扑救职责，所开展的各项工作任务的全流程。</w:t>
      </w:r>
    </w:p>
    <w:p w14:paraId="31F0AE9E">
      <w:pPr>
        <w:pStyle w:val="225"/>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评估主体</w:t>
      </w:r>
    </w:p>
    <w:p w14:paraId="7967C387">
      <w:pPr>
        <w:pStyle w:val="58"/>
        <w:ind w:firstLine="420"/>
      </w:pPr>
      <w:r>
        <w:rPr>
          <w:rFonts w:hint="eastAsia"/>
        </w:rPr>
        <w:t>森林草原航空消防领域的业务主管部门、执行部门或其委托的第三方机构。</w:t>
      </w:r>
    </w:p>
    <w:p w14:paraId="1CC513F9">
      <w:pPr>
        <w:pStyle w:val="225"/>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评估对象</w:t>
      </w:r>
    </w:p>
    <w:p w14:paraId="4F9BE9BC">
      <w:pPr>
        <w:pStyle w:val="58"/>
        <w:ind w:firstLine="420"/>
      </w:pPr>
      <w:r>
        <w:rPr>
          <w:rFonts w:hint="eastAsia"/>
        </w:rPr>
        <w:t>符合要求的服务单位派遣的作业机组。</w:t>
      </w:r>
    </w:p>
    <w:p w14:paraId="2B62A691">
      <w:pPr>
        <w:pStyle w:val="225"/>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作业前</w:t>
      </w:r>
    </w:p>
    <w:p w14:paraId="029CD748">
      <w:pPr>
        <w:pStyle w:val="58"/>
        <w:ind w:firstLine="420"/>
      </w:pPr>
      <w:r>
        <w:rPr>
          <w:rFonts w:hint="eastAsia"/>
        </w:rPr>
        <w:t>机组进驻指定</w:t>
      </w:r>
      <w:r>
        <w:t>航空护林基地</w:t>
      </w:r>
      <w:r>
        <w:rPr>
          <w:rFonts w:hint="eastAsia"/>
        </w:rPr>
        <w:t>后</w:t>
      </w:r>
      <w:r>
        <w:t>，</w:t>
      </w:r>
      <w:r>
        <w:rPr>
          <w:rFonts w:hint="eastAsia"/>
        </w:rPr>
        <w:t>正式执行任务前的准备阶段。</w:t>
      </w:r>
    </w:p>
    <w:p w14:paraId="55FB8706">
      <w:pPr>
        <w:pStyle w:val="225"/>
        <w:ind w:left="420" w:hanging="420" w:hangingChars="200"/>
        <w:rPr>
          <w:rFonts w:hint="eastAsia" w:ascii="黑体" w:hAnsi="黑体" w:eastAsia="黑体"/>
        </w:rPr>
      </w:pPr>
      <w:r>
        <w:rPr>
          <w:rFonts w:hint="eastAsia" w:ascii="黑体" w:hAnsi="黑体" w:eastAsia="黑体"/>
        </w:rPr>
        <w:br w:type="textWrapping"/>
      </w:r>
      <w:r>
        <w:rPr>
          <w:rFonts w:hint="eastAsia" w:ascii="黑体" w:hAnsi="黑体" w:eastAsia="黑体"/>
        </w:rPr>
        <w:t>作业中</w:t>
      </w:r>
    </w:p>
    <w:p w14:paraId="2D77CEEB">
      <w:pPr>
        <w:pStyle w:val="58"/>
        <w:ind w:firstLine="420"/>
      </w:pPr>
      <w:r>
        <w:rPr>
          <w:rFonts w:hint="eastAsia"/>
        </w:rPr>
        <w:t>自服务任务开始后，至服务期满前，执行各项工作任务的阶段。</w:t>
      </w:r>
    </w:p>
    <w:p w14:paraId="6849E0C4">
      <w:pPr>
        <w:pStyle w:val="225"/>
        <w:ind w:left="420" w:hanging="420" w:hangingChars="200"/>
        <w:rPr>
          <w:rFonts w:hint="eastAsia" w:ascii="黑体" w:hAnsi="黑体" w:eastAsia="黑体"/>
        </w:rPr>
      </w:pPr>
      <w:r>
        <w:rPr>
          <w:rFonts w:hint="eastAsia" w:ascii="黑体" w:hAnsi="黑体" w:eastAsia="黑体"/>
        </w:rPr>
        <w:br w:type="textWrapping"/>
      </w:r>
      <w:r>
        <w:rPr>
          <w:rFonts w:hint="eastAsia" w:ascii="黑体" w:hAnsi="黑体" w:eastAsia="黑体"/>
        </w:rPr>
        <w:t>作业后</w:t>
      </w:r>
    </w:p>
    <w:p w14:paraId="75409F68">
      <w:pPr>
        <w:pStyle w:val="58"/>
        <w:ind w:firstLine="420"/>
      </w:pPr>
      <w:r>
        <w:rPr>
          <w:rFonts w:hint="eastAsia"/>
        </w:rPr>
        <w:t>机组撤离航空护林基地后的阶段。</w:t>
      </w:r>
    </w:p>
    <w:p w14:paraId="4B3061AD">
      <w:pPr>
        <w:pStyle w:val="225"/>
        <w:ind w:left="420" w:hanging="420" w:hangingChars="200"/>
        <w:rPr>
          <w:rFonts w:hint="eastAsia" w:ascii="黑体" w:hAnsi="黑体" w:eastAsia="黑体"/>
        </w:rPr>
      </w:pPr>
      <w:r>
        <w:rPr>
          <w:rFonts w:hint="eastAsia" w:ascii="黑体" w:hAnsi="黑体" w:eastAsia="黑体"/>
        </w:rPr>
        <w:br w:type="textWrapping"/>
      </w:r>
      <w:r>
        <w:rPr>
          <w:rFonts w:ascii="黑体" w:hAnsi="黑体" w:eastAsia="黑体"/>
        </w:rPr>
        <w:t>调机</w:t>
      </w:r>
    </w:p>
    <w:p w14:paraId="1A1FFE4B">
      <w:pPr>
        <w:pStyle w:val="58"/>
        <w:ind w:firstLine="420"/>
      </w:pPr>
      <w:r>
        <w:rPr>
          <w:rFonts w:hint="eastAsia"/>
        </w:rPr>
        <w:t>将航空器从一个地点空机调往另一个地点的飞行任务。</w:t>
      </w:r>
    </w:p>
    <w:p w14:paraId="586B51EB">
      <w:pPr>
        <w:pStyle w:val="225"/>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航空器机械日</w:t>
      </w:r>
    </w:p>
    <w:p w14:paraId="283299EF">
      <w:pPr>
        <w:pStyle w:val="58"/>
        <w:ind w:firstLine="420"/>
      </w:pPr>
      <w:r>
        <w:t>对航空器进行定期机械检查、维护或系统测试的特定工作日</w:t>
      </w:r>
      <w:r>
        <w:rPr>
          <w:rFonts w:hint="eastAsia"/>
        </w:rPr>
        <w:t>。</w:t>
      </w:r>
    </w:p>
    <w:p w14:paraId="38483F70">
      <w:pPr>
        <w:pStyle w:val="106"/>
        <w:spacing w:before="240" w:after="240"/>
      </w:pPr>
      <w:bookmarkStart w:id="37" w:name="_Toc203765189"/>
      <w:bookmarkStart w:id="38" w:name="_Toc203130143"/>
      <w:bookmarkStart w:id="39" w:name="_Toc203046749"/>
      <w:r>
        <w:rPr>
          <w:rFonts w:hint="eastAsia"/>
        </w:rPr>
        <w:t>基本要求</w:t>
      </w:r>
      <w:bookmarkEnd w:id="37"/>
      <w:bookmarkEnd w:id="38"/>
      <w:bookmarkEnd w:id="39"/>
    </w:p>
    <w:p w14:paraId="46B68ED1">
      <w:pPr>
        <w:pStyle w:val="58"/>
        <w:ind w:firstLine="420"/>
      </w:pPr>
      <w:r>
        <w:rPr>
          <w:rFonts w:hint="eastAsia"/>
        </w:rPr>
        <w:t>符合下列规定的服务单位，方可进入正式评估环节：</w:t>
      </w:r>
    </w:p>
    <w:p w14:paraId="6491CDAD">
      <w:pPr>
        <w:pStyle w:val="176"/>
      </w:pPr>
      <w:r>
        <w:rPr>
          <w:rFonts w:hint="eastAsia"/>
        </w:rPr>
        <w:t>服务单位应具备民用航空器国籍登记证、民用航空器电台执照和有效的民用航空器标准适航证；</w:t>
      </w:r>
    </w:p>
    <w:p w14:paraId="488C5950">
      <w:pPr>
        <w:pStyle w:val="176"/>
      </w:pPr>
      <w:r>
        <w:rPr>
          <w:rFonts w:hint="eastAsia"/>
        </w:rPr>
        <w:t>服务单位应具备通用航空企业经营许可证，许可证的范围应包含航空护林或应急航空救援相关项目；</w:t>
      </w:r>
    </w:p>
    <w:p w14:paraId="4B4B2861">
      <w:pPr>
        <w:pStyle w:val="176"/>
      </w:pPr>
      <w:r>
        <w:rPr>
          <w:rFonts w:hint="eastAsia"/>
        </w:rPr>
        <w:t>服务单位应具备有效的CCAR-136部运行合格证，合格证范围应满足执行当期森林草原航空消防任务的需要；</w:t>
      </w:r>
    </w:p>
    <w:p w14:paraId="1D58F4AC">
      <w:pPr>
        <w:pStyle w:val="176"/>
      </w:pPr>
      <w:r>
        <w:rPr>
          <w:rFonts w:hint="eastAsia"/>
        </w:rPr>
        <w:t>执行森林草原航空消防机腹吊挂类任务的航空器应具备经中国民用航空局批准的单位运行规范且取得B级外载荷作业运行种类资格；</w:t>
      </w:r>
    </w:p>
    <w:p w14:paraId="78AF1F61">
      <w:pPr>
        <w:pStyle w:val="176"/>
      </w:pPr>
      <w:r>
        <w:rPr>
          <w:rFonts w:hint="eastAsia"/>
        </w:rPr>
        <w:t>服务单位运行的航空器上一年度未发生过民用航空器安全责任事故；</w:t>
      </w:r>
    </w:p>
    <w:p w14:paraId="7153D594">
      <w:pPr>
        <w:pStyle w:val="176"/>
      </w:pPr>
      <w:r>
        <w:rPr>
          <w:rFonts w:hint="eastAsia"/>
        </w:rPr>
        <w:t>服务单位上一年度通用航空企业诚信经营评价等级不应低于B级；</w:t>
      </w:r>
    </w:p>
    <w:p w14:paraId="38358D05">
      <w:pPr>
        <w:pStyle w:val="176"/>
      </w:pPr>
      <w:r>
        <w:rPr>
          <w:rFonts w:hint="eastAsia"/>
        </w:rPr>
        <w:t>责任机长和副驾驶应为服务单位的全职人员或列入经中国民用航空局批准的单位运行规范中的兼职人员；</w:t>
      </w:r>
    </w:p>
    <w:p w14:paraId="796FD533">
      <w:pPr>
        <w:pStyle w:val="176"/>
      </w:pPr>
      <w:r>
        <w:rPr>
          <w:rFonts w:hint="eastAsia"/>
        </w:rPr>
        <w:t>责任机长和副驾驶应具备中国民用航空局颁发的商用驾驶员执照和所放行的机型签注；</w:t>
      </w:r>
    </w:p>
    <w:p w14:paraId="5253044E">
      <w:pPr>
        <w:pStyle w:val="176"/>
      </w:pPr>
      <w:r>
        <w:rPr>
          <w:rFonts w:hint="eastAsia"/>
        </w:rPr>
        <w:t>航空器维修人员应具备中国民用航空局颁发的航空器维修执照和所放行的机型签注；</w:t>
      </w:r>
    </w:p>
    <w:p w14:paraId="55D90B10">
      <w:pPr>
        <w:pStyle w:val="176"/>
      </w:pPr>
      <w:r>
        <w:rPr>
          <w:rFonts w:hint="eastAsia"/>
        </w:rPr>
        <w:t>执行森林草原航空消防任务的责任机长和副驾驶应当持Ⅰ级、有效且限CCAR91/135部运行的民用航空人员体检合格证。</w:t>
      </w:r>
    </w:p>
    <w:p w14:paraId="028A3FC8">
      <w:pPr>
        <w:pStyle w:val="106"/>
        <w:spacing w:before="240" w:after="240"/>
      </w:pPr>
      <w:bookmarkStart w:id="40" w:name="_Toc203046750"/>
      <w:bookmarkStart w:id="41" w:name="_Toc203765190"/>
      <w:bookmarkStart w:id="42" w:name="_Toc203130144"/>
      <w:r>
        <w:rPr>
          <w:rFonts w:hint="eastAsia"/>
        </w:rPr>
        <w:t>评估程序</w:t>
      </w:r>
      <w:bookmarkEnd w:id="40"/>
      <w:bookmarkEnd w:id="41"/>
      <w:bookmarkEnd w:id="42"/>
    </w:p>
    <w:p w14:paraId="0CBD7C67">
      <w:pPr>
        <w:pStyle w:val="107"/>
        <w:spacing w:before="120" w:after="120"/>
      </w:pPr>
      <w:bookmarkStart w:id="43" w:name="_Toc203765191"/>
      <w:bookmarkStart w:id="44" w:name="_Toc203130145"/>
      <w:bookmarkStart w:id="45" w:name="_Toc203046751"/>
      <w:r>
        <w:rPr>
          <w:rFonts w:hint="eastAsia"/>
        </w:rPr>
        <w:t>评估准备</w:t>
      </w:r>
      <w:bookmarkEnd w:id="43"/>
      <w:bookmarkEnd w:id="44"/>
      <w:bookmarkEnd w:id="45"/>
    </w:p>
    <w:p w14:paraId="5C5A3D5B">
      <w:pPr>
        <w:pStyle w:val="167"/>
      </w:pPr>
      <w:r>
        <w:rPr>
          <w:rFonts w:hint="eastAsia"/>
        </w:rPr>
        <w:t>评估应成立评估工作小组，评估工作小组应设组长1名，成员应不少于2名。</w:t>
      </w:r>
    </w:p>
    <w:p w14:paraId="0CF0B6E7">
      <w:pPr>
        <w:pStyle w:val="167"/>
      </w:pPr>
      <w:r>
        <w:rPr>
          <w:rFonts w:hint="eastAsia"/>
        </w:rPr>
        <w:t>评估工作小组应包含森林草原航空消防领域业务主管部门和执行部门工作人员。</w:t>
      </w:r>
    </w:p>
    <w:p w14:paraId="09A560DC">
      <w:pPr>
        <w:pStyle w:val="107"/>
        <w:spacing w:before="120" w:after="120"/>
      </w:pPr>
      <w:bookmarkStart w:id="46" w:name="_Toc203046752"/>
      <w:bookmarkStart w:id="47" w:name="_Toc203765192"/>
      <w:bookmarkStart w:id="48" w:name="_Toc203130146"/>
      <w:r>
        <w:rPr>
          <w:rFonts w:hint="eastAsia"/>
        </w:rPr>
        <w:t>资料预审</w:t>
      </w:r>
      <w:bookmarkEnd w:id="46"/>
      <w:bookmarkEnd w:id="47"/>
      <w:bookmarkEnd w:id="48"/>
    </w:p>
    <w:p w14:paraId="2881A074">
      <w:pPr>
        <w:pStyle w:val="167"/>
      </w:pPr>
      <w:r>
        <w:rPr>
          <w:rFonts w:hint="eastAsia"/>
        </w:rPr>
        <w:t>服务单位应提交准备资料，资料内容应符合第4章的规定，资料上报时间应不多于5个工作日。</w:t>
      </w:r>
    </w:p>
    <w:p w14:paraId="0FF55564">
      <w:pPr>
        <w:pStyle w:val="167"/>
      </w:pPr>
      <w:r>
        <w:rPr>
          <w:rFonts w:hint="eastAsia"/>
        </w:rPr>
        <w:t>评估工作小组对服务单位所上报的资料进行审查，符合第4章的规定的，被视为评估对象，进入正式评估环节。</w:t>
      </w:r>
    </w:p>
    <w:p w14:paraId="51D9893C">
      <w:pPr>
        <w:pStyle w:val="107"/>
        <w:spacing w:before="120" w:after="120"/>
      </w:pPr>
      <w:bookmarkStart w:id="49" w:name="_Toc203765193"/>
      <w:bookmarkStart w:id="50" w:name="_Toc203130147"/>
      <w:bookmarkStart w:id="51" w:name="_Toc203046753"/>
      <w:r>
        <w:rPr>
          <w:rFonts w:hint="eastAsia"/>
        </w:rPr>
        <w:t>正式评估</w:t>
      </w:r>
      <w:bookmarkEnd w:id="49"/>
      <w:bookmarkEnd w:id="50"/>
      <w:bookmarkEnd w:id="51"/>
    </w:p>
    <w:p w14:paraId="2172AD92">
      <w:pPr>
        <w:pStyle w:val="167"/>
      </w:pPr>
      <w:r>
        <w:rPr>
          <w:rFonts w:hint="eastAsia"/>
        </w:rPr>
        <w:t>评估宜在服务期结束后7个工作日内完成。</w:t>
      </w:r>
    </w:p>
    <w:p w14:paraId="47798DA9">
      <w:pPr>
        <w:pStyle w:val="167"/>
      </w:pPr>
      <w:r>
        <w:rPr>
          <w:rFonts w:hint="eastAsia"/>
        </w:rPr>
        <w:t>评估工作应采用现场评估方式进行。</w:t>
      </w:r>
    </w:p>
    <w:p w14:paraId="1D3C5B26">
      <w:pPr>
        <w:pStyle w:val="167"/>
      </w:pPr>
      <w:r>
        <w:rPr>
          <w:rFonts w:hint="eastAsia"/>
        </w:rPr>
        <w:t>评估对象应按第6章的规定准备评估资料和相关设备。</w:t>
      </w:r>
    </w:p>
    <w:p w14:paraId="2F81709C">
      <w:pPr>
        <w:pStyle w:val="167"/>
      </w:pPr>
      <w:r>
        <w:rPr>
          <w:rFonts w:hint="eastAsia"/>
        </w:rPr>
        <w:t>评估分为作业前、作业中和作业后三个部分，每部分内容均为100分。其中作业前部分的权重为30%；作业中部分的权重为50%；作业后部分的权重为20%。</w:t>
      </w:r>
    </w:p>
    <w:p w14:paraId="13C9E62B">
      <w:pPr>
        <w:pStyle w:val="167"/>
      </w:pPr>
      <w:r>
        <w:rPr>
          <w:rFonts w:hint="eastAsia"/>
        </w:rPr>
        <w:t>评估工作小组应按第6章规定的评估内容和评分标准开展评估，给出评估分数，根据评估分数，得出评估等级。</w:t>
      </w:r>
    </w:p>
    <w:p w14:paraId="438FBCC3">
      <w:pPr>
        <w:pStyle w:val="167"/>
      </w:pPr>
      <w:r>
        <w:rPr>
          <w:rFonts w:hint="eastAsia"/>
        </w:rPr>
        <w:t>对于评估资料缺失和不明确的，评估对象应在评估当日现场补充资料，评估工作小组应根据补充资料重新核定评估分数。</w:t>
      </w:r>
    </w:p>
    <w:p w14:paraId="7C496711">
      <w:pPr>
        <w:pStyle w:val="167"/>
      </w:pPr>
      <w:r>
        <w:rPr>
          <w:rFonts w:hint="eastAsia"/>
        </w:rPr>
        <w:t>若评估内容对评估主体不适用，则该部分的评估分数应计为满分。</w:t>
      </w:r>
    </w:p>
    <w:p w14:paraId="2703FC66">
      <w:pPr>
        <w:pStyle w:val="107"/>
        <w:spacing w:before="120" w:after="120"/>
      </w:pPr>
      <w:bookmarkStart w:id="52" w:name="_Toc203765194"/>
      <w:bookmarkStart w:id="53" w:name="_Toc203046754"/>
      <w:bookmarkStart w:id="54" w:name="_Toc203130148"/>
      <w:r>
        <w:rPr>
          <w:rFonts w:hint="eastAsia"/>
        </w:rPr>
        <w:t>评估报告</w:t>
      </w:r>
      <w:bookmarkEnd w:id="52"/>
      <w:bookmarkEnd w:id="53"/>
      <w:bookmarkEnd w:id="54"/>
    </w:p>
    <w:p w14:paraId="5EF6AD65">
      <w:pPr>
        <w:pStyle w:val="167"/>
      </w:pPr>
      <w:r>
        <w:rPr>
          <w:rFonts w:hint="eastAsia"/>
        </w:rPr>
        <w:t>评估结束后评估工作小组应出具评估报告，评估工作小组全体成员应在评估报告上签字。</w:t>
      </w:r>
    </w:p>
    <w:p w14:paraId="3866DB73">
      <w:pPr>
        <w:pStyle w:val="167"/>
      </w:pPr>
      <w:r>
        <w:rPr>
          <w:rFonts w:hint="eastAsia"/>
        </w:rPr>
        <w:t>评估报告按照附录A的规定执行。</w:t>
      </w:r>
    </w:p>
    <w:p w14:paraId="5CFDA9DC">
      <w:pPr>
        <w:pStyle w:val="106"/>
        <w:spacing w:before="240" w:after="240"/>
      </w:pPr>
      <w:bookmarkStart w:id="55" w:name="_Toc203765195"/>
      <w:bookmarkStart w:id="56" w:name="_Toc203046755"/>
      <w:bookmarkStart w:id="57" w:name="_Toc203130149"/>
      <w:r>
        <w:rPr>
          <w:rFonts w:hint="eastAsia"/>
        </w:rPr>
        <w:t>评估方法</w:t>
      </w:r>
      <w:bookmarkEnd w:id="55"/>
      <w:bookmarkEnd w:id="56"/>
      <w:bookmarkEnd w:id="57"/>
    </w:p>
    <w:p w14:paraId="0A6A4A05">
      <w:pPr>
        <w:pStyle w:val="107"/>
        <w:spacing w:before="120" w:after="120"/>
      </w:pPr>
      <w:bookmarkStart w:id="58" w:name="_Toc203765196"/>
      <w:bookmarkStart w:id="59" w:name="_Toc203130150"/>
      <w:r>
        <w:rPr>
          <w:rFonts w:hint="eastAsia"/>
        </w:rPr>
        <w:t>作业前</w:t>
      </w:r>
      <w:bookmarkEnd w:id="58"/>
      <w:bookmarkEnd w:id="59"/>
    </w:p>
    <w:p w14:paraId="2AA66747">
      <w:pPr>
        <w:pStyle w:val="167"/>
      </w:pPr>
      <w:r>
        <w:rPr>
          <w:rFonts w:hint="eastAsia"/>
        </w:rPr>
        <w:t>作业前评估设置5项一级指标和13项二级指标，具体内容如下：</w:t>
      </w:r>
    </w:p>
    <w:p w14:paraId="4CD4D0E1">
      <w:pPr>
        <w:pStyle w:val="176"/>
        <w:numPr>
          <w:ilvl w:val="0"/>
          <w:numId w:val="32"/>
        </w:numPr>
      </w:pPr>
      <w:r>
        <w:rPr>
          <w:rFonts w:hint="eastAsia"/>
        </w:rPr>
        <w:t>一级指标航空器适航管理，设置3项二级指标，包括航空器调入时间，航空器机型、机号，航空器使用时间，权重为22%，分值为22分；</w:t>
      </w:r>
    </w:p>
    <w:p w14:paraId="1B5E2986">
      <w:pPr>
        <w:pStyle w:val="176"/>
      </w:pPr>
      <w:r>
        <w:rPr>
          <w:rFonts w:hint="eastAsia"/>
        </w:rPr>
        <w:t>一级指标航空器设备配置，设置2项二级指标，包括随机航材、随机工具，机载设备配置齐全性及可用性，权重为20%，分值为20分；</w:t>
      </w:r>
    </w:p>
    <w:p w14:paraId="066BAEBC">
      <w:pPr>
        <w:pStyle w:val="176"/>
      </w:pPr>
      <w:r>
        <w:rPr>
          <w:rFonts w:hint="eastAsia"/>
        </w:rPr>
        <w:t>一级指标航空器风险承保，设置2项二级指标，包括航空器商业险，航空器出厂座位险，权重为12%，分值为12分；</w:t>
      </w:r>
    </w:p>
    <w:p w14:paraId="6C1B067C">
      <w:pPr>
        <w:pStyle w:val="176"/>
      </w:pPr>
      <w:r>
        <w:rPr>
          <w:rFonts w:hint="eastAsia"/>
        </w:rPr>
        <w:t>一级指标</w:t>
      </w:r>
      <w:r>
        <w:rPr>
          <w:rFonts w:hint="eastAsia" w:hAnsi="宋体" w:cs="宋体"/>
          <w:szCs w:val="18"/>
        </w:rPr>
        <w:t>机组人员工作能力，</w:t>
      </w:r>
      <w:r>
        <w:rPr>
          <w:rFonts w:hint="eastAsia"/>
        </w:rPr>
        <w:t>设置3项二级指标，包括责任机长年龄，责任机长飞行经验，副驾驶飞行经验，权重为26%，分值为26分；</w:t>
      </w:r>
    </w:p>
    <w:p w14:paraId="63D4B8FB">
      <w:pPr>
        <w:pStyle w:val="176"/>
      </w:pPr>
      <w:r>
        <w:rPr>
          <w:rFonts w:hint="eastAsia"/>
        </w:rPr>
        <w:t>一级指标</w:t>
      </w:r>
      <w:r>
        <w:rPr>
          <w:rFonts w:hint="eastAsia" w:hAnsi="宋体" w:cs="宋体"/>
          <w:szCs w:val="18"/>
        </w:rPr>
        <w:t>作业安全管理，</w:t>
      </w:r>
      <w:r>
        <w:rPr>
          <w:rFonts w:hint="eastAsia"/>
        </w:rPr>
        <w:t>设置3项二级指标，包括特情处置预案规范性，安全管理方案规范性，机组业务管理手册规范性，权重为20%，分值为20分。</w:t>
      </w:r>
    </w:p>
    <w:p w14:paraId="72C971C9">
      <w:pPr>
        <w:pStyle w:val="167"/>
      </w:pPr>
      <w:r>
        <w:rPr>
          <w:rFonts w:hint="eastAsia"/>
        </w:rPr>
        <w:t>森林草原航空消防作业前评估方法按照表1的规定执行。</w:t>
      </w:r>
    </w:p>
    <w:p w14:paraId="351F2ED8">
      <w:pPr>
        <w:pStyle w:val="114"/>
        <w:spacing w:before="120" w:after="120"/>
      </w:pPr>
      <w:r>
        <w:rPr>
          <w:rFonts w:hint="eastAsia"/>
        </w:rPr>
        <w:t>森林草原航空消防作业前评估方法</w:t>
      </w:r>
    </w:p>
    <w:tbl>
      <w:tblPr>
        <w:tblStyle w:val="29"/>
        <w:tblW w:w="935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60"/>
        <w:gridCol w:w="500"/>
        <w:gridCol w:w="1293"/>
        <w:gridCol w:w="2266"/>
        <w:gridCol w:w="3883"/>
        <w:gridCol w:w="649"/>
      </w:tblGrid>
      <w:tr w14:paraId="4AF569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760" w:type="dxa"/>
            <w:tcBorders>
              <w:top w:val="single" w:color="auto" w:sz="8" w:space="0"/>
              <w:bottom w:val="single" w:color="auto" w:sz="8" w:space="0"/>
            </w:tcBorders>
            <w:vAlign w:val="center"/>
          </w:tcPr>
          <w:p w14:paraId="0854F402">
            <w:pPr>
              <w:pStyle w:val="180"/>
              <w:rPr>
                <w:rFonts w:hint="eastAsia" w:hAnsi="宋体" w:cs="宋体"/>
                <w:b/>
                <w:bCs/>
                <w:szCs w:val="18"/>
              </w:rPr>
            </w:pPr>
            <w:r>
              <w:rPr>
                <w:rFonts w:hint="eastAsia" w:hAnsi="宋体" w:cs="宋体"/>
                <w:b/>
                <w:bCs/>
                <w:szCs w:val="18"/>
              </w:rPr>
              <w:t>一级指标</w:t>
            </w:r>
          </w:p>
        </w:tc>
        <w:tc>
          <w:tcPr>
            <w:tcW w:w="500" w:type="dxa"/>
            <w:tcBorders>
              <w:top w:val="single" w:color="auto" w:sz="8" w:space="0"/>
              <w:bottom w:val="single" w:color="auto" w:sz="8" w:space="0"/>
            </w:tcBorders>
            <w:vAlign w:val="center"/>
          </w:tcPr>
          <w:p w14:paraId="3E21948B">
            <w:pPr>
              <w:pStyle w:val="180"/>
              <w:rPr>
                <w:rFonts w:hint="eastAsia" w:hAnsi="宋体" w:cs="宋体"/>
                <w:b/>
                <w:bCs/>
                <w:szCs w:val="18"/>
              </w:rPr>
            </w:pPr>
            <w:r>
              <w:rPr>
                <w:rFonts w:hint="eastAsia" w:hAnsi="宋体" w:cs="宋体"/>
                <w:b/>
                <w:bCs/>
                <w:szCs w:val="18"/>
              </w:rPr>
              <w:t>序号</w:t>
            </w:r>
          </w:p>
        </w:tc>
        <w:tc>
          <w:tcPr>
            <w:tcW w:w="1293" w:type="dxa"/>
            <w:tcBorders>
              <w:top w:val="single" w:color="auto" w:sz="8" w:space="0"/>
              <w:bottom w:val="single" w:color="auto" w:sz="8" w:space="0"/>
            </w:tcBorders>
            <w:vAlign w:val="center"/>
          </w:tcPr>
          <w:p w14:paraId="294C6B98">
            <w:pPr>
              <w:pStyle w:val="180"/>
              <w:rPr>
                <w:rFonts w:hint="eastAsia" w:hAnsi="宋体" w:cs="宋体"/>
                <w:b/>
                <w:bCs/>
                <w:szCs w:val="18"/>
              </w:rPr>
            </w:pPr>
            <w:r>
              <w:rPr>
                <w:rFonts w:hint="eastAsia" w:hAnsi="宋体" w:cs="宋体"/>
                <w:b/>
                <w:bCs/>
                <w:szCs w:val="18"/>
              </w:rPr>
              <w:t>二级指标</w:t>
            </w:r>
          </w:p>
        </w:tc>
        <w:tc>
          <w:tcPr>
            <w:tcW w:w="2266" w:type="dxa"/>
            <w:tcBorders>
              <w:top w:val="single" w:color="auto" w:sz="8" w:space="0"/>
              <w:bottom w:val="single" w:color="auto" w:sz="8" w:space="0"/>
            </w:tcBorders>
            <w:vAlign w:val="center"/>
          </w:tcPr>
          <w:p w14:paraId="73C86A8D">
            <w:pPr>
              <w:pStyle w:val="180"/>
              <w:rPr>
                <w:rFonts w:hint="eastAsia" w:hAnsi="宋体" w:cs="宋体"/>
                <w:b/>
                <w:bCs/>
                <w:szCs w:val="18"/>
              </w:rPr>
            </w:pPr>
            <w:r>
              <w:rPr>
                <w:rFonts w:hint="eastAsia" w:hAnsi="宋体" w:cs="宋体"/>
                <w:b/>
                <w:bCs/>
                <w:szCs w:val="18"/>
              </w:rPr>
              <w:t>评估内容</w:t>
            </w:r>
          </w:p>
        </w:tc>
        <w:tc>
          <w:tcPr>
            <w:tcW w:w="3883" w:type="dxa"/>
            <w:tcBorders>
              <w:top w:val="single" w:color="auto" w:sz="8" w:space="0"/>
              <w:bottom w:val="single" w:color="auto" w:sz="8" w:space="0"/>
            </w:tcBorders>
            <w:vAlign w:val="center"/>
          </w:tcPr>
          <w:p w14:paraId="6AAC963C">
            <w:pPr>
              <w:pStyle w:val="180"/>
              <w:rPr>
                <w:rFonts w:hint="eastAsia" w:hAnsi="宋体" w:cs="宋体"/>
                <w:b/>
                <w:bCs/>
                <w:szCs w:val="18"/>
              </w:rPr>
            </w:pPr>
            <w:r>
              <w:rPr>
                <w:rFonts w:hint="eastAsia" w:hAnsi="宋体" w:cs="宋体"/>
                <w:b/>
                <w:bCs/>
                <w:szCs w:val="18"/>
              </w:rPr>
              <w:t>评分标准</w:t>
            </w:r>
          </w:p>
        </w:tc>
        <w:tc>
          <w:tcPr>
            <w:tcW w:w="649" w:type="dxa"/>
            <w:tcBorders>
              <w:top w:val="single" w:color="auto" w:sz="8" w:space="0"/>
              <w:bottom w:val="single" w:color="auto" w:sz="8" w:space="0"/>
            </w:tcBorders>
            <w:vAlign w:val="center"/>
          </w:tcPr>
          <w:p w14:paraId="7A0C751A">
            <w:pPr>
              <w:pStyle w:val="180"/>
              <w:rPr>
                <w:rFonts w:hint="eastAsia" w:hAnsi="宋体" w:cs="宋体"/>
                <w:b/>
                <w:bCs/>
                <w:szCs w:val="18"/>
              </w:rPr>
            </w:pPr>
            <w:r>
              <w:rPr>
                <w:rFonts w:hint="eastAsia" w:hAnsi="宋体" w:cs="宋体"/>
                <w:b/>
                <w:bCs/>
                <w:szCs w:val="18"/>
              </w:rPr>
              <w:t>分值（100）</w:t>
            </w:r>
          </w:p>
        </w:tc>
      </w:tr>
      <w:tr w14:paraId="3668A2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restart"/>
            <w:tcBorders>
              <w:top w:val="single" w:color="auto" w:sz="8" w:space="0"/>
            </w:tcBorders>
            <w:vAlign w:val="center"/>
          </w:tcPr>
          <w:p w14:paraId="43DFDB15">
            <w:pPr>
              <w:pStyle w:val="180"/>
              <w:rPr>
                <w:rFonts w:hint="eastAsia" w:hAnsi="宋体" w:cs="宋体"/>
                <w:b/>
                <w:bCs/>
                <w:szCs w:val="18"/>
              </w:rPr>
            </w:pPr>
            <w:r>
              <w:rPr>
                <w:rFonts w:hint="eastAsia" w:hAnsi="宋体" w:cs="宋体"/>
                <w:b/>
                <w:bCs/>
                <w:szCs w:val="18"/>
              </w:rPr>
              <w:t>航空器适航管理</w:t>
            </w:r>
          </w:p>
        </w:tc>
        <w:tc>
          <w:tcPr>
            <w:tcW w:w="500" w:type="dxa"/>
            <w:tcBorders>
              <w:top w:val="single" w:color="auto" w:sz="8" w:space="0"/>
            </w:tcBorders>
            <w:vAlign w:val="center"/>
          </w:tcPr>
          <w:p w14:paraId="7DE494AF">
            <w:pPr>
              <w:pStyle w:val="180"/>
              <w:rPr>
                <w:rFonts w:hint="eastAsia" w:hAnsi="宋体" w:cs="宋体"/>
                <w:szCs w:val="18"/>
              </w:rPr>
            </w:pPr>
            <w:r>
              <w:rPr>
                <w:rFonts w:hint="eastAsia" w:hAnsi="宋体" w:cs="宋体"/>
                <w:szCs w:val="18"/>
              </w:rPr>
              <w:t>1</w:t>
            </w:r>
          </w:p>
        </w:tc>
        <w:tc>
          <w:tcPr>
            <w:tcW w:w="1293" w:type="dxa"/>
            <w:tcBorders>
              <w:top w:val="single" w:color="auto" w:sz="8" w:space="0"/>
            </w:tcBorders>
            <w:vAlign w:val="center"/>
          </w:tcPr>
          <w:p w14:paraId="4528F888">
            <w:pPr>
              <w:pStyle w:val="180"/>
              <w:jc w:val="left"/>
              <w:rPr>
                <w:rFonts w:hint="eastAsia" w:hAnsi="宋体" w:cs="宋体"/>
                <w:szCs w:val="18"/>
              </w:rPr>
            </w:pPr>
            <w:r>
              <w:rPr>
                <w:rFonts w:hint="eastAsia" w:hAnsi="宋体" w:cs="宋体"/>
                <w:szCs w:val="18"/>
              </w:rPr>
              <w:t>航空器调入时间</w:t>
            </w:r>
          </w:p>
        </w:tc>
        <w:tc>
          <w:tcPr>
            <w:tcW w:w="2266" w:type="dxa"/>
            <w:tcBorders>
              <w:top w:val="single" w:color="auto" w:sz="8" w:space="0"/>
            </w:tcBorders>
            <w:vAlign w:val="center"/>
          </w:tcPr>
          <w:p w14:paraId="4FD35618">
            <w:pPr>
              <w:pStyle w:val="180"/>
              <w:jc w:val="left"/>
              <w:rPr>
                <w:rFonts w:hint="eastAsia" w:hAnsi="宋体" w:cs="宋体"/>
                <w:szCs w:val="18"/>
              </w:rPr>
            </w:pPr>
            <w:r>
              <w:rPr>
                <w:rFonts w:hint="eastAsia" w:hAnsi="宋体" w:cs="宋体"/>
                <w:szCs w:val="18"/>
              </w:rPr>
              <w:t>航空器调入航空护林基地的时间是否与业务主管部门的要求相符，调入过程中是否向航空护林基地通报每日的调机飞行动态。</w:t>
            </w:r>
          </w:p>
        </w:tc>
        <w:tc>
          <w:tcPr>
            <w:tcW w:w="3883" w:type="dxa"/>
            <w:tcBorders>
              <w:top w:val="single" w:color="auto" w:sz="8" w:space="0"/>
            </w:tcBorders>
            <w:vAlign w:val="center"/>
          </w:tcPr>
          <w:p w14:paraId="799AA4A4">
            <w:pPr>
              <w:pStyle w:val="180"/>
              <w:jc w:val="left"/>
              <w:rPr>
                <w:rFonts w:hint="eastAsia" w:hAnsi="宋体" w:cs="宋体"/>
                <w:szCs w:val="18"/>
              </w:rPr>
            </w:pPr>
            <w:r>
              <w:rPr>
                <w:rFonts w:hint="eastAsia" w:hAnsi="宋体" w:cs="宋体"/>
                <w:szCs w:val="18"/>
              </w:rPr>
              <w:t>机组应提供加盖服务单位公章和执行部门人员签字的调机飞行记录。</w:t>
            </w:r>
          </w:p>
          <w:p w14:paraId="3CAB242F">
            <w:pPr>
              <w:pStyle w:val="180"/>
              <w:jc w:val="left"/>
              <w:rPr>
                <w:rFonts w:hint="eastAsia" w:hAnsi="宋体" w:cs="宋体"/>
                <w:szCs w:val="18"/>
              </w:rPr>
            </w:pPr>
            <w:r>
              <w:rPr>
                <w:rFonts w:hint="eastAsia" w:hAnsi="宋体" w:cs="宋体"/>
                <w:szCs w:val="18"/>
              </w:rPr>
              <w:t>调机飞行记录的时间早于或等同于业务主管部门要求的时间，得10分；</w:t>
            </w:r>
          </w:p>
          <w:p w14:paraId="0C97FB9D">
            <w:pPr>
              <w:pStyle w:val="180"/>
              <w:jc w:val="left"/>
              <w:rPr>
                <w:rFonts w:hint="eastAsia" w:hAnsi="宋体" w:cs="宋体"/>
                <w:szCs w:val="18"/>
              </w:rPr>
            </w:pPr>
            <w:r>
              <w:rPr>
                <w:rFonts w:hint="eastAsia" w:hAnsi="宋体" w:cs="宋体"/>
                <w:szCs w:val="18"/>
              </w:rPr>
              <w:t>调机飞行记录的时间晚于业务主管部门要求的时间，得0分。</w:t>
            </w:r>
          </w:p>
        </w:tc>
        <w:tc>
          <w:tcPr>
            <w:tcW w:w="649" w:type="dxa"/>
            <w:tcBorders>
              <w:top w:val="single" w:color="auto" w:sz="8" w:space="0"/>
            </w:tcBorders>
            <w:vAlign w:val="center"/>
          </w:tcPr>
          <w:p w14:paraId="3D9C7606">
            <w:pPr>
              <w:pStyle w:val="180"/>
              <w:rPr>
                <w:rFonts w:hint="eastAsia" w:hAnsi="宋体" w:cs="宋体"/>
                <w:szCs w:val="18"/>
              </w:rPr>
            </w:pPr>
            <w:r>
              <w:rPr>
                <w:rFonts w:hint="eastAsia" w:hAnsi="宋体" w:cs="宋体"/>
                <w:szCs w:val="18"/>
              </w:rPr>
              <w:t>10</w:t>
            </w:r>
          </w:p>
        </w:tc>
      </w:tr>
      <w:tr w14:paraId="0E9E20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67352F78">
            <w:pPr>
              <w:pStyle w:val="180"/>
              <w:rPr>
                <w:rFonts w:hint="eastAsia" w:hAnsi="宋体" w:cs="宋体"/>
                <w:szCs w:val="18"/>
              </w:rPr>
            </w:pPr>
          </w:p>
        </w:tc>
        <w:tc>
          <w:tcPr>
            <w:tcW w:w="500" w:type="dxa"/>
            <w:vAlign w:val="center"/>
          </w:tcPr>
          <w:p w14:paraId="7E6AF504">
            <w:pPr>
              <w:pStyle w:val="180"/>
              <w:rPr>
                <w:rFonts w:hint="eastAsia" w:hAnsi="宋体" w:cs="宋体"/>
                <w:szCs w:val="18"/>
              </w:rPr>
            </w:pPr>
            <w:r>
              <w:rPr>
                <w:rFonts w:hint="eastAsia" w:hAnsi="宋体" w:cs="宋体"/>
                <w:szCs w:val="18"/>
              </w:rPr>
              <w:t>2</w:t>
            </w:r>
          </w:p>
        </w:tc>
        <w:tc>
          <w:tcPr>
            <w:tcW w:w="1293" w:type="dxa"/>
            <w:vAlign w:val="center"/>
          </w:tcPr>
          <w:p w14:paraId="6846A644">
            <w:pPr>
              <w:pStyle w:val="180"/>
              <w:jc w:val="left"/>
              <w:rPr>
                <w:rFonts w:hint="eastAsia" w:hAnsi="宋体" w:cs="宋体"/>
                <w:szCs w:val="18"/>
              </w:rPr>
            </w:pPr>
            <w:r>
              <w:rPr>
                <w:rFonts w:hint="eastAsia" w:hAnsi="宋体" w:cs="宋体"/>
                <w:szCs w:val="18"/>
              </w:rPr>
              <w:t>航空器机型、机号</w:t>
            </w:r>
          </w:p>
        </w:tc>
        <w:tc>
          <w:tcPr>
            <w:tcW w:w="2266" w:type="dxa"/>
            <w:vAlign w:val="center"/>
          </w:tcPr>
          <w:p w14:paraId="79657CCE">
            <w:pPr>
              <w:pStyle w:val="180"/>
              <w:jc w:val="left"/>
              <w:rPr>
                <w:rFonts w:hint="eastAsia" w:hAnsi="宋体" w:cs="宋体"/>
                <w:szCs w:val="18"/>
              </w:rPr>
            </w:pPr>
            <w:r>
              <w:rPr>
                <w:rFonts w:hint="eastAsia" w:hAnsi="宋体" w:cs="宋体"/>
                <w:szCs w:val="18"/>
              </w:rPr>
              <w:t>调入航空护林基地的航空器机型、机号是否与业务主管部门的要求相符。</w:t>
            </w:r>
          </w:p>
        </w:tc>
        <w:tc>
          <w:tcPr>
            <w:tcW w:w="3883" w:type="dxa"/>
            <w:vAlign w:val="center"/>
          </w:tcPr>
          <w:p w14:paraId="4571DF93">
            <w:pPr>
              <w:pStyle w:val="58"/>
              <w:ind w:firstLine="0" w:firstLineChars="0"/>
              <w:jc w:val="left"/>
              <w:rPr>
                <w:rFonts w:hint="eastAsia" w:hAnsi="宋体" w:cs="宋体"/>
                <w:sz w:val="18"/>
                <w:szCs w:val="18"/>
              </w:rPr>
            </w:pPr>
            <w:r>
              <w:rPr>
                <w:rFonts w:hint="eastAsia" w:hAnsi="宋体" w:cs="宋体"/>
                <w:sz w:val="18"/>
                <w:szCs w:val="18"/>
              </w:rPr>
              <w:t>机组应提供航空器随机文件。</w:t>
            </w:r>
          </w:p>
          <w:p w14:paraId="3C9AE43E">
            <w:pPr>
              <w:pStyle w:val="58"/>
              <w:ind w:firstLine="0" w:firstLineChars="0"/>
              <w:jc w:val="left"/>
              <w:rPr>
                <w:rFonts w:hint="eastAsia" w:hAnsi="宋体" w:cs="宋体"/>
                <w:sz w:val="18"/>
                <w:szCs w:val="18"/>
              </w:rPr>
            </w:pPr>
            <w:r>
              <w:rPr>
                <w:rFonts w:hint="eastAsia" w:hAnsi="宋体" w:cs="宋体"/>
                <w:sz w:val="18"/>
                <w:szCs w:val="18"/>
              </w:rPr>
              <w:t>查看航空器随机文件，随机文件中规定的机型、机号与业务主管部门的要求相符，得6分；</w:t>
            </w:r>
          </w:p>
          <w:p w14:paraId="1D32F033">
            <w:pPr>
              <w:pStyle w:val="180"/>
              <w:jc w:val="left"/>
              <w:rPr>
                <w:rFonts w:hint="eastAsia" w:hAnsi="宋体" w:cs="宋体"/>
                <w:szCs w:val="18"/>
              </w:rPr>
            </w:pPr>
            <w:r>
              <w:rPr>
                <w:rFonts w:hint="eastAsia" w:hAnsi="宋体" w:cs="宋体"/>
                <w:szCs w:val="18"/>
              </w:rPr>
              <w:t>查看航空器随机文件，随机文件中规定的机型、机号与业务主管部门的要求不符，得0分。</w:t>
            </w:r>
          </w:p>
        </w:tc>
        <w:tc>
          <w:tcPr>
            <w:tcW w:w="649" w:type="dxa"/>
            <w:vAlign w:val="center"/>
          </w:tcPr>
          <w:p w14:paraId="4635878E">
            <w:pPr>
              <w:pStyle w:val="180"/>
              <w:rPr>
                <w:rFonts w:hint="eastAsia" w:hAnsi="宋体" w:cs="宋体"/>
                <w:szCs w:val="18"/>
              </w:rPr>
            </w:pPr>
            <w:r>
              <w:rPr>
                <w:rFonts w:hint="eastAsia" w:hAnsi="宋体" w:cs="宋体"/>
                <w:szCs w:val="18"/>
              </w:rPr>
              <w:t>6</w:t>
            </w:r>
          </w:p>
        </w:tc>
      </w:tr>
      <w:tr w14:paraId="3C21A2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635D9750">
            <w:pPr>
              <w:pStyle w:val="180"/>
              <w:rPr>
                <w:rFonts w:hint="eastAsia" w:hAnsi="宋体" w:cs="宋体"/>
                <w:szCs w:val="18"/>
              </w:rPr>
            </w:pPr>
          </w:p>
        </w:tc>
        <w:tc>
          <w:tcPr>
            <w:tcW w:w="500" w:type="dxa"/>
            <w:vAlign w:val="center"/>
          </w:tcPr>
          <w:p w14:paraId="1882CA68">
            <w:pPr>
              <w:pStyle w:val="180"/>
              <w:rPr>
                <w:rFonts w:hint="eastAsia" w:hAnsi="宋体" w:cs="宋体"/>
                <w:szCs w:val="18"/>
              </w:rPr>
            </w:pPr>
            <w:r>
              <w:rPr>
                <w:rFonts w:hint="eastAsia" w:hAnsi="宋体" w:cs="宋体"/>
                <w:szCs w:val="18"/>
              </w:rPr>
              <w:t>3</w:t>
            </w:r>
          </w:p>
        </w:tc>
        <w:tc>
          <w:tcPr>
            <w:tcW w:w="1293" w:type="dxa"/>
            <w:vAlign w:val="center"/>
          </w:tcPr>
          <w:p w14:paraId="6C9BB24C">
            <w:pPr>
              <w:pStyle w:val="180"/>
              <w:jc w:val="left"/>
              <w:rPr>
                <w:rFonts w:hint="eastAsia" w:hAnsi="宋体" w:cs="宋体"/>
                <w:szCs w:val="18"/>
              </w:rPr>
            </w:pPr>
            <w:r>
              <w:rPr>
                <w:rFonts w:hint="eastAsia" w:hAnsi="宋体" w:cs="宋体"/>
                <w:szCs w:val="18"/>
              </w:rPr>
              <w:t>航空器使用时间</w:t>
            </w:r>
          </w:p>
        </w:tc>
        <w:tc>
          <w:tcPr>
            <w:tcW w:w="2266" w:type="dxa"/>
            <w:vAlign w:val="center"/>
          </w:tcPr>
          <w:p w14:paraId="2C14087E">
            <w:pPr>
              <w:pStyle w:val="180"/>
              <w:jc w:val="left"/>
              <w:rPr>
                <w:rFonts w:hint="eastAsia" w:hAnsi="宋体" w:cs="宋体"/>
                <w:szCs w:val="18"/>
              </w:rPr>
            </w:pPr>
            <w:r>
              <w:rPr>
                <w:rFonts w:hint="eastAsia" w:hAnsi="宋体" w:cs="宋体"/>
                <w:szCs w:val="18"/>
              </w:rPr>
              <w:t>通过查看航空器随机文件以确定航空器使用时间，判断航空器是否处于最佳适航技术状态。</w:t>
            </w:r>
          </w:p>
        </w:tc>
        <w:tc>
          <w:tcPr>
            <w:tcW w:w="3883" w:type="dxa"/>
            <w:vAlign w:val="center"/>
          </w:tcPr>
          <w:p w14:paraId="17969F6B">
            <w:pPr>
              <w:pStyle w:val="58"/>
              <w:ind w:firstLine="0" w:firstLineChars="0"/>
              <w:jc w:val="left"/>
              <w:rPr>
                <w:rFonts w:hint="eastAsia" w:hAnsi="宋体" w:cs="宋体"/>
                <w:sz w:val="18"/>
                <w:szCs w:val="18"/>
              </w:rPr>
            </w:pPr>
            <w:r>
              <w:rPr>
                <w:rFonts w:hint="eastAsia" w:hAnsi="宋体" w:cs="宋体"/>
                <w:sz w:val="18"/>
                <w:szCs w:val="18"/>
              </w:rPr>
              <w:t>机组应提供航空器随机文件。</w:t>
            </w:r>
          </w:p>
          <w:p w14:paraId="086E96F4">
            <w:pPr>
              <w:pStyle w:val="58"/>
              <w:ind w:firstLine="0" w:firstLineChars="0"/>
              <w:jc w:val="left"/>
              <w:rPr>
                <w:rFonts w:hint="eastAsia" w:hAnsi="宋体" w:cs="宋体"/>
                <w:sz w:val="18"/>
                <w:szCs w:val="18"/>
              </w:rPr>
            </w:pPr>
            <w:r>
              <w:rPr>
                <w:rFonts w:hint="eastAsia" w:hAnsi="宋体" w:cs="宋体"/>
                <w:sz w:val="18"/>
                <w:szCs w:val="18"/>
              </w:rPr>
              <w:t>查看航空器随机文件，随机文件中规定的航空器，使用时间不超过5年的，得6分；</w:t>
            </w:r>
          </w:p>
          <w:p w14:paraId="15A1C245">
            <w:pPr>
              <w:pStyle w:val="58"/>
              <w:ind w:firstLine="0" w:firstLineChars="0"/>
              <w:jc w:val="left"/>
              <w:rPr>
                <w:rFonts w:hint="eastAsia" w:hAnsi="宋体" w:cs="宋体"/>
                <w:sz w:val="18"/>
                <w:szCs w:val="18"/>
              </w:rPr>
            </w:pPr>
            <w:r>
              <w:rPr>
                <w:rFonts w:hint="eastAsia" w:hAnsi="宋体" w:cs="宋体"/>
                <w:sz w:val="18"/>
                <w:szCs w:val="18"/>
              </w:rPr>
              <w:t>查看航空器随机文件，随机文件中规定的航空器，使用时间为5年（不含本数）～10年（含本数）的，得5分；</w:t>
            </w:r>
          </w:p>
          <w:p w14:paraId="79A68A4F">
            <w:pPr>
              <w:pStyle w:val="58"/>
              <w:ind w:firstLine="0" w:firstLineChars="0"/>
              <w:jc w:val="left"/>
              <w:rPr>
                <w:rFonts w:hint="eastAsia" w:hAnsi="宋体" w:cs="宋体"/>
                <w:sz w:val="18"/>
                <w:szCs w:val="18"/>
              </w:rPr>
            </w:pPr>
            <w:r>
              <w:rPr>
                <w:rFonts w:hint="eastAsia" w:hAnsi="宋体" w:cs="宋体"/>
                <w:sz w:val="18"/>
                <w:szCs w:val="18"/>
              </w:rPr>
              <w:t>查看航空器随机文件，随机文件中规定的航空器，使用时间为10年（不含本数）～15年（含本数）的，得3分；</w:t>
            </w:r>
          </w:p>
          <w:p w14:paraId="0514F037">
            <w:pPr>
              <w:pStyle w:val="58"/>
              <w:ind w:firstLine="0" w:firstLineChars="0"/>
              <w:jc w:val="left"/>
              <w:rPr>
                <w:rFonts w:hint="eastAsia" w:hAnsi="宋体" w:cs="宋体"/>
                <w:sz w:val="18"/>
                <w:szCs w:val="18"/>
              </w:rPr>
            </w:pPr>
            <w:r>
              <w:rPr>
                <w:rFonts w:hint="eastAsia" w:hAnsi="宋体" w:cs="宋体"/>
                <w:sz w:val="18"/>
                <w:szCs w:val="18"/>
              </w:rPr>
              <w:t>查看航空器随机文件，随机文件中规定的航空器，使用时间为15年（不含本数）～20年（含本数）的，得2分；</w:t>
            </w:r>
          </w:p>
          <w:p w14:paraId="0F5016AB">
            <w:pPr>
              <w:pStyle w:val="58"/>
              <w:ind w:firstLine="0" w:firstLineChars="0"/>
              <w:jc w:val="left"/>
              <w:rPr>
                <w:rFonts w:hint="eastAsia" w:hAnsi="宋体" w:cs="宋体"/>
                <w:sz w:val="18"/>
                <w:szCs w:val="18"/>
              </w:rPr>
            </w:pPr>
            <w:r>
              <w:rPr>
                <w:rFonts w:hint="eastAsia" w:hAnsi="宋体" w:cs="宋体"/>
                <w:sz w:val="18"/>
                <w:szCs w:val="18"/>
              </w:rPr>
              <w:t>查看航空器随机文件，随机文件中规定的航空器，使用时间超过20年的，得0分。</w:t>
            </w:r>
          </w:p>
        </w:tc>
        <w:tc>
          <w:tcPr>
            <w:tcW w:w="649" w:type="dxa"/>
            <w:vAlign w:val="center"/>
          </w:tcPr>
          <w:p w14:paraId="0E8269CD">
            <w:pPr>
              <w:pStyle w:val="180"/>
              <w:rPr>
                <w:rFonts w:hint="eastAsia" w:hAnsi="宋体" w:cs="宋体"/>
                <w:szCs w:val="18"/>
              </w:rPr>
            </w:pPr>
            <w:r>
              <w:rPr>
                <w:rFonts w:hint="eastAsia" w:hAnsi="宋体" w:cs="宋体"/>
                <w:szCs w:val="18"/>
              </w:rPr>
              <w:t>6</w:t>
            </w:r>
          </w:p>
        </w:tc>
      </w:tr>
      <w:tr w14:paraId="49B383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restart"/>
            <w:vAlign w:val="center"/>
          </w:tcPr>
          <w:p w14:paraId="71632DAF">
            <w:pPr>
              <w:pStyle w:val="180"/>
              <w:rPr>
                <w:rFonts w:hint="eastAsia" w:hAnsi="宋体" w:cs="宋体"/>
                <w:b/>
                <w:bCs/>
                <w:szCs w:val="18"/>
              </w:rPr>
            </w:pPr>
            <w:r>
              <w:rPr>
                <w:rFonts w:hint="eastAsia" w:hAnsi="宋体" w:cs="宋体"/>
                <w:b/>
                <w:bCs/>
                <w:szCs w:val="18"/>
              </w:rPr>
              <w:t>航空器设备配置</w:t>
            </w:r>
          </w:p>
        </w:tc>
        <w:tc>
          <w:tcPr>
            <w:tcW w:w="500" w:type="dxa"/>
          </w:tcPr>
          <w:p w14:paraId="04DC8D16">
            <w:pPr>
              <w:pStyle w:val="180"/>
              <w:rPr>
                <w:rFonts w:hint="eastAsia" w:hAnsi="宋体" w:cs="宋体"/>
                <w:szCs w:val="18"/>
              </w:rPr>
            </w:pPr>
            <w:r>
              <w:rPr>
                <w:rFonts w:hint="eastAsia" w:hAnsi="宋体" w:cs="宋体"/>
                <w:szCs w:val="18"/>
              </w:rPr>
              <w:t>4</w:t>
            </w:r>
          </w:p>
        </w:tc>
        <w:tc>
          <w:tcPr>
            <w:tcW w:w="1293" w:type="dxa"/>
          </w:tcPr>
          <w:p w14:paraId="1C1D37DF">
            <w:pPr>
              <w:pStyle w:val="180"/>
              <w:jc w:val="left"/>
              <w:rPr>
                <w:rFonts w:hint="eastAsia" w:hAnsi="宋体" w:cs="宋体"/>
                <w:szCs w:val="18"/>
              </w:rPr>
            </w:pPr>
            <w:r>
              <w:rPr>
                <w:rFonts w:hint="eastAsia" w:hAnsi="宋体" w:cs="宋体"/>
                <w:szCs w:val="18"/>
              </w:rPr>
              <w:t>随机航材、随机工具</w:t>
            </w:r>
          </w:p>
        </w:tc>
        <w:tc>
          <w:tcPr>
            <w:tcW w:w="2266" w:type="dxa"/>
          </w:tcPr>
          <w:p w14:paraId="27F5264D">
            <w:pPr>
              <w:pStyle w:val="180"/>
              <w:jc w:val="left"/>
              <w:rPr>
                <w:rFonts w:hint="eastAsia" w:hAnsi="宋体" w:cs="宋体"/>
                <w:szCs w:val="18"/>
              </w:rPr>
            </w:pPr>
            <w:r>
              <w:rPr>
                <w:rFonts w:hint="eastAsia" w:hAnsi="宋体" w:cs="宋体"/>
                <w:szCs w:val="18"/>
              </w:rPr>
              <w:t>机组配置的随机航材、随机工具是否满足任务需求。</w:t>
            </w:r>
          </w:p>
        </w:tc>
        <w:tc>
          <w:tcPr>
            <w:tcW w:w="3883" w:type="dxa"/>
          </w:tcPr>
          <w:p w14:paraId="02CB2BF9">
            <w:pPr>
              <w:pStyle w:val="58"/>
              <w:ind w:firstLine="0" w:firstLineChars="0"/>
              <w:jc w:val="left"/>
              <w:rPr>
                <w:rFonts w:hint="eastAsia" w:hAnsi="宋体" w:cs="宋体"/>
                <w:sz w:val="18"/>
                <w:szCs w:val="18"/>
              </w:rPr>
            </w:pPr>
            <w:r>
              <w:rPr>
                <w:rFonts w:hint="eastAsia" w:hAnsi="宋体" w:cs="宋体"/>
                <w:sz w:val="18"/>
                <w:szCs w:val="18"/>
              </w:rPr>
              <w:t>实际操作设备判定其是否能满足任务要求。</w:t>
            </w:r>
          </w:p>
          <w:p w14:paraId="47629452">
            <w:pPr>
              <w:pStyle w:val="58"/>
              <w:ind w:firstLine="0" w:firstLineChars="0"/>
              <w:jc w:val="left"/>
              <w:rPr>
                <w:rFonts w:hint="eastAsia" w:hAnsi="宋体" w:cs="宋体"/>
                <w:sz w:val="18"/>
                <w:szCs w:val="18"/>
              </w:rPr>
            </w:pPr>
            <w:r>
              <w:rPr>
                <w:rFonts w:hint="eastAsia" w:hAnsi="宋体" w:cs="宋体"/>
                <w:sz w:val="18"/>
                <w:szCs w:val="18"/>
              </w:rPr>
              <w:t>能满足任务要求的，得10分；</w:t>
            </w:r>
          </w:p>
          <w:p w14:paraId="2BE0F5B8">
            <w:pPr>
              <w:pStyle w:val="180"/>
              <w:jc w:val="left"/>
              <w:rPr>
                <w:rFonts w:hint="eastAsia" w:hAnsi="宋体" w:cs="宋体"/>
                <w:szCs w:val="18"/>
              </w:rPr>
            </w:pPr>
            <w:r>
              <w:rPr>
                <w:rFonts w:hint="eastAsia" w:hAnsi="宋体" w:cs="宋体"/>
                <w:szCs w:val="18"/>
              </w:rPr>
              <w:t>不能满足任务要求的，得0分。</w:t>
            </w:r>
          </w:p>
        </w:tc>
        <w:tc>
          <w:tcPr>
            <w:tcW w:w="649" w:type="dxa"/>
            <w:vAlign w:val="center"/>
          </w:tcPr>
          <w:p w14:paraId="703F5BD9">
            <w:pPr>
              <w:pStyle w:val="180"/>
              <w:rPr>
                <w:rFonts w:hint="eastAsia" w:hAnsi="宋体" w:cs="宋体"/>
                <w:szCs w:val="18"/>
              </w:rPr>
            </w:pPr>
            <w:r>
              <w:rPr>
                <w:rFonts w:hint="eastAsia" w:hAnsi="宋体" w:cs="宋体"/>
                <w:szCs w:val="18"/>
              </w:rPr>
              <w:t>10</w:t>
            </w:r>
          </w:p>
        </w:tc>
      </w:tr>
      <w:tr w14:paraId="1E9FA1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06B66C4D">
            <w:pPr>
              <w:pStyle w:val="180"/>
              <w:rPr>
                <w:rFonts w:hint="eastAsia" w:hAnsi="宋体" w:cs="宋体"/>
                <w:szCs w:val="18"/>
              </w:rPr>
            </w:pPr>
          </w:p>
        </w:tc>
        <w:tc>
          <w:tcPr>
            <w:tcW w:w="500" w:type="dxa"/>
          </w:tcPr>
          <w:p w14:paraId="1F6587C3">
            <w:pPr>
              <w:pStyle w:val="180"/>
              <w:rPr>
                <w:rFonts w:hint="eastAsia" w:hAnsi="宋体" w:cs="宋体"/>
                <w:szCs w:val="18"/>
              </w:rPr>
            </w:pPr>
            <w:r>
              <w:rPr>
                <w:rFonts w:hint="eastAsia" w:hAnsi="宋体" w:cs="宋体"/>
                <w:szCs w:val="18"/>
              </w:rPr>
              <w:t>5</w:t>
            </w:r>
          </w:p>
        </w:tc>
        <w:tc>
          <w:tcPr>
            <w:tcW w:w="1293" w:type="dxa"/>
          </w:tcPr>
          <w:p w14:paraId="151609C0">
            <w:pPr>
              <w:pStyle w:val="180"/>
              <w:jc w:val="left"/>
              <w:rPr>
                <w:rFonts w:hint="eastAsia" w:hAnsi="宋体" w:cs="宋体"/>
                <w:szCs w:val="18"/>
              </w:rPr>
            </w:pPr>
            <w:r>
              <w:rPr>
                <w:rFonts w:hint="eastAsia" w:hAnsi="宋体" w:cs="宋体"/>
                <w:szCs w:val="18"/>
              </w:rPr>
              <w:t>机载设备配置齐全性及可用性</w:t>
            </w:r>
          </w:p>
        </w:tc>
        <w:tc>
          <w:tcPr>
            <w:tcW w:w="2266" w:type="dxa"/>
          </w:tcPr>
          <w:p w14:paraId="0980D049">
            <w:pPr>
              <w:pStyle w:val="180"/>
              <w:jc w:val="left"/>
              <w:rPr>
                <w:rFonts w:hint="eastAsia" w:hAnsi="宋体" w:cs="宋体"/>
                <w:szCs w:val="18"/>
              </w:rPr>
            </w:pPr>
            <w:r>
              <w:rPr>
                <w:rFonts w:hint="eastAsia" w:hAnsi="宋体" w:cs="宋体"/>
                <w:szCs w:val="18"/>
              </w:rPr>
              <w:t>机载设备是否配置全球导航卫星系统、应答机、降噪耳机、强音喇叭、强声广播、水上救生衣，高原地区是否配置供氧设备，所配设备是否能够正常使用。</w:t>
            </w:r>
          </w:p>
        </w:tc>
        <w:tc>
          <w:tcPr>
            <w:tcW w:w="3883" w:type="dxa"/>
          </w:tcPr>
          <w:p w14:paraId="2DC34993">
            <w:pPr>
              <w:pStyle w:val="58"/>
              <w:ind w:firstLine="0" w:firstLineChars="0"/>
              <w:jc w:val="left"/>
              <w:rPr>
                <w:rFonts w:hint="eastAsia" w:hAnsi="宋体" w:cs="宋体"/>
                <w:sz w:val="18"/>
                <w:szCs w:val="18"/>
              </w:rPr>
            </w:pPr>
            <w:r>
              <w:rPr>
                <w:rFonts w:hint="eastAsia" w:hAnsi="宋体" w:cs="宋体"/>
                <w:sz w:val="18"/>
                <w:szCs w:val="18"/>
              </w:rPr>
              <w:t>目视检查机载设备是否配置齐全，实际操作设备判定其是否能够正常使用。</w:t>
            </w:r>
          </w:p>
          <w:p w14:paraId="37EA6A10">
            <w:pPr>
              <w:pStyle w:val="58"/>
              <w:ind w:firstLine="0" w:firstLineChars="0"/>
              <w:jc w:val="left"/>
              <w:rPr>
                <w:rFonts w:hint="eastAsia" w:hAnsi="宋体" w:cs="宋体"/>
                <w:sz w:val="18"/>
                <w:szCs w:val="18"/>
              </w:rPr>
            </w:pPr>
            <w:r>
              <w:rPr>
                <w:rFonts w:hint="eastAsia" w:hAnsi="宋体" w:cs="宋体"/>
                <w:sz w:val="18"/>
                <w:szCs w:val="18"/>
              </w:rPr>
              <w:t>全部配齐且设备能够正常使用，得10分；</w:t>
            </w:r>
          </w:p>
          <w:p w14:paraId="36F3C39A">
            <w:pPr>
              <w:pStyle w:val="58"/>
              <w:ind w:firstLine="0" w:firstLineChars="0"/>
              <w:jc w:val="left"/>
              <w:rPr>
                <w:rFonts w:hint="eastAsia" w:hAnsi="宋体" w:cs="宋体"/>
                <w:sz w:val="18"/>
                <w:szCs w:val="18"/>
              </w:rPr>
            </w:pPr>
            <w:r>
              <w:rPr>
                <w:rFonts w:hint="eastAsia" w:hAnsi="宋体" w:cs="宋体"/>
                <w:sz w:val="18"/>
                <w:szCs w:val="18"/>
              </w:rPr>
              <w:t>每缺少1个设备，扣2分，直至扣完为止；</w:t>
            </w:r>
          </w:p>
          <w:p w14:paraId="40A3B1FA">
            <w:pPr>
              <w:pStyle w:val="180"/>
              <w:jc w:val="left"/>
              <w:rPr>
                <w:rFonts w:hint="eastAsia" w:hAnsi="宋体" w:cs="宋体"/>
                <w:szCs w:val="18"/>
              </w:rPr>
            </w:pPr>
            <w:r>
              <w:rPr>
                <w:rFonts w:hint="eastAsia" w:hAnsi="宋体" w:cs="宋体"/>
                <w:szCs w:val="18"/>
              </w:rPr>
              <w:t>每有1个设备不能正常使用，扣2分，直至扣完为止。</w:t>
            </w:r>
          </w:p>
        </w:tc>
        <w:tc>
          <w:tcPr>
            <w:tcW w:w="649" w:type="dxa"/>
            <w:vAlign w:val="center"/>
          </w:tcPr>
          <w:p w14:paraId="62EFA526">
            <w:pPr>
              <w:pStyle w:val="180"/>
              <w:rPr>
                <w:rFonts w:hint="eastAsia" w:hAnsi="宋体" w:cs="宋体"/>
                <w:szCs w:val="18"/>
              </w:rPr>
            </w:pPr>
            <w:r>
              <w:rPr>
                <w:rFonts w:hint="eastAsia" w:hAnsi="宋体" w:cs="宋体"/>
                <w:szCs w:val="18"/>
              </w:rPr>
              <w:t>10</w:t>
            </w:r>
          </w:p>
        </w:tc>
      </w:tr>
      <w:tr w14:paraId="1EF924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restart"/>
            <w:vAlign w:val="center"/>
          </w:tcPr>
          <w:p w14:paraId="6CF578A1">
            <w:pPr>
              <w:pStyle w:val="180"/>
              <w:rPr>
                <w:rFonts w:hint="eastAsia" w:hAnsi="宋体" w:cs="宋体"/>
                <w:b/>
                <w:bCs/>
                <w:sz w:val="15"/>
                <w:szCs w:val="15"/>
              </w:rPr>
            </w:pPr>
            <w:r>
              <w:rPr>
                <w:rFonts w:hint="eastAsia" w:hAnsi="宋体" w:cs="宋体"/>
                <w:b/>
                <w:bCs/>
                <w:szCs w:val="18"/>
              </w:rPr>
              <w:t>航空器风险承保</w:t>
            </w:r>
          </w:p>
        </w:tc>
        <w:tc>
          <w:tcPr>
            <w:tcW w:w="500" w:type="dxa"/>
            <w:vAlign w:val="center"/>
          </w:tcPr>
          <w:p w14:paraId="2021AC2E">
            <w:pPr>
              <w:pStyle w:val="180"/>
              <w:rPr>
                <w:rFonts w:hint="eastAsia" w:hAnsi="宋体" w:cs="宋体"/>
                <w:szCs w:val="18"/>
              </w:rPr>
            </w:pPr>
            <w:r>
              <w:rPr>
                <w:rFonts w:hint="eastAsia" w:hAnsi="宋体" w:cs="宋体"/>
                <w:szCs w:val="18"/>
              </w:rPr>
              <w:t>6</w:t>
            </w:r>
          </w:p>
        </w:tc>
        <w:tc>
          <w:tcPr>
            <w:tcW w:w="1293" w:type="dxa"/>
            <w:vAlign w:val="center"/>
          </w:tcPr>
          <w:p w14:paraId="46D72592">
            <w:pPr>
              <w:pStyle w:val="180"/>
              <w:jc w:val="left"/>
              <w:rPr>
                <w:rFonts w:hint="eastAsia" w:hAnsi="宋体" w:cs="宋体"/>
                <w:szCs w:val="18"/>
              </w:rPr>
            </w:pPr>
            <w:r>
              <w:rPr>
                <w:rFonts w:hint="eastAsia" w:hAnsi="宋体" w:cs="宋体"/>
                <w:szCs w:val="18"/>
              </w:rPr>
              <w:t>航空器商业险</w:t>
            </w:r>
          </w:p>
        </w:tc>
        <w:tc>
          <w:tcPr>
            <w:tcW w:w="2266" w:type="dxa"/>
            <w:vAlign w:val="center"/>
          </w:tcPr>
          <w:p w14:paraId="46C9291B">
            <w:pPr>
              <w:pStyle w:val="180"/>
              <w:jc w:val="left"/>
              <w:rPr>
                <w:rFonts w:hint="eastAsia" w:hAnsi="宋体" w:cs="宋体"/>
                <w:szCs w:val="18"/>
              </w:rPr>
            </w:pPr>
            <w:r>
              <w:rPr>
                <w:rFonts w:hint="eastAsia" w:hAnsi="宋体" w:cs="宋体"/>
                <w:szCs w:val="18"/>
              </w:rPr>
              <w:t>航空器是否具备商业险。</w:t>
            </w:r>
          </w:p>
        </w:tc>
        <w:tc>
          <w:tcPr>
            <w:tcW w:w="3883" w:type="dxa"/>
            <w:vAlign w:val="center"/>
          </w:tcPr>
          <w:p w14:paraId="2E3ACD32">
            <w:pPr>
              <w:pStyle w:val="58"/>
              <w:ind w:firstLine="0" w:firstLineChars="0"/>
              <w:jc w:val="left"/>
              <w:rPr>
                <w:rFonts w:hint="eastAsia" w:hAnsi="宋体" w:cs="宋体"/>
                <w:sz w:val="18"/>
                <w:szCs w:val="18"/>
              </w:rPr>
            </w:pPr>
            <w:r>
              <w:rPr>
                <w:rFonts w:hint="eastAsia" w:hAnsi="宋体" w:cs="宋体"/>
                <w:sz w:val="18"/>
                <w:szCs w:val="18"/>
              </w:rPr>
              <w:t>机组应提供加盖保险公司公章的航空器商业保险单据。</w:t>
            </w:r>
          </w:p>
          <w:p w14:paraId="20DECF95">
            <w:pPr>
              <w:pStyle w:val="58"/>
              <w:ind w:firstLine="0" w:firstLineChars="0"/>
              <w:jc w:val="left"/>
              <w:rPr>
                <w:rFonts w:hint="eastAsia" w:hAnsi="宋体" w:cs="宋体"/>
                <w:sz w:val="18"/>
                <w:szCs w:val="18"/>
              </w:rPr>
            </w:pPr>
            <w:r>
              <w:rPr>
                <w:rFonts w:hint="eastAsia" w:hAnsi="宋体" w:cs="宋体"/>
                <w:sz w:val="18"/>
                <w:szCs w:val="18"/>
              </w:rPr>
              <w:t>航空器商业保险单据在有效期内的，得6分；</w:t>
            </w:r>
          </w:p>
          <w:p w14:paraId="1ECE477F">
            <w:pPr>
              <w:pStyle w:val="58"/>
              <w:ind w:firstLine="0" w:firstLineChars="0"/>
              <w:jc w:val="left"/>
              <w:rPr>
                <w:rFonts w:hint="eastAsia" w:hAnsi="宋体" w:cs="宋体"/>
                <w:szCs w:val="18"/>
              </w:rPr>
            </w:pPr>
            <w:r>
              <w:rPr>
                <w:rFonts w:hint="eastAsia" w:hAnsi="宋体" w:cs="宋体"/>
                <w:sz w:val="18"/>
                <w:szCs w:val="18"/>
              </w:rPr>
              <w:t>航空器商业保险单据未在有效期内的或未为航空器购买商业保险的，得0分。</w:t>
            </w:r>
          </w:p>
        </w:tc>
        <w:tc>
          <w:tcPr>
            <w:tcW w:w="649" w:type="dxa"/>
            <w:vAlign w:val="center"/>
          </w:tcPr>
          <w:p w14:paraId="6A9987BC">
            <w:pPr>
              <w:pStyle w:val="180"/>
              <w:rPr>
                <w:rFonts w:hint="eastAsia" w:hAnsi="宋体" w:cs="宋体"/>
                <w:szCs w:val="18"/>
              </w:rPr>
            </w:pPr>
            <w:r>
              <w:rPr>
                <w:rFonts w:hint="eastAsia" w:hAnsi="宋体" w:cs="宋体"/>
                <w:szCs w:val="18"/>
              </w:rPr>
              <w:t>6</w:t>
            </w:r>
          </w:p>
        </w:tc>
      </w:tr>
      <w:tr w14:paraId="4C64A2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57045B81">
            <w:pPr>
              <w:pStyle w:val="180"/>
              <w:rPr>
                <w:rFonts w:hint="eastAsia" w:hAnsi="宋体" w:cs="宋体"/>
                <w:szCs w:val="18"/>
              </w:rPr>
            </w:pPr>
          </w:p>
        </w:tc>
        <w:tc>
          <w:tcPr>
            <w:tcW w:w="500" w:type="dxa"/>
            <w:vAlign w:val="center"/>
          </w:tcPr>
          <w:p w14:paraId="5D3737B5">
            <w:pPr>
              <w:pStyle w:val="180"/>
              <w:rPr>
                <w:rFonts w:hint="eastAsia" w:hAnsi="宋体" w:cs="宋体"/>
                <w:szCs w:val="18"/>
              </w:rPr>
            </w:pPr>
            <w:r>
              <w:rPr>
                <w:rFonts w:hint="eastAsia" w:hAnsi="宋体" w:cs="宋体"/>
                <w:szCs w:val="18"/>
              </w:rPr>
              <w:t>7</w:t>
            </w:r>
          </w:p>
        </w:tc>
        <w:tc>
          <w:tcPr>
            <w:tcW w:w="1293" w:type="dxa"/>
            <w:vAlign w:val="center"/>
          </w:tcPr>
          <w:p w14:paraId="2A60FE69">
            <w:pPr>
              <w:pStyle w:val="180"/>
              <w:jc w:val="left"/>
              <w:rPr>
                <w:rFonts w:hint="eastAsia" w:hAnsi="宋体" w:cs="宋体"/>
                <w:szCs w:val="18"/>
              </w:rPr>
            </w:pPr>
            <w:r>
              <w:rPr>
                <w:rFonts w:hint="eastAsia" w:hAnsi="宋体" w:cs="宋体"/>
                <w:szCs w:val="18"/>
              </w:rPr>
              <w:t>航空器出厂座位险</w:t>
            </w:r>
          </w:p>
        </w:tc>
        <w:tc>
          <w:tcPr>
            <w:tcW w:w="2266" w:type="dxa"/>
            <w:vAlign w:val="center"/>
          </w:tcPr>
          <w:p w14:paraId="660CCBF2">
            <w:pPr>
              <w:pStyle w:val="180"/>
              <w:jc w:val="left"/>
              <w:rPr>
                <w:rFonts w:hint="eastAsia" w:hAnsi="宋体" w:cs="宋体"/>
                <w:szCs w:val="18"/>
              </w:rPr>
            </w:pPr>
            <w:r>
              <w:rPr>
                <w:rFonts w:hint="eastAsia" w:hAnsi="宋体" w:cs="宋体"/>
                <w:szCs w:val="18"/>
              </w:rPr>
              <w:t>航空器是否具备出厂座位险。</w:t>
            </w:r>
          </w:p>
        </w:tc>
        <w:tc>
          <w:tcPr>
            <w:tcW w:w="3883" w:type="dxa"/>
            <w:vAlign w:val="center"/>
          </w:tcPr>
          <w:p w14:paraId="13F8FFE6">
            <w:pPr>
              <w:pStyle w:val="58"/>
              <w:ind w:firstLine="0" w:firstLineChars="0"/>
              <w:jc w:val="left"/>
              <w:rPr>
                <w:rFonts w:hint="eastAsia" w:hAnsi="宋体" w:cs="宋体"/>
                <w:sz w:val="18"/>
                <w:szCs w:val="18"/>
              </w:rPr>
            </w:pPr>
            <w:r>
              <w:rPr>
                <w:rFonts w:hint="eastAsia" w:hAnsi="宋体" w:cs="宋体"/>
                <w:sz w:val="18"/>
                <w:szCs w:val="18"/>
              </w:rPr>
              <w:t>机组应提供加盖保险公司公章的航空器出厂座位险的商业保险单据。</w:t>
            </w:r>
          </w:p>
          <w:p w14:paraId="527DCD21">
            <w:pPr>
              <w:pStyle w:val="58"/>
              <w:ind w:firstLine="0" w:firstLineChars="0"/>
              <w:jc w:val="left"/>
              <w:rPr>
                <w:rFonts w:hint="eastAsia" w:hAnsi="宋体" w:cs="宋体"/>
                <w:sz w:val="18"/>
                <w:szCs w:val="18"/>
              </w:rPr>
            </w:pPr>
            <w:r>
              <w:rPr>
                <w:rFonts w:hint="eastAsia" w:hAnsi="宋体" w:cs="宋体"/>
                <w:sz w:val="18"/>
                <w:szCs w:val="18"/>
              </w:rPr>
              <w:t>按照航空器出厂座位数量购买商业保险，保险单据在有效期内的，得6分；</w:t>
            </w:r>
          </w:p>
          <w:p w14:paraId="3F335C21">
            <w:pPr>
              <w:pStyle w:val="58"/>
              <w:ind w:firstLine="0" w:firstLineChars="0"/>
              <w:jc w:val="left"/>
              <w:rPr>
                <w:rFonts w:hint="eastAsia" w:hAnsi="宋体" w:cs="宋体"/>
                <w:sz w:val="18"/>
                <w:szCs w:val="18"/>
              </w:rPr>
            </w:pPr>
            <w:r>
              <w:rPr>
                <w:rFonts w:hint="eastAsia" w:hAnsi="宋体" w:cs="宋体"/>
                <w:sz w:val="18"/>
                <w:szCs w:val="18"/>
              </w:rPr>
              <w:t>未按航空器出厂座位数量购买商业保险，每缺少一个座位，扣2分，直至全部扣完为止；</w:t>
            </w:r>
          </w:p>
          <w:p w14:paraId="30624278">
            <w:pPr>
              <w:pStyle w:val="58"/>
              <w:ind w:firstLine="0" w:firstLineChars="0"/>
              <w:jc w:val="left"/>
              <w:rPr>
                <w:rFonts w:hint="eastAsia" w:hAnsi="宋体" w:cs="宋体"/>
                <w:szCs w:val="18"/>
              </w:rPr>
            </w:pPr>
            <w:r>
              <w:rPr>
                <w:rFonts w:hint="eastAsia" w:hAnsi="宋体" w:cs="宋体"/>
                <w:sz w:val="18"/>
                <w:szCs w:val="18"/>
              </w:rPr>
              <w:t>航空器商业保险单据未在有效期内的或未为航空器购买商业保险的，得0分。</w:t>
            </w:r>
          </w:p>
        </w:tc>
        <w:tc>
          <w:tcPr>
            <w:tcW w:w="649" w:type="dxa"/>
            <w:vAlign w:val="center"/>
          </w:tcPr>
          <w:p w14:paraId="449CBF53">
            <w:pPr>
              <w:pStyle w:val="180"/>
              <w:rPr>
                <w:rFonts w:hint="eastAsia" w:hAnsi="宋体" w:cs="宋体"/>
                <w:szCs w:val="18"/>
              </w:rPr>
            </w:pPr>
            <w:r>
              <w:rPr>
                <w:rFonts w:hint="eastAsia" w:hAnsi="宋体" w:cs="宋体"/>
                <w:szCs w:val="18"/>
              </w:rPr>
              <w:t>6</w:t>
            </w:r>
          </w:p>
        </w:tc>
      </w:tr>
      <w:tr w14:paraId="1296E3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0" w:type="dxa"/>
            <w:vMerge w:val="restart"/>
            <w:vAlign w:val="center"/>
          </w:tcPr>
          <w:p w14:paraId="4BC66F88">
            <w:pPr>
              <w:pStyle w:val="180"/>
              <w:rPr>
                <w:rFonts w:hint="eastAsia" w:hAnsi="宋体" w:cs="宋体"/>
                <w:b/>
                <w:bCs/>
                <w:szCs w:val="18"/>
              </w:rPr>
            </w:pPr>
            <w:r>
              <w:rPr>
                <w:rFonts w:hint="eastAsia" w:hAnsi="宋体" w:cs="宋体"/>
                <w:b/>
                <w:bCs/>
                <w:szCs w:val="18"/>
              </w:rPr>
              <w:t>机组人员工作能力</w:t>
            </w:r>
          </w:p>
        </w:tc>
        <w:tc>
          <w:tcPr>
            <w:tcW w:w="500" w:type="dxa"/>
            <w:vAlign w:val="center"/>
          </w:tcPr>
          <w:p w14:paraId="16B1A52D">
            <w:pPr>
              <w:pStyle w:val="180"/>
              <w:rPr>
                <w:rFonts w:hint="eastAsia" w:hAnsi="宋体" w:cs="宋体"/>
                <w:szCs w:val="18"/>
              </w:rPr>
            </w:pPr>
            <w:r>
              <w:rPr>
                <w:rFonts w:hint="eastAsia" w:hAnsi="宋体" w:cs="宋体"/>
                <w:szCs w:val="18"/>
              </w:rPr>
              <w:t>8</w:t>
            </w:r>
          </w:p>
        </w:tc>
        <w:tc>
          <w:tcPr>
            <w:tcW w:w="1293" w:type="dxa"/>
            <w:vAlign w:val="center"/>
          </w:tcPr>
          <w:p w14:paraId="381A70FC">
            <w:pPr>
              <w:pStyle w:val="180"/>
              <w:jc w:val="left"/>
              <w:rPr>
                <w:rFonts w:hint="eastAsia" w:hAnsi="宋体" w:cs="宋体"/>
                <w:szCs w:val="18"/>
              </w:rPr>
            </w:pPr>
            <w:r>
              <w:rPr>
                <w:rFonts w:hint="eastAsia" w:hAnsi="宋体" w:cs="宋体"/>
                <w:szCs w:val="18"/>
              </w:rPr>
              <w:t>责任机长年龄</w:t>
            </w:r>
          </w:p>
        </w:tc>
        <w:tc>
          <w:tcPr>
            <w:tcW w:w="2266" w:type="dxa"/>
            <w:vAlign w:val="center"/>
          </w:tcPr>
          <w:p w14:paraId="696D51E1">
            <w:pPr>
              <w:pStyle w:val="180"/>
              <w:jc w:val="left"/>
              <w:rPr>
                <w:rFonts w:hint="eastAsia" w:hAnsi="宋体" w:cs="宋体"/>
                <w:szCs w:val="18"/>
              </w:rPr>
            </w:pPr>
            <w:r>
              <w:rPr>
                <w:rFonts w:hint="eastAsia" w:hAnsi="宋体" w:cs="宋体"/>
                <w:szCs w:val="18"/>
              </w:rPr>
              <w:t>责任机长年龄是否处于执行任务的最佳年龄段。</w:t>
            </w:r>
          </w:p>
        </w:tc>
        <w:tc>
          <w:tcPr>
            <w:tcW w:w="3883" w:type="dxa"/>
          </w:tcPr>
          <w:p w14:paraId="21EB18E1">
            <w:pPr>
              <w:pStyle w:val="58"/>
              <w:ind w:firstLine="0" w:firstLineChars="0"/>
              <w:jc w:val="left"/>
              <w:rPr>
                <w:rFonts w:hint="eastAsia" w:hAnsi="宋体" w:cs="宋体"/>
                <w:sz w:val="18"/>
                <w:szCs w:val="18"/>
              </w:rPr>
            </w:pPr>
            <w:r>
              <w:rPr>
                <w:rFonts w:hint="eastAsia" w:hAnsi="宋体" w:cs="宋体"/>
                <w:sz w:val="18"/>
                <w:szCs w:val="18"/>
              </w:rPr>
              <w:t>责机机长应提供本人有效身份证件，如身份证或护照。</w:t>
            </w:r>
          </w:p>
          <w:p w14:paraId="5326380B">
            <w:pPr>
              <w:pStyle w:val="58"/>
              <w:ind w:firstLine="0" w:firstLineChars="0"/>
              <w:jc w:val="left"/>
              <w:rPr>
                <w:rFonts w:hint="eastAsia" w:hAnsi="宋体" w:cs="宋体"/>
                <w:sz w:val="18"/>
                <w:szCs w:val="18"/>
              </w:rPr>
            </w:pPr>
            <w:r>
              <w:rPr>
                <w:rFonts w:hint="eastAsia" w:hAnsi="宋体" w:cs="宋体"/>
                <w:sz w:val="18"/>
                <w:szCs w:val="18"/>
              </w:rPr>
              <w:t>责任机长的年龄为18岁（含本数）～30岁（不含本数），得3分。</w:t>
            </w:r>
          </w:p>
          <w:p w14:paraId="7C40E2B2">
            <w:pPr>
              <w:pStyle w:val="58"/>
              <w:ind w:firstLine="0" w:firstLineChars="0"/>
              <w:jc w:val="left"/>
              <w:rPr>
                <w:rFonts w:hint="eastAsia" w:hAnsi="宋体" w:cs="宋体"/>
                <w:sz w:val="18"/>
                <w:szCs w:val="18"/>
              </w:rPr>
            </w:pPr>
            <w:r>
              <w:rPr>
                <w:rFonts w:hint="eastAsia" w:hAnsi="宋体" w:cs="宋体"/>
                <w:sz w:val="18"/>
                <w:szCs w:val="18"/>
              </w:rPr>
              <w:t>责任机长的年龄为30岁（含本数）～45岁（不含本数），得6分；</w:t>
            </w:r>
          </w:p>
          <w:p w14:paraId="6045CBA9">
            <w:pPr>
              <w:pStyle w:val="58"/>
              <w:ind w:firstLine="0" w:firstLineChars="0"/>
              <w:jc w:val="left"/>
              <w:rPr>
                <w:rFonts w:hint="eastAsia" w:hAnsi="宋体" w:cs="宋体"/>
                <w:sz w:val="18"/>
                <w:szCs w:val="18"/>
              </w:rPr>
            </w:pPr>
            <w:r>
              <w:rPr>
                <w:rFonts w:hint="eastAsia" w:hAnsi="宋体" w:cs="宋体"/>
                <w:sz w:val="18"/>
                <w:szCs w:val="18"/>
              </w:rPr>
              <w:t>责任机长的年龄为45岁（含本数）～55岁（不含本数），得4分；</w:t>
            </w:r>
          </w:p>
          <w:p w14:paraId="70A2FC1E">
            <w:pPr>
              <w:pStyle w:val="58"/>
              <w:ind w:firstLine="0" w:firstLineChars="0"/>
              <w:jc w:val="left"/>
              <w:rPr>
                <w:rFonts w:hint="eastAsia" w:hAnsi="宋体" w:cs="宋体"/>
                <w:sz w:val="18"/>
                <w:szCs w:val="18"/>
              </w:rPr>
            </w:pPr>
            <w:r>
              <w:rPr>
                <w:rFonts w:hint="eastAsia" w:hAnsi="宋体" w:cs="宋体"/>
                <w:sz w:val="18"/>
                <w:szCs w:val="18"/>
              </w:rPr>
              <w:t>责任机长的年龄为55岁（含本数）～65岁（不含本数），得2分；</w:t>
            </w:r>
          </w:p>
          <w:p w14:paraId="37AEF00D">
            <w:pPr>
              <w:pStyle w:val="58"/>
              <w:ind w:firstLine="0" w:firstLineChars="0"/>
              <w:jc w:val="left"/>
              <w:rPr>
                <w:rFonts w:hint="eastAsia" w:hAnsi="宋体" w:cs="宋体"/>
                <w:sz w:val="18"/>
                <w:szCs w:val="18"/>
              </w:rPr>
            </w:pPr>
            <w:r>
              <w:rPr>
                <w:rFonts w:hint="eastAsia" w:hAnsi="宋体" w:cs="宋体"/>
                <w:sz w:val="18"/>
                <w:szCs w:val="18"/>
              </w:rPr>
              <w:t>责任机长的年龄小于18岁，大于65岁，得0分。</w:t>
            </w:r>
          </w:p>
        </w:tc>
        <w:tc>
          <w:tcPr>
            <w:tcW w:w="649" w:type="dxa"/>
            <w:vAlign w:val="center"/>
          </w:tcPr>
          <w:p w14:paraId="4D3C04F4">
            <w:pPr>
              <w:pStyle w:val="180"/>
              <w:rPr>
                <w:rFonts w:hint="eastAsia" w:hAnsi="宋体" w:cs="宋体"/>
                <w:szCs w:val="18"/>
              </w:rPr>
            </w:pPr>
            <w:r>
              <w:rPr>
                <w:rFonts w:hint="eastAsia" w:hAnsi="宋体" w:cs="宋体"/>
                <w:szCs w:val="18"/>
              </w:rPr>
              <w:t>6</w:t>
            </w:r>
          </w:p>
        </w:tc>
      </w:tr>
      <w:tr w14:paraId="1CE8C3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41A27DB1">
            <w:pPr>
              <w:pStyle w:val="180"/>
              <w:rPr>
                <w:rFonts w:hint="eastAsia" w:hAnsi="宋体" w:cs="宋体"/>
                <w:szCs w:val="18"/>
              </w:rPr>
            </w:pPr>
          </w:p>
        </w:tc>
        <w:tc>
          <w:tcPr>
            <w:tcW w:w="500" w:type="dxa"/>
            <w:vAlign w:val="center"/>
          </w:tcPr>
          <w:p w14:paraId="11BCC120">
            <w:pPr>
              <w:pStyle w:val="180"/>
              <w:rPr>
                <w:rFonts w:hint="eastAsia" w:hAnsi="宋体" w:cs="宋体"/>
                <w:szCs w:val="18"/>
              </w:rPr>
            </w:pPr>
            <w:r>
              <w:rPr>
                <w:rFonts w:hint="eastAsia" w:hAnsi="宋体" w:cs="宋体"/>
                <w:szCs w:val="18"/>
              </w:rPr>
              <w:t>9</w:t>
            </w:r>
          </w:p>
        </w:tc>
        <w:tc>
          <w:tcPr>
            <w:tcW w:w="1293" w:type="dxa"/>
            <w:vAlign w:val="center"/>
          </w:tcPr>
          <w:p w14:paraId="1149A997">
            <w:pPr>
              <w:pStyle w:val="180"/>
              <w:jc w:val="left"/>
              <w:rPr>
                <w:rFonts w:hint="eastAsia" w:hAnsi="宋体" w:cs="宋体"/>
                <w:szCs w:val="18"/>
              </w:rPr>
            </w:pPr>
            <w:r>
              <w:rPr>
                <w:rFonts w:hint="eastAsia" w:hAnsi="宋体" w:cs="宋体"/>
                <w:szCs w:val="18"/>
              </w:rPr>
              <w:t>责任机长飞行经验</w:t>
            </w:r>
          </w:p>
        </w:tc>
        <w:tc>
          <w:tcPr>
            <w:tcW w:w="2266" w:type="dxa"/>
            <w:vAlign w:val="center"/>
          </w:tcPr>
          <w:p w14:paraId="51FBCBD6">
            <w:pPr>
              <w:pStyle w:val="180"/>
              <w:jc w:val="left"/>
              <w:rPr>
                <w:rFonts w:hint="eastAsia" w:hAnsi="宋体" w:cs="宋体"/>
                <w:szCs w:val="18"/>
              </w:rPr>
            </w:pPr>
            <w:r>
              <w:rPr>
                <w:rFonts w:hint="eastAsia" w:hAnsi="宋体" w:cs="宋体"/>
                <w:szCs w:val="18"/>
              </w:rPr>
              <w:t>责任机长的飞行经验是否满足森林草原航空消防作业的特殊需求。</w:t>
            </w:r>
          </w:p>
        </w:tc>
        <w:tc>
          <w:tcPr>
            <w:tcW w:w="3883" w:type="dxa"/>
          </w:tcPr>
          <w:p w14:paraId="43C7C39B">
            <w:pPr>
              <w:pStyle w:val="58"/>
              <w:ind w:firstLine="0" w:firstLineChars="0"/>
              <w:jc w:val="left"/>
              <w:rPr>
                <w:rFonts w:hint="eastAsia" w:hAnsi="宋体" w:cs="宋体"/>
                <w:sz w:val="18"/>
                <w:szCs w:val="18"/>
              </w:rPr>
            </w:pPr>
            <w:r>
              <w:rPr>
                <w:rFonts w:hint="eastAsia" w:hAnsi="宋体" w:cs="宋体"/>
                <w:sz w:val="18"/>
                <w:szCs w:val="18"/>
              </w:rPr>
              <w:t>责任机长应提供本人航空器驾驶员电子执照。</w:t>
            </w:r>
          </w:p>
          <w:p w14:paraId="61A7FC9B">
            <w:pPr>
              <w:pStyle w:val="58"/>
              <w:ind w:firstLine="0" w:firstLineChars="0"/>
              <w:jc w:val="left"/>
              <w:rPr>
                <w:rFonts w:hint="eastAsia" w:hAnsi="宋体" w:cs="宋体"/>
                <w:sz w:val="18"/>
                <w:szCs w:val="18"/>
              </w:rPr>
            </w:pPr>
            <w:r>
              <w:rPr>
                <w:rFonts w:hint="eastAsia" w:hAnsi="宋体" w:cs="宋体"/>
                <w:sz w:val="18"/>
                <w:szCs w:val="18"/>
              </w:rPr>
              <w:t>航空器驾驶员电子执照记录的责任机长的总飞行时间不少于2 000 h或同型别机型飞行时间不少于500 h，执行同类森林草原航空消防任务的时间不少于200 h，10分；</w:t>
            </w:r>
          </w:p>
          <w:p w14:paraId="0492A459">
            <w:pPr>
              <w:pStyle w:val="58"/>
              <w:ind w:firstLine="0" w:firstLineChars="0"/>
              <w:jc w:val="left"/>
              <w:rPr>
                <w:rFonts w:hint="eastAsia" w:hAnsi="宋体" w:cs="宋体"/>
                <w:sz w:val="18"/>
                <w:szCs w:val="18"/>
              </w:rPr>
            </w:pPr>
            <w:r>
              <w:rPr>
                <w:rFonts w:hint="eastAsia" w:hAnsi="宋体" w:cs="宋体"/>
                <w:sz w:val="18"/>
                <w:szCs w:val="18"/>
              </w:rPr>
              <w:t>航空器驾驶员电子执照记录的责任机长的总飞行时间为1 500 h（含本数）～2 000 h（不含本数）或同型别机型飞行时间不少于300 h，执行同类森林草原航空消防任务的时间不少于150 h，得8分；</w:t>
            </w:r>
          </w:p>
          <w:p w14:paraId="08B79C3D">
            <w:pPr>
              <w:pStyle w:val="58"/>
              <w:ind w:firstLine="0" w:firstLineChars="0"/>
              <w:jc w:val="left"/>
              <w:rPr>
                <w:rFonts w:hint="eastAsia" w:hAnsi="宋体" w:cs="宋体"/>
                <w:sz w:val="18"/>
                <w:szCs w:val="18"/>
              </w:rPr>
            </w:pPr>
            <w:r>
              <w:rPr>
                <w:rFonts w:hint="eastAsia" w:hAnsi="宋体" w:cs="宋体"/>
                <w:sz w:val="18"/>
                <w:szCs w:val="18"/>
              </w:rPr>
              <w:t>航空器驾驶员电子执照记录的责任机长的总飞行时间为1 200h（含本数）～1 500 h（不含本数）或同型别机型飞行时间不少于200 h，执行同类森林草原航空消防任务的时间不少于100 h，得5分；</w:t>
            </w:r>
          </w:p>
          <w:p w14:paraId="06F18297">
            <w:pPr>
              <w:pStyle w:val="58"/>
              <w:ind w:firstLine="0" w:firstLineChars="0"/>
              <w:jc w:val="left"/>
              <w:rPr>
                <w:rFonts w:hint="eastAsia" w:hAnsi="宋体" w:cs="宋体"/>
                <w:sz w:val="18"/>
                <w:szCs w:val="18"/>
              </w:rPr>
            </w:pPr>
            <w:r>
              <w:rPr>
                <w:rFonts w:hint="eastAsia" w:hAnsi="宋体" w:cs="宋体"/>
                <w:sz w:val="18"/>
                <w:szCs w:val="18"/>
              </w:rPr>
              <w:t>航空器驾驶员电子执照记录的责任机长的总飞行时间为1 000h（含本数）～1 200 h（不含本数）或同型别机型飞行时间不少于150 h，执行同类森林草原航空消防任务的时间不少于80 h，得2分；</w:t>
            </w:r>
          </w:p>
          <w:p w14:paraId="7A2B97B2">
            <w:pPr>
              <w:pStyle w:val="58"/>
              <w:ind w:firstLine="0" w:firstLineChars="0"/>
              <w:jc w:val="left"/>
              <w:rPr>
                <w:rFonts w:hint="eastAsia" w:hAnsi="宋体" w:cs="宋体"/>
                <w:sz w:val="18"/>
                <w:szCs w:val="18"/>
              </w:rPr>
            </w:pPr>
            <w:r>
              <w:rPr>
                <w:rFonts w:hint="eastAsia" w:hAnsi="宋体" w:cs="宋体"/>
                <w:sz w:val="18"/>
                <w:szCs w:val="18"/>
              </w:rPr>
              <w:t>航空器驾驶员电子执照记录的责任机长的总飞行时间少于1 000h或同型别机型飞行时间少于150 h，执行同类森林草原航空消防任务的时间少于80 h，得0分。</w:t>
            </w:r>
          </w:p>
        </w:tc>
        <w:tc>
          <w:tcPr>
            <w:tcW w:w="649" w:type="dxa"/>
            <w:vAlign w:val="center"/>
          </w:tcPr>
          <w:p w14:paraId="75677462">
            <w:pPr>
              <w:pStyle w:val="180"/>
              <w:rPr>
                <w:rFonts w:hint="eastAsia" w:hAnsi="宋体" w:cs="宋体"/>
                <w:szCs w:val="18"/>
              </w:rPr>
            </w:pPr>
            <w:r>
              <w:rPr>
                <w:rFonts w:hint="eastAsia" w:hAnsi="宋体" w:cs="宋体"/>
                <w:szCs w:val="18"/>
              </w:rPr>
              <w:t>10</w:t>
            </w:r>
          </w:p>
        </w:tc>
      </w:tr>
      <w:tr w14:paraId="41917D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288E748E">
            <w:pPr>
              <w:pStyle w:val="180"/>
              <w:rPr>
                <w:rFonts w:hint="eastAsia" w:hAnsi="宋体" w:cs="宋体"/>
                <w:szCs w:val="18"/>
              </w:rPr>
            </w:pPr>
          </w:p>
        </w:tc>
        <w:tc>
          <w:tcPr>
            <w:tcW w:w="500" w:type="dxa"/>
            <w:vAlign w:val="center"/>
          </w:tcPr>
          <w:p w14:paraId="7C1A27FA">
            <w:pPr>
              <w:pStyle w:val="180"/>
              <w:rPr>
                <w:rFonts w:hint="eastAsia" w:hAnsi="宋体" w:cs="宋体"/>
                <w:szCs w:val="18"/>
              </w:rPr>
            </w:pPr>
            <w:r>
              <w:rPr>
                <w:rFonts w:hint="eastAsia" w:hAnsi="宋体" w:cs="宋体"/>
                <w:szCs w:val="18"/>
              </w:rPr>
              <w:t>10</w:t>
            </w:r>
          </w:p>
        </w:tc>
        <w:tc>
          <w:tcPr>
            <w:tcW w:w="1293" w:type="dxa"/>
            <w:vAlign w:val="center"/>
          </w:tcPr>
          <w:p w14:paraId="127C8B19">
            <w:pPr>
              <w:pStyle w:val="180"/>
              <w:jc w:val="left"/>
              <w:rPr>
                <w:rFonts w:hint="eastAsia" w:hAnsi="宋体" w:cs="宋体"/>
                <w:szCs w:val="18"/>
              </w:rPr>
            </w:pPr>
            <w:r>
              <w:rPr>
                <w:rFonts w:hint="eastAsia" w:hAnsi="宋体" w:cs="宋体"/>
                <w:szCs w:val="18"/>
              </w:rPr>
              <w:t>副驾驶飞行经验</w:t>
            </w:r>
          </w:p>
        </w:tc>
        <w:tc>
          <w:tcPr>
            <w:tcW w:w="2266" w:type="dxa"/>
            <w:vAlign w:val="center"/>
          </w:tcPr>
          <w:p w14:paraId="4EF0F980">
            <w:pPr>
              <w:pStyle w:val="180"/>
              <w:jc w:val="left"/>
              <w:rPr>
                <w:rFonts w:hint="eastAsia" w:hAnsi="宋体" w:cs="宋体"/>
                <w:szCs w:val="18"/>
              </w:rPr>
            </w:pPr>
            <w:r>
              <w:rPr>
                <w:rFonts w:hint="eastAsia" w:hAnsi="宋体" w:cs="宋体"/>
                <w:szCs w:val="18"/>
              </w:rPr>
              <w:t>副驾驶的飞行经验是否满足森林草原航空消防作业的特殊需求。</w:t>
            </w:r>
          </w:p>
        </w:tc>
        <w:tc>
          <w:tcPr>
            <w:tcW w:w="3883" w:type="dxa"/>
          </w:tcPr>
          <w:p w14:paraId="0DA07EEA">
            <w:pPr>
              <w:pStyle w:val="58"/>
              <w:ind w:firstLine="0" w:firstLineChars="0"/>
              <w:jc w:val="left"/>
              <w:rPr>
                <w:rFonts w:hint="eastAsia" w:hAnsi="宋体" w:cs="宋体"/>
                <w:sz w:val="18"/>
                <w:szCs w:val="18"/>
              </w:rPr>
            </w:pPr>
            <w:r>
              <w:rPr>
                <w:rFonts w:hint="eastAsia" w:hAnsi="宋体" w:cs="宋体"/>
                <w:sz w:val="18"/>
                <w:szCs w:val="18"/>
              </w:rPr>
              <w:t>副驾驶应提供本人航空器驾驶员电子执照。</w:t>
            </w:r>
          </w:p>
          <w:p w14:paraId="6131A18F">
            <w:pPr>
              <w:pStyle w:val="58"/>
              <w:ind w:firstLine="0" w:firstLineChars="0"/>
              <w:jc w:val="left"/>
              <w:rPr>
                <w:rFonts w:hint="eastAsia" w:hAnsi="宋体" w:cs="宋体"/>
                <w:sz w:val="18"/>
                <w:szCs w:val="18"/>
              </w:rPr>
            </w:pPr>
            <w:r>
              <w:rPr>
                <w:rFonts w:hint="eastAsia" w:hAnsi="宋体" w:cs="宋体"/>
                <w:sz w:val="18"/>
                <w:szCs w:val="18"/>
              </w:rPr>
              <w:t>副驾驶的总飞行时间不少于1 200 h或同型别机型飞行时间不少于300 h，得10分；</w:t>
            </w:r>
          </w:p>
          <w:p w14:paraId="480FE0E3">
            <w:pPr>
              <w:pStyle w:val="58"/>
              <w:ind w:firstLine="0" w:firstLineChars="0"/>
              <w:jc w:val="left"/>
              <w:rPr>
                <w:rFonts w:hint="eastAsia" w:hAnsi="宋体" w:cs="宋体"/>
                <w:sz w:val="18"/>
                <w:szCs w:val="18"/>
              </w:rPr>
            </w:pPr>
            <w:r>
              <w:rPr>
                <w:rFonts w:hint="eastAsia" w:hAnsi="宋体" w:cs="宋体"/>
                <w:sz w:val="18"/>
                <w:szCs w:val="18"/>
              </w:rPr>
              <w:t>副驾驶的总飞行时间为800h（含本数）～1 200 h（不含本数）或同型别机型飞行时间不少于200 h，得8分；</w:t>
            </w:r>
          </w:p>
          <w:p w14:paraId="24333A8F">
            <w:pPr>
              <w:pStyle w:val="58"/>
              <w:ind w:firstLine="0" w:firstLineChars="0"/>
              <w:jc w:val="left"/>
              <w:rPr>
                <w:rFonts w:hint="eastAsia" w:hAnsi="宋体" w:cs="宋体"/>
                <w:sz w:val="18"/>
                <w:szCs w:val="18"/>
              </w:rPr>
            </w:pPr>
            <w:r>
              <w:rPr>
                <w:rFonts w:hint="eastAsia" w:hAnsi="宋体" w:cs="宋体"/>
                <w:sz w:val="18"/>
                <w:szCs w:val="18"/>
              </w:rPr>
              <w:t>副驾驶的总飞行时间为500h（含本数）～800 h（不含本数）或同型别机型飞行时间不少于150 h，得5分；</w:t>
            </w:r>
          </w:p>
          <w:p w14:paraId="5C5A4E79">
            <w:pPr>
              <w:pStyle w:val="58"/>
              <w:ind w:firstLine="0" w:firstLineChars="0"/>
              <w:jc w:val="left"/>
              <w:rPr>
                <w:rFonts w:hint="eastAsia" w:hAnsi="宋体" w:cs="宋体"/>
                <w:sz w:val="18"/>
                <w:szCs w:val="18"/>
              </w:rPr>
            </w:pPr>
            <w:r>
              <w:rPr>
                <w:rFonts w:hint="eastAsia" w:hAnsi="宋体" w:cs="宋体"/>
                <w:sz w:val="18"/>
                <w:szCs w:val="18"/>
              </w:rPr>
              <w:t>副驾驶的总飞行时间为300 h（含本数）～500 h（不含本数）或同型别机型飞行时间不少于100 h，得2分；</w:t>
            </w:r>
          </w:p>
          <w:p w14:paraId="0F815F96">
            <w:pPr>
              <w:pStyle w:val="58"/>
              <w:ind w:firstLine="0" w:firstLineChars="0"/>
              <w:jc w:val="left"/>
              <w:rPr>
                <w:rFonts w:hint="eastAsia" w:hAnsi="宋体" w:cs="宋体"/>
                <w:sz w:val="18"/>
                <w:szCs w:val="18"/>
              </w:rPr>
            </w:pPr>
            <w:r>
              <w:rPr>
                <w:rFonts w:hint="eastAsia" w:hAnsi="宋体" w:cs="宋体"/>
                <w:sz w:val="18"/>
                <w:szCs w:val="18"/>
              </w:rPr>
              <w:t>副驾驶的总飞行时间少于300 h或同型别机型飞行时间少于100 h，得0分。</w:t>
            </w:r>
          </w:p>
        </w:tc>
        <w:tc>
          <w:tcPr>
            <w:tcW w:w="649" w:type="dxa"/>
            <w:vAlign w:val="center"/>
          </w:tcPr>
          <w:p w14:paraId="713CB8FC">
            <w:pPr>
              <w:pStyle w:val="180"/>
              <w:rPr>
                <w:rFonts w:hint="eastAsia" w:hAnsi="宋体" w:cs="宋体"/>
                <w:szCs w:val="18"/>
              </w:rPr>
            </w:pPr>
            <w:r>
              <w:rPr>
                <w:rFonts w:hint="eastAsia" w:hAnsi="宋体" w:cs="宋体"/>
                <w:szCs w:val="18"/>
              </w:rPr>
              <w:t>10</w:t>
            </w:r>
          </w:p>
        </w:tc>
      </w:tr>
      <w:tr w14:paraId="2F9A92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restart"/>
            <w:vAlign w:val="center"/>
          </w:tcPr>
          <w:p w14:paraId="0598D9F9">
            <w:pPr>
              <w:pStyle w:val="180"/>
              <w:rPr>
                <w:rFonts w:hint="eastAsia" w:hAnsi="宋体" w:cs="宋体"/>
                <w:b/>
                <w:bCs/>
                <w:szCs w:val="18"/>
              </w:rPr>
            </w:pPr>
            <w:r>
              <w:rPr>
                <w:rFonts w:hint="eastAsia" w:hAnsi="宋体" w:cs="宋体"/>
                <w:b/>
                <w:bCs/>
                <w:szCs w:val="18"/>
              </w:rPr>
              <w:t>作业安全管理</w:t>
            </w:r>
          </w:p>
        </w:tc>
        <w:tc>
          <w:tcPr>
            <w:tcW w:w="500" w:type="dxa"/>
            <w:vAlign w:val="center"/>
          </w:tcPr>
          <w:p w14:paraId="53EED602">
            <w:pPr>
              <w:pStyle w:val="180"/>
              <w:rPr>
                <w:rFonts w:hint="eastAsia" w:hAnsi="宋体" w:cs="宋体"/>
                <w:szCs w:val="18"/>
              </w:rPr>
            </w:pPr>
            <w:r>
              <w:rPr>
                <w:rFonts w:hint="eastAsia" w:hAnsi="宋体" w:cs="宋体"/>
                <w:szCs w:val="18"/>
              </w:rPr>
              <w:t>11</w:t>
            </w:r>
          </w:p>
        </w:tc>
        <w:tc>
          <w:tcPr>
            <w:tcW w:w="1293" w:type="dxa"/>
            <w:vAlign w:val="center"/>
          </w:tcPr>
          <w:p w14:paraId="0C94FF8B">
            <w:pPr>
              <w:pStyle w:val="180"/>
              <w:jc w:val="left"/>
              <w:rPr>
                <w:rFonts w:hint="eastAsia" w:hAnsi="宋体" w:cs="宋体"/>
                <w:szCs w:val="18"/>
              </w:rPr>
            </w:pPr>
            <w:r>
              <w:rPr>
                <w:rFonts w:hint="eastAsia" w:hAnsi="宋体" w:cs="宋体"/>
                <w:szCs w:val="18"/>
              </w:rPr>
              <w:t>特情处置预案规范性</w:t>
            </w:r>
          </w:p>
        </w:tc>
        <w:tc>
          <w:tcPr>
            <w:tcW w:w="2266" w:type="dxa"/>
            <w:vAlign w:val="center"/>
          </w:tcPr>
          <w:p w14:paraId="4B1C31CA">
            <w:pPr>
              <w:pStyle w:val="180"/>
              <w:jc w:val="left"/>
              <w:rPr>
                <w:rFonts w:hint="eastAsia" w:hAnsi="宋体" w:cs="宋体"/>
                <w:szCs w:val="18"/>
              </w:rPr>
            </w:pPr>
            <w:r>
              <w:rPr>
                <w:rFonts w:hint="eastAsia" w:hAnsi="宋体" w:cs="宋体"/>
                <w:szCs w:val="18"/>
              </w:rPr>
              <w:t>针对当期执行的森林草原航空消防任务，机组是否制定相应的特情处置预案，内容是否包括组织架构、应急响应、处置措施、后勤保障、培训演练、工作总结等6个方面。</w:t>
            </w:r>
          </w:p>
        </w:tc>
        <w:tc>
          <w:tcPr>
            <w:tcW w:w="3883" w:type="dxa"/>
            <w:vAlign w:val="center"/>
          </w:tcPr>
          <w:p w14:paraId="13AEF85D">
            <w:pPr>
              <w:pStyle w:val="58"/>
              <w:ind w:firstLine="0" w:firstLineChars="0"/>
              <w:jc w:val="left"/>
              <w:rPr>
                <w:rFonts w:hint="eastAsia" w:hAnsi="宋体" w:cs="宋体"/>
                <w:sz w:val="18"/>
                <w:szCs w:val="18"/>
              </w:rPr>
            </w:pPr>
            <w:r>
              <w:rPr>
                <w:rFonts w:hint="eastAsia" w:hAnsi="宋体" w:cs="宋体"/>
                <w:sz w:val="18"/>
                <w:szCs w:val="18"/>
              </w:rPr>
              <w:t>机组应提供特情处置预案。</w:t>
            </w:r>
          </w:p>
          <w:p w14:paraId="3A7AC36E">
            <w:pPr>
              <w:pStyle w:val="58"/>
              <w:ind w:firstLine="0" w:firstLineChars="0"/>
              <w:jc w:val="left"/>
              <w:rPr>
                <w:rFonts w:hint="eastAsia" w:hAnsi="宋体" w:cs="宋体"/>
                <w:sz w:val="18"/>
                <w:szCs w:val="18"/>
              </w:rPr>
            </w:pPr>
            <w:r>
              <w:rPr>
                <w:rFonts w:hint="eastAsia" w:hAnsi="宋体" w:cs="宋体"/>
                <w:sz w:val="18"/>
                <w:szCs w:val="18"/>
              </w:rPr>
              <w:t>方案内容完整，切实可行，得6分；</w:t>
            </w:r>
          </w:p>
          <w:p w14:paraId="12A81CEB">
            <w:pPr>
              <w:pStyle w:val="58"/>
              <w:ind w:firstLine="0" w:firstLineChars="0"/>
              <w:jc w:val="left"/>
              <w:rPr>
                <w:rFonts w:hint="eastAsia" w:hAnsi="宋体" w:cs="宋体"/>
                <w:sz w:val="18"/>
                <w:szCs w:val="18"/>
              </w:rPr>
            </w:pPr>
            <w:r>
              <w:rPr>
                <w:rFonts w:hint="eastAsia" w:hAnsi="宋体" w:cs="宋体"/>
                <w:sz w:val="18"/>
                <w:szCs w:val="18"/>
              </w:rPr>
              <w:t>方案内容完整，较为可行，得4分；</w:t>
            </w:r>
          </w:p>
          <w:p w14:paraId="566A218F">
            <w:pPr>
              <w:pStyle w:val="58"/>
              <w:ind w:firstLine="0" w:firstLineChars="0"/>
              <w:jc w:val="left"/>
              <w:rPr>
                <w:rFonts w:hint="eastAsia" w:hAnsi="宋体" w:cs="宋体"/>
                <w:sz w:val="18"/>
                <w:szCs w:val="18"/>
              </w:rPr>
            </w:pPr>
            <w:r>
              <w:rPr>
                <w:rFonts w:hint="eastAsia" w:hAnsi="宋体" w:cs="宋体"/>
                <w:sz w:val="18"/>
                <w:szCs w:val="18"/>
              </w:rPr>
              <w:t>方案内容不完整，切实可行，每缺少1项内容扣1分；</w:t>
            </w:r>
          </w:p>
          <w:p w14:paraId="40966203">
            <w:pPr>
              <w:pStyle w:val="58"/>
              <w:ind w:firstLine="0" w:firstLineChars="0"/>
              <w:jc w:val="left"/>
              <w:rPr>
                <w:rFonts w:hint="eastAsia" w:hAnsi="宋体" w:cs="宋体"/>
                <w:sz w:val="18"/>
                <w:szCs w:val="18"/>
              </w:rPr>
            </w:pPr>
            <w:r>
              <w:rPr>
                <w:rFonts w:hint="eastAsia" w:hAnsi="宋体" w:cs="宋体"/>
                <w:sz w:val="18"/>
                <w:szCs w:val="18"/>
              </w:rPr>
              <w:t>方案内容不完整，较为可行，每缺少1项内容扣2分；</w:t>
            </w:r>
          </w:p>
          <w:p w14:paraId="643AD89E">
            <w:pPr>
              <w:pStyle w:val="180"/>
              <w:jc w:val="left"/>
              <w:rPr>
                <w:rFonts w:hint="eastAsia" w:hAnsi="宋体" w:cs="宋体"/>
                <w:szCs w:val="18"/>
              </w:rPr>
            </w:pPr>
            <w:r>
              <w:rPr>
                <w:rFonts w:hint="eastAsia" w:hAnsi="宋体" w:cs="宋体"/>
                <w:szCs w:val="18"/>
              </w:rPr>
              <w:t>未提供方案或方案不可行，得0分。</w:t>
            </w:r>
          </w:p>
        </w:tc>
        <w:tc>
          <w:tcPr>
            <w:tcW w:w="649" w:type="dxa"/>
            <w:vAlign w:val="center"/>
          </w:tcPr>
          <w:p w14:paraId="409502D6">
            <w:pPr>
              <w:pStyle w:val="180"/>
              <w:rPr>
                <w:rFonts w:hint="eastAsia" w:hAnsi="宋体" w:cs="宋体"/>
                <w:szCs w:val="18"/>
              </w:rPr>
            </w:pPr>
            <w:r>
              <w:rPr>
                <w:rFonts w:hint="eastAsia" w:hAnsi="宋体" w:cs="宋体"/>
                <w:szCs w:val="18"/>
              </w:rPr>
              <w:t>6</w:t>
            </w:r>
          </w:p>
        </w:tc>
      </w:tr>
      <w:tr w14:paraId="31CF9C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57F7D785">
            <w:pPr>
              <w:pStyle w:val="180"/>
              <w:jc w:val="left"/>
              <w:rPr>
                <w:rFonts w:hint="eastAsia" w:hAnsi="宋体" w:cs="宋体"/>
                <w:b/>
                <w:bCs/>
                <w:szCs w:val="18"/>
              </w:rPr>
            </w:pPr>
          </w:p>
        </w:tc>
        <w:tc>
          <w:tcPr>
            <w:tcW w:w="500" w:type="dxa"/>
            <w:vAlign w:val="center"/>
          </w:tcPr>
          <w:p w14:paraId="5A13E986">
            <w:pPr>
              <w:pStyle w:val="180"/>
              <w:rPr>
                <w:rFonts w:hint="eastAsia" w:hAnsi="宋体" w:cs="宋体"/>
                <w:szCs w:val="18"/>
              </w:rPr>
            </w:pPr>
            <w:r>
              <w:rPr>
                <w:rFonts w:hint="eastAsia" w:hAnsi="宋体" w:cs="宋体"/>
                <w:szCs w:val="18"/>
              </w:rPr>
              <w:t>12</w:t>
            </w:r>
          </w:p>
        </w:tc>
        <w:tc>
          <w:tcPr>
            <w:tcW w:w="1293" w:type="dxa"/>
            <w:vAlign w:val="center"/>
          </w:tcPr>
          <w:p w14:paraId="48F29C36">
            <w:pPr>
              <w:pStyle w:val="180"/>
              <w:jc w:val="left"/>
              <w:rPr>
                <w:rFonts w:hint="eastAsia" w:hAnsi="宋体" w:cs="宋体"/>
                <w:szCs w:val="18"/>
              </w:rPr>
            </w:pPr>
            <w:r>
              <w:rPr>
                <w:rFonts w:hint="eastAsia" w:hAnsi="宋体" w:cs="宋体"/>
                <w:szCs w:val="18"/>
              </w:rPr>
              <w:t>安全管理方案规范性</w:t>
            </w:r>
          </w:p>
        </w:tc>
        <w:tc>
          <w:tcPr>
            <w:tcW w:w="2266" w:type="dxa"/>
            <w:vAlign w:val="center"/>
          </w:tcPr>
          <w:p w14:paraId="1E5F97FD">
            <w:pPr>
              <w:pStyle w:val="180"/>
              <w:jc w:val="left"/>
              <w:rPr>
                <w:rFonts w:hint="eastAsia" w:hAnsi="宋体" w:cs="宋体"/>
                <w:szCs w:val="18"/>
              </w:rPr>
            </w:pPr>
            <w:r>
              <w:rPr>
                <w:rFonts w:hint="eastAsia" w:hAnsi="宋体" w:cs="宋体"/>
                <w:szCs w:val="18"/>
              </w:rPr>
              <w:t>针对当期执行的森林草原航空消防任务，机组是否制定相应的安全管理方案，内容是否包括安全管理小组组成成员、安全管理职责、小组运作、理论和业务学习、安全自查、整改落实等6个方面。</w:t>
            </w:r>
          </w:p>
        </w:tc>
        <w:tc>
          <w:tcPr>
            <w:tcW w:w="3883" w:type="dxa"/>
            <w:vAlign w:val="center"/>
          </w:tcPr>
          <w:p w14:paraId="54568C9E">
            <w:pPr>
              <w:pStyle w:val="58"/>
              <w:ind w:firstLine="0" w:firstLineChars="0"/>
              <w:jc w:val="left"/>
              <w:rPr>
                <w:rFonts w:hint="eastAsia" w:hAnsi="宋体" w:cs="宋体"/>
                <w:sz w:val="18"/>
                <w:szCs w:val="18"/>
              </w:rPr>
            </w:pPr>
            <w:r>
              <w:rPr>
                <w:rFonts w:hint="eastAsia" w:hAnsi="宋体" w:cs="宋体"/>
                <w:sz w:val="18"/>
                <w:szCs w:val="18"/>
              </w:rPr>
              <w:t>机组应提供安全管理方案。</w:t>
            </w:r>
          </w:p>
          <w:p w14:paraId="175D5CB9">
            <w:pPr>
              <w:pStyle w:val="58"/>
              <w:ind w:firstLine="0" w:firstLineChars="0"/>
              <w:jc w:val="left"/>
              <w:rPr>
                <w:rFonts w:hint="eastAsia" w:hAnsi="宋体" w:cs="宋体"/>
                <w:sz w:val="18"/>
                <w:szCs w:val="18"/>
              </w:rPr>
            </w:pPr>
            <w:r>
              <w:rPr>
                <w:rFonts w:hint="eastAsia" w:hAnsi="宋体" w:cs="宋体"/>
                <w:sz w:val="18"/>
                <w:szCs w:val="18"/>
              </w:rPr>
              <w:t>方案内容完整，切实可行，得6分；</w:t>
            </w:r>
          </w:p>
          <w:p w14:paraId="73BAD815">
            <w:pPr>
              <w:pStyle w:val="58"/>
              <w:ind w:firstLine="0" w:firstLineChars="0"/>
              <w:jc w:val="left"/>
              <w:rPr>
                <w:rFonts w:hint="eastAsia" w:hAnsi="宋体" w:cs="宋体"/>
                <w:sz w:val="18"/>
                <w:szCs w:val="18"/>
              </w:rPr>
            </w:pPr>
            <w:r>
              <w:rPr>
                <w:rFonts w:hint="eastAsia" w:hAnsi="宋体" w:cs="宋体"/>
                <w:sz w:val="18"/>
                <w:szCs w:val="18"/>
              </w:rPr>
              <w:t>方案内容完整，较为可行，得4分；</w:t>
            </w:r>
          </w:p>
          <w:p w14:paraId="62008447">
            <w:pPr>
              <w:pStyle w:val="58"/>
              <w:ind w:firstLine="0" w:firstLineChars="0"/>
              <w:jc w:val="left"/>
              <w:rPr>
                <w:rFonts w:hint="eastAsia" w:hAnsi="宋体" w:cs="宋体"/>
                <w:sz w:val="18"/>
                <w:szCs w:val="18"/>
              </w:rPr>
            </w:pPr>
            <w:r>
              <w:rPr>
                <w:rFonts w:hint="eastAsia" w:hAnsi="宋体" w:cs="宋体"/>
                <w:sz w:val="18"/>
                <w:szCs w:val="18"/>
              </w:rPr>
              <w:t>方案内容不完整，切实可行，每缺少1项内容扣1分；</w:t>
            </w:r>
          </w:p>
          <w:p w14:paraId="48DF924D">
            <w:pPr>
              <w:pStyle w:val="58"/>
              <w:ind w:firstLine="0" w:firstLineChars="0"/>
              <w:jc w:val="left"/>
              <w:rPr>
                <w:rFonts w:hint="eastAsia" w:hAnsi="宋体" w:cs="宋体"/>
                <w:sz w:val="18"/>
                <w:szCs w:val="18"/>
              </w:rPr>
            </w:pPr>
            <w:r>
              <w:rPr>
                <w:rFonts w:hint="eastAsia" w:hAnsi="宋体" w:cs="宋体"/>
                <w:sz w:val="18"/>
                <w:szCs w:val="18"/>
              </w:rPr>
              <w:t>方案内容不完整，较为可行，每缺少1项内容扣2分；</w:t>
            </w:r>
          </w:p>
          <w:p w14:paraId="43FC6D23">
            <w:pPr>
              <w:pStyle w:val="180"/>
              <w:jc w:val="left"/>
              <w:rPr>
                <w:rFonts w:hint="eastAsia" w:hAnsi="宋体" w:cs="宋体"/>
                <w:szCs w:val="18"/>
              </w:rPr>
            </w:pPr>
            <w:r>
              <w:rPr>
                <w:rFonts w:hint="eastAsia" w:hAnsi="宋体" w:cs="宋体"/>
                <w:szCs w:val="18"/>
              </w:rPr>
              <w:t>未提供方案或方案不可行，得0分。</w:t>
            </w:r>
          </w:p>
        </w:tc>
        <w:tc>
          <w:tcPr>
            <w:tcW w:w="649" w:type="dxa"/>
            <w:vAlign w:val="center"/>
          </w:tcPr>
          <w:p w14:paraId="45F3B766">
            <w:pPr>
              <w:pStyle w:val="180"/>
              <w:rPr>
                <w:rFonts w:hint="eastAsia" w:hAnsi="宋体" w:cs="宋体"/>
                <w:szCs w:val="18"/>
              </w:rPr>
            </w:pPr>
            <w:r>
              <w:rPr>
                <w:rFonts w:hint="eastAsia" w:hAnsi="宋体" w:cs="宋体"/>
                <w:szCs w:val="18"/>
              </w:rPr>
              <w:t>6</w:t>
            </w:r>
          </w:p>
        </w:tc>
      </w:tr>
      <w:tr w14:paraId="629814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04A70ED7">
            <w:pPr>
              <w:pStyle w:val="180"/>
              <w:jc w:val="left"/>
              <w:rPr>
                <w:rFonts w:hint="eastAsia" w:hAnsi="宋体" w:cs="宋体"/>
                <w:szCs w:val="18"/>
              </w:rPr>
            </w:pPr>
          </w:p>
        </w:tc>
        <w:tc>
          <w:tcPr>
            <w:tcW w:w="500" w:type="dxa"/>
            <w:vAlign w:val="center"/>
          </w:tcPr>
          <w:p w14:paraId="17F11331">
            <w:pPr>
              <w:pStyle w:val="180"/>
              <w:rPr>
                <w:rFonts w:hint="eastAsia" w:hAnsi="宋体" w:cs="宋体"/>
                <w:szCs w:val="18"/>
              </w:rPr>
            </w:pPr>
            <w:r>
              <w:rPr>
                <w:rFonts w:hint="eastAsia" w:hAnsi="宋体" w:cs="宋体"/>
                <w:szCs w:val="18"/>
              </w:rPr>
              <w:t>13</w:t>
            </w:r>
          </w:p>
        </w:tc>
        <w:tc>
          <w:tcPr>
            <w:tcW w:w="1293" w:type="dxa"/>
            <w:vAlign w:val="center"/>
          </w:tcPr>
          <w:p w14:paraId="167A0469">
            <w:pPr>
              <w:pStyle w:val="180"/>
              <w:jc w:val="left"/>
              <w:rPr>
                <w:rFonts w:hint="eastAsia" w:hAnsi="宋体" w:cs="宋体"/>
                <w:szCs w:val="18"/>
              </w:rPr>
            </w:pPr>
            <w:r>
              <w:rPr>
                <w:rFonts w:hint="eastAsia" w:hAnsi="宋体" w:cs="宋体"/>
                <w:szCs w:val="18"/>
              </w:rPr>
              <w:t>机组业务管理手册规范性</w:t>
            </w:r>
          </w:p>
        </w:tc>
        <w:tc>
          <w:tcPr>
            <w:tcW w:w="2266" w:type="dxa"/>
            <w:vAlign w:val="center"/>
          </w:tcPr>
          <w:p w14:paraId="6208002B">
            <w:pPr>
              <w:pStyle w:val="180"/>
              <w:jc w:val="left"/>
              <w:rPr>
                <w:rFonts w:hint="eastAsia" w:hAnsi="宋体" w:cs="宋体"/>
                <w:szCs w:val="18"/>
              </w:rPr>
            </w:pPr>
            <w:r>
              <w:rPr>
                <w:rFonts w:hint="eastAsia" w:hAnsi="宋体" w:cs="宋体"/>
                <w:szCs w:val="18"/>
              </w:rPr>
              <w:t>针对当期执行的森林草原航空消防任务，服务单位是否制定相应的机组业务管理手册，手册的内容是否包括组织架构、岗位职责、工作制度、工作程序、航材和油料保障程序、风险管理、应急管理、生活保障等8个方面。</w:t>
            </w:r>
          </w:p>
        </w:tc>
        <w:tc>
          <w:tcPr>
            <w:tcW w:w="3883" w:type="dxa"/>
            <w:vAlign w:val="center"/>
          </w:tcPr>
          <w:p w14:paraId="67FB4B29">
            <w:pPr>
              <w:pStyle w:val="58"/>
              <w:ind w:firstLine="0" w:firstLineChars="0"/>
              <w:jc w:val="left"/>
              <w:rPr>
                <w:rFonts w:hint="eastAsia" w:hAnsi="宋体" w:cs="宋体"/>
                <w:sz w:val="18"/>
                <w:szCs w:val="18"/>
              </w:rPr>
            </w:pPr>
            <w:r>
              <w:rPr>
                <w:rFonts w:hint="eastAsia" w:hAnsi="宋体" w:cs="宋体"/>
                <w:sz w:val="18"/>
                <w:szCs w:val="18"/>
              </w:rPr>
              <w:t>机组应提供机组业务管理手册。</w:t>
            </w:r>
          </w:p>
          <w:p w14:paraId="2E7F400F">
            <w:pPr>
              <w:pStyle w:val="58"/>
              <w:ind w:firstLine="0" w:firstLineChars="0"/>
              <w:jc w:val="left"/>
              <w:rPr>
                <w:rFonts w:hint="eastAsia" w:hAnsi="宋体" w:cs="宋体"/>
                <w:sz w:val="18"/>
                <w:szCs w:val="18"/>
              </w:rPr>
            </w:pPr>
            <w:r>
              <w:rPr>
                <w:rFonts w:hint="eastAsia" w:hAnsi="宋体" w:cs="宋体"/>
                <w:sz w:val="18"/>
                <w:szCs w:val="18"/>
              </w:rPr>
              <w:t>手册内容完整，切实可行，得8分；</w:t>
            </w:r>
          </w:p>
          <w:p w14:paraId="62C942F5">
            <w:pPr>
              <w:pStyle w:val="58"/>
              <w:ind w:firstLine="0" w:firstLineChars="0"/>
              <w:jc w:val="left"/>
              <w:rPr>
                <w:rFonts w:hint="eastAsia" w:hAnsi="宋体" w:cs="宋体"/>
                <w:sz w:val="18"/>
                <w:szCs w:val="18"/>
              </w:rPr>
            </w:pPr>
            <w:r>
              <w:rPr>
                <w:rFonts w:hint="eastAsia" w:hAnsi="宋体" w:cs="宋体"/>
                <w:sz w:val="18"/>
                <w:szCs w:val="18"/>
              </w:rPr>
              <w:t>手册内容完整，较为可行，得6分；</w:t>
            </w:r>
          </w:p>
          <w:p w14:paraId="5E1AA418">
            <w:pPr>
              <w:pStyle w:val="58"/>
              <w:ind w:firstLine="0" w:firstLineChars="0"/>
              <w:jc w:val="left"/>
              <w:rPr>
                <w:rFonts w:hint="eastAsia" w:hAnsi="宋体" w:cs="宋体"/>
                <w:sz w:val="18"/>
                <w:szCs w:val="18"/>
              </w:rPr>
            </w:pPr>
            <w:r>
              <w:rPr>
                <w:rFonts w:hint="eastAsia" w:hAnsi="宋体" w:cs="宋体"/>
                <w:sz w:val="18"/>
                <w:szCs w:val="18"/>
              </w:rPr>
              <w:t>手册内容不完整，切实可行，每缺少1项内容扣1分；</w:t>
            </w:r>
          </w:p>
          <w:p w14:paraId="3F16068F">
            <w:pPr>
              <w:pStyle w:val="58"/>
              <w:ind w:firstLine="0" w:firstLineChars="0"/>
              <w:jc w:val="left"/>
              <w:rPr>
                <w:rFonts w:hint="eastAsia" w:hAnsi="宋体" w:cs="宋体"/>
                <w:sz w:val="18"/>
                <w:szCs w:val="18"/>
              </w:rPr>
            </w:pPr>
            <w:r>
              <w:rPr>
                <w:rFonts w:hint="eastAsia" w:hAnsi="宋体" w:cs="宋体"/>
                <w:sz w:val="18"/>
                <w:szCs w:val="18"/>
              </w:rPr>
              <w:t>手册内容不完整，较为可行，每缺少1项内容扣2分；</w:t>
            </w:r>
          </w:p>
          <w:p w14:paraId="4B066D9F">
            <w:pPr>
              <w:pStyle w:val="180"/>
              <w:jc w:val="left"/>
              <w:rPr>
                <w:rFonts w:hint="eastAsia" w:hAnsi="宋体" w:cs="宋体"/>
                <w:szCs w:val="18"/>
              </w:rPr>
            </w:pPr>
            <w:r>
              <w:rPr>
                <w:rFonts w:hint="eastAsia" w:hAnsi="宋体" w:cs="宋体"/>
                <w:szCs w:val="18"/>
              </w:rPr>
              <w:t>未提供手册或手册内容不可行，得0分。</w:t>
            </w:r>
          </w:p>
        </w:tc>
        <w:tc>
          <w:tcPr>
            <w:tcW w:w="649" w:type="dxa"/>
            <w:vAlign w:val="center"/>
          </w:tcPr>
          <w:p w14:paraId="50A84627">
            <w:pPr>
              <w:pStyle w:val="180"/>
              <w:rPr>
                <w:rFonts w:hint="eastAsia" w:hAnsi="宋体" w:cs="宋体"/>
                <w:szCs w:val="18"/>
              </w:rPr>
            </w:pPr>
            <w:r>
              <w:rPr>
                <w:rFonts w:hint="eastAsia" w:hAnsi="宋体" w:cs="宋体"/>
                <w:szCs w:val="18"/>
              </w:rPr>
              <w:t>8</w:t>
            </w:r>
          </w:p>
        </w:tc>
      </w:tr>
    </w:tbl>
    <w:p w14:paraId="7F533271">
      <w:pPr>
        <w:pStyle w:val="107"/>
        <w:spacing w:before="120" w:after="120"/>
      </w:pPr>
      <w:bookmarkStart w:id="60" w:name="_Toc203130151"/>
      <w:bookmarkStart w:id="61" w:name="_Toc203765197"/>
      <w:r>
        <w:rPr>
          <w:rFonts w:hint="eastAsia"/>
        </w:rPr>
        <w:t>作业中</w:t>
      </w:r>
      <w:bookmarkEnd w:id="60"/>
      <w:bookmarkEnd w:id="61"/>
    </w:p>
    <w:p w14:paraId="35C30B64">
      <w:pPr>
        <w:pStyle w:val="167"/>
      </w:pPr>
      <w:r>
        <w:rPr>
          <w:rFonts w:hint="eastAsia"/>
        </w:rPr>
        <w:t>作业中评估设置6项一级指标和22项二级指标，具体内容如下：</w:t>
      </w:r>
    </w:p>
    <w:p w14:paraId="1698DC5D">
      <w:pPr>
        <w:pStyle w:val="176"/>
        <w:numPr>
          <w:ilvl w:val="0"/>
          <w:numId w:val="33"/>
        </w:numPr>
      </w:pPr>
      <w:r>
        <w:rPr>
          <w:rFonts w:hint="eastAsia"/>
        </w:rPr>
        <w:t>一级指标航空器适航管理，设置4项二级指标，包括航空器备案,航空器定检实施时间,航空器机械日,油料充足性，权重为17%，分值为17分；</w:t>
      </w:r>
    </w:p>
    <w:p w14:paraId="014A97E2">
      <w:pPr>
        <w:pStyle w:val="176"/>
      </w:pPr>
      <w:r>
        <w:rPr>
          <w:rFonts w:hint="eastAsia"/>
        </w:rPr>
        <w:t>一级指标作业设备配置，设置3项二级指标，包括索降作业设备配置齐全性及可用性,滑降作业设备配置齐全性及可用性,吊桶作业设备配置齐全性及可用性，权重为18%，分值为18分；</w:t>
      </w:r>
    </w:p>
    <w:p w14:paraId="25B16024">
      <w:pPr>
        <w:pStyle w:val="176"/>
      </w:pPr>
      <w:r>
        <w:rPr>
          <w:rFonts w:hint="eastAsia"/>
        </w:rPr>
        <w:t>一级指标作业人员配置，设置4项二级指标，包括索降作业人员配置,滑降作业人员配置,机组人员任务出勤率,轮换人员数量及相关资格资质，权重为22%，分值为22分；</w:t>
      </w:r>
    </w:p>
    <w:p w14:paraId="20C210E9">
      <w:pPr>
        <w:pStyle w:val="176"/>
      </w:pPr>
      <w:r>
        <w:rPr>
          <w:rFonts w:hint="eastAsia"/>
        </w:rPr>
        <w:t>一级指标作业人员状态，设置2项二级指标，包括机组人员总体形象,机组人员岗前状态，权重为7%，分值为7分；</w:t>
      </w:r>
    </w:p>
    <w:p w14:paraId="500F72BA">
      <w:pPr>
        <w:pStyle w:val="176"/>
      </w:pPr>
      <w:r>
        <w:rPr>
          <w:rFonts w:hint="eastAsia"/>
        </w:rPr>
        <w:t>一级指标飞行计划管理，设置4项二级指标，包括飞行计划批准率,飞行计划执行率,飞行训练计划执行情况,“五同管理”，权重为11%，分值为11分；</w:t>
      </w:r>
    </w:p>
    <w:p w14:paraId="7BB134FA">
      <w:pPr>
        <w:pStyle w:val="176"/>
      </w:pPr>
      <w:r>
        <w:rPr>
          <w:rFonts w:hint="eastAsia"/>
        </w:rPr>
        <w:t>一级指标作业安全管理，设置5项二级指标，包括飞行安全责任书,安全教育和培训的次数及规范性,安全隐患自查及整改,亡人事故,不安全事件，权重为25%，分值为25分。</w:t>
      </w:r>
    </w:p>
    <w:p w14:paraId="584A5673">
      <w:pPr>
        <w:pStyle w:val="167"/>
      </w:pPr>
      <w:r>
        <w:rPr>
          <w:rFonts w:hint="eastAsia"/>
        </w:rPr>
        <w:t>森林草原航空消防作业中的评估方法按照表2的规定执行。</w:t>
      </w:r>
    </w:p>
    <w:p w14:paraId="36E36EE4">
      <w:pPr>
        <w:pStyle w:val="114"/>
        <w:spacing w:before="120" w:after="120"/>
      </w:pPr>
      <w:r>
        <w:rPr>
          <w:rFonts w:hint="eastAsia"/>
        </w:rPr>
        <w:t>森林草原航空消防作业中评估方法</w:t>
      </w:r>
    </w:p>
    <w:tbl>
      <w:tblPr>
        <w:tblStyle w:val="29"/>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45"/>
        <w:gridCol w:w="885"/>
        <w:gridCol w:w="889"/>
        <w:gridCol w:w="2243"/>
        <w:gridCol w:w="3835"/>
        <w:gridCol w:w="773"/>
      </w:tblGrid>
      <w:tr w14:paraId="58ADAB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398" w:type="pct"/>
            <w:vAlign w:val="center"/>
          </w:tcPr>
          <w:p w14:paraId="4E21F6FF">
            <w:pPr>
              <w:pStyle w:val="180"/>
              <w:rPr>
                <w:rFonts w:hint="eastAsia" w:hAnsi="宋体" w:cs="宋体"/>
                <w:b/>
                <w:bCs/>
                <w:szCs w:val="18"/>
              </w:rPr>
            </w:pPr>
            <w:r>
              <w:rPr>
                <w:rFonts w:hint="eastAsia" w:hAnsi="宋体" w:cs="宋体"/>
                <w:b/>
                <w:bCs/>
                <w:szCs w:val="18"/>
              </w:rPr>
              <w:t>一级指标</w:t>
            </w:r>
          </w:p>
        </w:tc>
        <w:tc>
          <w:tcPr>
            <w:tcW w:w="472" w:type="pct"/>
            <w:vAlign w:val="center"/>
          </w:tcPr>
          <w:p w14:paraId="080D6A22">
            <w:pPr>
              <w:pStyle w:val="180"/>
              <w:rPr>
                <w:rFonts w:hint="eastAsia" w:hAnsi="宋体" w:cs="宋体"/>
                <w:b/>
                <w:bCs/>
                <w:szCs w:val="18"/>
              </w:rPr>
            </w:pPr>
            <w:r>
              <w:rPr>
                <w:rFonts w:hint="eastAsia" w:hAnsi="宋体" w:cs="宋体"/>
                <w:b/>
                <w:bCs/>
                <w:szCs w:val="18"/>
              </w:rPr>
              <w:t>序号</w:t>
            </w:r>
          </w:p>
        </w:tc>
        <w:tc>
          <w:tcPr>
            <w:tcW w:w="474" w:type="pct"/>
            <w:vAlign w:val="center"/>
          </w:tcPr>
          <w:p w14:paraId="05AD577F">
            <w:pPr>
              <w:pStyle w:val="180"/>
              <w:rPr>
                <w:rFonts w:hint="eastAsia" w:hAnsi="宋体" w:cs="宋体"/>
                <w:b/>
                <w:bCs/>
                <w:szCs w:val="18"/>
              </w:rPr>
            </w:pPr>
            <w:r>
              <w:rPr>
                <w:rFonts w:hint="eastAsia" w:hAnsi="宋体" w:cs="宋体"/>
                <w:b/>
                <w:bCs/>
                <w:szCs w:val="18"/>
              </w:rPr>
              <w:t>二级指标</w:t>
            </w:r>
          </w:p>
        </w:tc>
        <w:tc>
          <w:tcPr>
            <w:tcW w:w="1196" w:type="pct"/>
            <w:vAlign w:val="center"/>
          </w:tcPr>
          <w:p w14:paraId="66025F01">
            <w:pPr>
              <w:pStyle w:val="180"/>
              <w:rPr>
                <w:rFonts w:hint="eastAsia" w:hAnsi="宋体" w:cs="宋体"/>
                <w:b/>
                <w:bCs/>
                <w:szCs w:val="18"/>
              </w:rPr>
            </w:pPr>
            <w:r>
              <w:rPr>
                <w:rFonts w:hint="eastAsia" w:hAnsi="宋体" w:cs="宋体"/>
                <w:b/>
                <w:bCs/>
                <w:szCs w:val="18"/>
              </w:rPr>
              <w:t>评估内容</w:t>
            </w:r>
          </w:p>
        </w:tc>
        <w:tc>
          <w:tcPr>
            <w:tcW w:w="2045" w:type="pct"/>
            <w:vAlign w:val="center"/>
          </w:tcPr>
          <w:p w14:paraId="0403883A">
            <w:pPr>
              <w:pStyle w:val="180"/>
              <w:rPr>
                <w:rFonts w:hint="eastAsia" w:hAnsi="宋体" w:cs="宋体"/>
                <w:b/>
                <w:bCs/>
                <w:szCs w:val="18"/>
              </w:rPr>
            </w:pPr>
            <w:r>
              <w:rPr>
                <w:rFonts w:hint="eastAsia" w:hAnsi="宋体" w:cs="宋体"/>
                <w:b/>
                <w:bCs/>
                <w:szCs w:val="18"/>
              </w:rPr>
              <w:t>评分标准</w:t>
            </w:r>
          </w:p>
        </w:tc>
        <w:tc>
          <w:tcPr>
            <w:tcW w:w="412" w:type="pct"/>
            <w:vAlign w:val="center"/>
          </w:tcPr>
          <w:p w14:paraId="168DCAE7">
            <w:pPr>
              <w:pStyle w:val="180"/>
              <w:rPr>
                <w:rFonts w:hint="eastAsia" w:hAnsi="宋体" w:cs="宋体"/>
                <w:b/>
                <w:bCs/>
                <w:szCs w:val="18"/>
              </w:rPr>
            </w:pPr>
            <w:r>
              <w:rPr>
                <w:rFonts w:hint="eastAsia" w:hAnsi="宋体" w:cs="宋体"/>
                <w:b/>
                <w:bCs/>
                <w:szCs w:val="18"/>
              </w:rPr>
              <w:t>分值（100）</w:t>
            </w:r>
          </w:p>
        </w:tc>
      </w:tr>
      <w:tr w14:paraId="2DB288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restart"/>
            <w:vAlign w:val="center"/>
          </w:tcPr>
          <w:p w14:paraId="19946934">
            <w:pPr>
              <w:pStyle w:val="180"/>
              <w:rPr>
                <w:rFonts w:hint="eastAsia" w:hAnsi="宋体" w:cs="宋体"/>
                <w:b/>
                <w:bCs/>
                <w:szCs w:val="18"/>
              </w:rPr>
            </w:pPr>
            <w:r>
              <w:rPr>
                <w:rFonts w:hint="eastAsia" w:hAnsi="宋体" w:cs="宋体"/>
                <w:b/>
                <w:bCs/>
                <w:szCs w:val="18"/>
              </w:rPr>
              <w:t>航空器适航管理</w:t>
            </w:r>
          </w:p>
        </w:tc>
        <w:tc>
          <w:tcPr>
            <w:tcW w:w="472" w:type="pct"/>
            <w:vAlign w:val="center"/>
          </w:tcPr>
          <w:p w14:paraId="6D94B5DF">
            <w:pPr>
              <w:pStyle w:val="180"/>
              <w:rPr>
                <w:rFonts w:hint="eastAsia" w:hAnsi="宋体" w:cs="宋体"/>
                <w:szCs w:val="18"/>
              </w:rPr>
            </w:pPr>
            <w:r>
              <w:rPr>
                <w:rFonts w:hint="eastAsia" w:hAnsi="宋体" w:cs="宋体"/>
                <w:szCs w:val="18"/>
              </w:rPr>
              <w:t>1</w:t>
            </w:r>
          </w:p>
        </w:tc>
        <w:tc>
          <w:tcPr>
            <w:tcW w:w="474" w:type="pct"/>
            <w:vAlign w:val="center"/>
          </w:tcPr>
          <w:p w14:paraId="7D121EE0">
            <w:pPr>
              <w:pStyle w:val="180"/>
              <w:jc w:val="left"/>
              <w:rPr>
                <w:rFonts w:hint="eastAsia" w:hAnsi="宋体" w:cs="宋体"/>
                <w:b/>
                <w:bCs/>
                <w:szCs w:val="18"/>
              </w:rPr>
            </w:pPr>
            <w:r>
              <w:rPr>
                <w:rFonts w:hint="eastAsia" w:hAnsi="宋体" w:cs="宋体"/>
                <w:szCs w:val="18"/>
              </w:rPr>
              <w:t>航空器备案</w:t>
            </w:r>
          </w:p>
        </w:tc>
        <w:tc>
          <w:tcPr>
            <w:tcW w:w="1196" w:type="pct"/>
            <w:vAlign w:val="center"/>
          </w:tcPr>
          <w:p w14:paraId="3B3762BF">
            <w:pPr>
              <w:pStyle w:val="180"/>
              <w:jc w:val="left"/>
              <w:rPr>
                <w:rFonts w:hint="eastAsia" w:hAnsi="宋体" w:cs="宋体"/>
                <w:b/>
                <w:bCs/>
                <w:szCs w:val="18"/>
              </w:rPr>
            </w:pPr>
            <w:r>
              <w:rPr>
                <w:rFonts w:hint="eastAsia" w:hAnsi="宋体" w:cs="宋体"/>
                <w:szCs w:val="18"/>
              </w:rPr>
              <w:t>执行当期森林草原航空消防任务的航空器应每月在任务执行地民航地区管理局备案。</w:t>
            </w:r>
          </w:p>
        </w:tc>
        <w:tc>
          <w:tcPr>
            <w:tcW w:w="2045" w:type="pct"/>
            <w:vAlign w:val="center"/>
          </w:tcPr>
          <w:p w14:paraId="56D41E77">
            <w:pPr>
              <w:pStyle w:val="58"/>
              <w:ind w:firstLine="0" w:firstLineChars="0"/>
              <w:jc w:val="left"/>
              <w:rPr>
                <w:rFonts w:hint="eastAsia" w:hAnsi="宋体" w:cs="宋体"/>
                <w:sz w:val="18"/>
                <w:szCs w:val="18"/>
              </w:rPr>
            </w:pPr>
            <w:r>
              <w:rPr>
                <w:rFonts w:hint="eastAsia" w:hAnsi="宋体" w:cs="宋体"/>
                <w:sz w:val="18"/>
                <w:szCs w:val="18"/>
              </w:rPr>
              <w:t>机组应提供通用航空经营活动信息备案表。</w:t>
            </w:r>
          </w:p>
          <w:p w14:paraId="22A19658">
            <w:pPr>
              <w:pStyle w:val="58"/>
              <w:ind w:firstLine="0" w:firstLineChars="0"/>
              <w:jc w:val="left"/>
              <w:rPr>
                <w:rFonts w:hint="eastAsia" w:hAnsi="宋体" w:cs="宋体"/>
                <w:sz w:val="18"/>
                <w:szCs w:val="18"/>
              </w:rPr>
            </w:pPr>
            <w:r>
              <w:rPr>
                <w:rFonts w:hint="eastAsia" w:hAnsi="宋体" w:cs="宋体"/>
                <w:sz w:val="18"/>
                <w:szCs w:val="18"/>
              </w:rPr>
              <w:t>在执行当期森林草原航空消防任务的航空器，机组按月提供通用航空经营活动信息备案表，得3分；</w:t>
            </w:r>
          </w:p>
          <w:p w14:paraId="2C118304">
            <w:pPr>
              <w:pStyle w:val="58"/>
              <w:ind w:firstLine="0" w:firstLineChars="0"/>
              <w:jc w:val="left"/>
              <w:rPr>
                <w:rFonts w:hint="eastAsia" w:hAnsi="宋体" w:cs="宋体"/>
                <w:b/>
                <w:bCs/>
                <w:szCs w:val="18"/>
              </w:rPr>
            </w:pPr>
            <w:r>
              <w:rPr>
                <w:rFonts w:hint="eastAsia" w:hAnsi="宋体" w:cs="宋体"/>
                <w:sz w:val="18"/>
                <w:szCs w:val="18"/>
              </w:rPr>
              <w:t>在执行当期森林草原航空消防任务的航空器，每缺少1个月的通用航空经营活动信息备案表，扣1分，直至扣完为止。</w:t>
            </w:r>
          </w:p>
        </w:tc>
        <w:tc>
          <w:tcPr>
            <w:tcW w:w="412" w:type="pct"/>
            <w:vAlign w:val="center"/>
          </w:tcPr>
          <w:p w14:paraId="36DBEA26">
            <w:pPr>
              <w:pStyle w:val="180"/>
              <w:rPr>
                <w:rFonts w:hint="eastAsia" w:hAnsi="宋体" w:cs="宋体"/>
                <w:b/>
                <w:bCs/>
                <w:szCs w:val="18"/>
              </w:rPr>
            </w:pPr>
            <w:r>
              <w:rPr>
                <w:rFonts w:hint="eastAsia" w:hAnsi="宋体" w:cs="宋体"/>
                <w:szCs w:val="18"/>
              </w:rPr>
              <w:t>3</w:t>
            </w:r>
          </w:p>
        </w:tc>
      </w:tr>
      <w:tr w14:paraId="04BC3E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35278DAB">
            <w:pPr>
              <w:pStyle w:val="180"/>
              <w:rPr>
                <w:rFonts w:hint="eastAsia" w:hAnsi="宋体" w:cs="宋体"/>
                <w:b/>
                <w:bCs/>
                <w:szCs w:val="18"/>
              </w:rPr>
            </w:pPr>
          </w:p>
        </w:tc>
        <w:tc>
          <w:tcPr>
            <w:tcW w:w="472" w:type="pct"/>
            <w:vAlign w:val="center"/>
          </w:tcPr>
          <w:p w14:paraId="4972A014">
            <w:pPr>
              <w:pStyle w:val="180"/>
              <w:rPr>
                <w:rFonts w:hint="eastAsia" w:hAnsi="宋体" w:cs="宋体"/>
                <w:szCs w:val="18"/>
              </w:rPr>
            </w:pPr>
            <w:r>
              <w:rPr>
                <w:rFonts w:hint="eastAsia" w:hAnsi="宋体" w:cs="宋体"/>
                <w:szCs w:val="18"/>
              </w:rPr>
              <w:t>2</w:t>
            </w:r>
          </w:p>
        </w:tc>
        <w:tc>
          <w:tcPr>
            <w:tcW w:w="474" w:type="pct"/>
            <w:vAlign w:val="center"/>
          </w:tcPr>
          <w:p w14:paraId="4D73F9A1">
            <w:pPr>
              <w:pStyle w:val="180"/>
              <w:jc w:val="left"/>
              <w:rPr>
                <w:rFonts w:hint="eastAsia" w:hAnsi="宋体" w:cs="宋体"/>
                <w:b/>
                <w:bCs/>
                <w:szCs w:val="18"/>
              </w:rPr>
            </w:pPr>
            <w:r>
              <w:rPr>
                <w:rFonts w:hint="eastAsia" w:hAnsi="宋体" w:cs="宋体"/>
                <w:szCs w:val="18"/>
              </w:rPr>
              <w:t>航空器定检实施时间</w:t>
            </w:r>
          </w:p>
        </w:tc>
        <w:tc>
          <w:tcPr>
            <w:tcW w:w="1196" w:type="pct"/>
            <w:vAlign w:val="center"/>
          </w:tcPr>
          <w:p w14:paraId="753C7192">
            <w:pPr>
              <w:pStyle w:val="180"/>
              <w:jc w:val="left"/>
              <w:rPr>
                <w:rFonts w:hint="eastAsia" w:hAnsi="宋体" w:cs="宋体"/>
                <w:b/>
                <w:bCs/>
                <w:szCs w:val="18"/>
              </w:rPr>
            </w:pPr>
            <w:r>
              <w:rPr>
                <w:rFonts w:hint="eastAsia" w:hAnsi="宋体" w:cs="宋体"/>
                <w:szCs w:val="18"/>
              </w:rPr>
              <w:t>航空器是否按照规定的时间实施定检，是否避开森林草原火灾高火险期及扑救大火时间，定检时间是否超过3天。</w:t>
            </w:r>
          </w:p>
        </w:tc>
        <w:tc>
          <w:tcPr>
            <w:tcW w:w="2045" w:type="pct"/>
            <w:vAlign w:val="center"/>
          </w:tcPr>
          <w:p w14:paraId="2ADDF74F">
            <w:pPr>
              <w:pStyle w:val="58"/>
              <w:ind w:firstLine="0" w:firstLineChars="0"/>
              <w:jc w:val="left"/>
              <w:rPr>
                <w:rFonts w:hint="eastAsia" w:hAnsi="宋体" w:cs="宋体"/>
                <w:sz w:val="18"/>
                <w:szCs w:val="18"/>
              </w:rPr>
            </w:pPr>
            <w:r>
              <w:rPr>
                <w:rFonts w:hint="eastAsia" w:hAnsi="宋体" w:cs="宋体"/>
                <w:sz w:val="18"/>
                <w:szCs w:val="18"/>
              </w:rPr>
              <w:t>机组应提供定检实施记录文件。</w:t>
            </w:r>
          </w:p>
          <w:p w14:paraId="2065628D">
            <w:pPr>
              <w:pStyle w:val="58"/>
              <w:ind w:firstLine="0" w:firstLineChars="0"/>
              <w:jc w:val="left"/>
              <w:rPr>
                <w:rFonts w:hint="eastAsia" w:hAnsi="宋体" w:cs="宋体"/>
                <w:sz w:val="18"/>
                <w:szCs w:val="18"/>
              </w:rPr>
            </w:pPr>
            <w:r>
              <w:rPr>
                <w:rFonts w:hint="eastAsia" w:hAnsi="宋体" w:cs="宋体"/>
                <w:sz w:val="18"/>
                <w:szCs w:val="18"/>
              </w:rPr>
              <w:t>在规定时间内定检、避开森林草原火灾高火险期及扑救大火时间且定检时间为1天，得5分；</w:t>
            </w:r>
          </w:p>
          <w:p w14:paraId="6C826E52">
            <w:pPr>
              <w:pStyle w:val="58"/>
              <w:ind w:firstLine="0" w:firstLineChars="0"/>
              <w:jc w:val="left"/>
              <w:rPr>
                <w:rFonts w:hint="eastAsia" w:hAnsi="宋体" w:cs="宋体"/>
                <w:sz w:val="18"/>
                <w:szCs w:val="18"/>
              </w:rPr>
            </w:pPr>
            <w:r>
              <w:rPr>
                <w:rFonts w:hint="eastAsia" w:hAnsi="宋体" w:cs="宋体"/>
                <w:sz w:val="18"/>
                <w:szCs w:val="18"/>
              </w:rPr>
              <w:t>在规定时间内定检、避开森林草原火灾高火险期及扑救大火时间且定检时间为2天，得3分；</w:t>
            </w:r>
          </w:p>
          <w:p w14:paraId="62CF3B58">
            <w:pPr>
              <w:pStyle w:val="58"/>
              <w:ind w:firstLine="0" w:firstLineChars="0"/>
              <w:jc w:val="left"/>
              <w:rPr>
                <w:rFonts w:hint="eastAsia" w:hAnsi="宋体" w:cs="宋体"/>
                <w:sz w:val="18"/>
                <w:szCs w:val="18"/>
              </w:rPr>
            </w:pPr>
            <w:r>
              <w:rPr>
                <w:rFonts w:hint="eastAsia" w:hAnsi="宋体" w:cs="宋体"/>
                <w:sz w:val="18"/>
                <w:szCs w:val="18"/>
              </w:rPr>
              <w:t>在规定时间内定检、避开森林草原火灾高火险期及扑救大火时间且定检时间为3天，得1分；</w:t>
            </w:r>
          </w:p>
          <w:p w14:paraId="43248D0A">
            <w:pPr>
              <w:pStyle w:val="58"/>
              <w:ind w:firstLine="0" w:firstLineChars="0"/>
              <w:jc w:val="left"/>
              <w:rPr>
                <w:rFonts w:hint="eastAsia" w:hAnsi="宋体" w:cs="宋体"/>
                <w:sz w:val="18"/>
                <w:szCs w:val="18"/>
              </w:rPr>
            </w:pPr>
            <w:r>
              <w:rPr>
                <w:rFonts w:hint="eastAsia" w:hAnsi="宋体" w:cs="宋体"/>
                <w:sz w:val="18"/>
                <w:szCs w:val="18"/>
              </w:rPr>
              <w:t>定检时间未避开森林草原火灾高火险期及扑救大火时间，每次扣2分，直至扣完为止；</w:t>
            </w:r>
          </w:p>
          <w:p w14:paraId="6C438BF3">
            <w:pPr>
              <w:pStyle w:val="58"/>
              <w:ind w:firstLine="0" w:firstLineChars="0"/>
              <w:jc w:val="left"/>
              <w:rPr>
                <w:rFonts w:hint="eastAsia" w:hAnsi="宋体" w:cs="宋体"/>
                <w:sz w:val="18"/>
                <w:szCs w:val="18"/>
              </w:rPr>
            </w:pPr>
            <w:r>
              <w:rPr>
                <w:rFonts w:hint="eastAsia" w:hAnsi="宋体" w:cs="宋体"/>
                <w:sz w:val="18"/>
                <w:szCs w:val="18"/>
              </w:rPr>
              <w:t>未在规定时间内定检，得0分；</w:t>
            </w:r>
          </w:p>
          <w:p w14:paraId="765CE8E1">
            <w:pPr>
              <w:pStyle w:val="58"/>
              <w:ind w:firstLine="0" w:firstLineChars="0"/>
              <w:jc w:val="left"/>
              <w:rPr>
                <w:rFonts w:hint="eastAsia" w:hAnsi="宋体" w:cs="宋体"/>
                <w:b/>
                <w:bCs/>
                <w:szCs w:val="18"/>
              </w:rPr>
            </w:pPr>
            <w:r>
              <w:rPr>
                <w:rFonts w:hint="eastAsia" w:hAnsi="宋体" w:cs="宋体"/>
                <w:sz w:val="18"/>
                <w:szCs w:val="18"/>
              </w:rPr>
              <w:t>定检时间超过3天，得0分。</w:t>
            </w:r>
          </w:p>
        </w:tc>
        <w:tc>
          <w:tcPr>
            <w:tcW w:w="412" w:type="pct"/>
            <w:vAlign w:val="center"/>
          </w:tcPr>
          <w:p w14:paraId="655EE677">
            <w:pPr>
              <w:pStyle w:val="180"/>
              <w:rPr>
                <w:rFonts w:hint="eastAsia" w:hAnsi="宋体" w:cs="宋体"/>
                <w:b/>
                <w:bCs/>
                <w:szCs w:val="18"/>
              </w:rPr>
            </w:pPr>
            <w:r>
              <w:rPr>
                <w:rFonts w:hint="eastAsia" w:hAnsi="宋体" w:cs="宋体"/>
                <w:szCs w:val="18"/>
              </w:rPr>
              <w:t>5</w:t>
            </w:r>
          </w:p>
        </w:tc>
      </w:tr>
      <w:tr w14:paraId="52D6E1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44ADAB24">
            <w:pPr>
              <w:pStyle w:val="180"/>
              <w:rPr>
                <w:rFonts w:hint="eastAsia" w:hAnsi="宋体" w:cs="宋体"/>
                <w:b/>
                <w:bCs/>
                <w:szCs w:val="18"/>
              </w:rPr>
            </w:pPr>
          </w:p>
        </w:tc>
        <w:tc>
          <w:tcPr>
            <w:tcW w:w="472" w:type="pct"/>
            <w:vAlign w:val="center"/>
          </w:tcPr>
          <w:p w14:paraId="558B6842">
            <w:pPr>
              <w:pStyle w:val="180"/>
              <w:rPr>
                <w:rFonts w:hint="eastAsia" w:hAnsi="宋体" w:cs="宋体"/>
                <w:szCs w:val="18"/>
              </w:rPr>
            </w:pPr>
            <w:r>
              <w:rPr>
                <w:rFonts w:hint="eastAsia" w:hAnsi="宋体" w:cs="宋体"/>
                <w:szCs w:val="18"/>
              </w:rPr>
              <w:t>3</w:t>
            </w:r>
          </w:p>
        </w:tc>
        <w:tc>
          <w:tcPr>
            <w:tcW w:w="474" w:type="pct"/>
            <w:vAlign w:val="center"/>
          </w:tcPr>
          <w:p w14:paraId="602B8032">
            <w:pPr>
              <w:pStyle w:val="180"/>
              <w:jc w:val="left"/>
              <w:rPr>
                <w:rFonts w:hint="eastAsia" w:hAnsi="宋体" w:cs="宋体"/>
                <w:b/>
                <w:bCs/>
                <w:szCs w:val="18"/>
              </w:rPr>
            </w:pPr>
            <w:r>
              <w:rPr>
                <w:rFonts w:hint="eastAsia" w:hAnsi="宋体" w:cs="宋体"/>
                <w:szCs w:val="18"/>
              </w:rPr>
              <w:t>航空器机械日</w:t>
            </w:r>
          </w:p>
        </w:tc>
        <w:tc>
          <w:tcPr>
            <w:tcW w:w="1196" w:type="pct"/>
            <w:vAlign w:val="center"/>
          </w:tcPr>
          <w:p w14:paraId="7FE1DE4B">
            <w:pPr>
              <w:pStyle w:val="180"/>
              <w:jc w:val="left"/>
              <w:rPr>
                <w:rFonts w:hint="eastAsia" w:hAnsi="宋体" w:cs="宋体"/>
                <w:b/>
                <w:bCs/>
                <w:szCs w:val="18"/>
              </w:rPr>
            </w:pPr>
            <w:r>
              <w:rPr>
                <w:rFonts w:hint="eastAsia" w:hAnsi="宋体" w:cs="宋体"/>
                <w:szCs w:val="18"/>
              </w:rPr>
              <w:t>航空器每月机械日是否超过2天。</w:t>
            </w:r>
          </w:p>
        </w:tc>
        <w:tc>
          <w:tcPr>
            <w:tcW w:w="2045" w:type="pct"/>
          </w:tcPr>
          <w:p w14:paraId="1719E52D">
            <w:pPr>
              <w:pStyle w:val="58"/>
              <w:ind w:firstLine="0" w:firstLineChars="0"/>
              <w:jc w:val="left"/>
              <w:rPr>
                <w:rFonts w:hint="eastAsia" w:hAnsi="宋体" w:cs="宋体"/>
                <w:sz w:val="18"/>
                <w:szCs w:val="18"/>
              </w:rPr>
            </w:pPr>
            <w:r>
              <w:rPr>
                <w:rFonts w:hint="eastAsia" w:hAnsi="宋体" w:cs="宋体"/>
                <w:sz w:val="18"/>
                <w:szCs w:val="18"/>
              </w:rPr>
              <w:t>机组应提供有执行部门人员签字的航空器机械日情况记录文件。</w:t>
            </w:r>
          </w:p>
          <w:p w14:paraId="5779A1A0">
            <w:pPr>
              <w:pStyle w:val="58"/>
              <w:ind w:firstLine="0" w:firstLineChars="0"/>
              <w:jc w:val="left"/>
              <w:rPr>
                <w:rFonts w:hint="eastAsia" w:hAnsi="宋体" w:cs="宋体"/>
                <w:sz w:val="18"/>
                <w:szCs w:val="18"/>
              </w:rPr>
            </w:pPr>
            <w:r>
              <w:rPr>
                <w:rFonts w:hint="eastAsia" w:hAnsi="宋体" w:cs="宋体"/>
                <w:sz w:val="18"/>
                <w:szCs w:val="18"/>
              </w:rPr>
              <w:t>在1个月内，航空器无机械日的，得5分；</w:t>
            </w:r>
          </w:p>
          <w:p w14:paraId="703A4C64">
            <w:pPr>
              <w:pStyle w:val="58"/>
              <w:ind w:firstLine="0" w:firstLineChars="0"/>
              <w:jc w:val="left"/>
              <w:rPr>
                <w:rFonts w:hint="eastAsia" w:hAnsi="宋体" w:cs="宋体"/>
                <w:sz w:val="18"/>
                <w:szCs w:val="18"/>
              </w:rPr>
            </w:pPr>
            <w:r>
              <w:rPr>
                <w:rFonts w:hint="eastAsia" w:hAnsi="宋体" w:cs="宋体"/>
                <w:sz w:val="18"/>
                <w:szCs w:val="18"/>
              </w:rPr>
              <w:t>在1个月内，航空器的机械日为1天的，得3分；</w:t>
            </w:r>
          </w:p>
          <w:p w14:paraId="07918D4C">
            <w:pPr>
              <w:pStyle w:val="58"/>
              <w:ind w:firstLine="0" w:firstLineChars="0"/>
              <w:jc w:val="left"/>
              <w:rPr>
                <w:rFonts w:hint="eastAsia" w:hAnsi="宋体" w:cs="宋体"/>
                <w:sz w:val="18"/>
                <w:szCs w:val="18"/>
              </w:rPr>
            </w:pPr>
            <w:r>
              <w:rPr>
                <w:rFonts w:hint="eastAsia" w:hAnsi="宋体" w:cs="宋体"/>
                <w:sz w:val="18"/>
                <w:szCs w:val="18"/>
              </w:rPr>
              <w:t>在1个月内，航空器的机械日为2天的，得2分；</w:t>
            </w:r>
          </w:p>
          <w:p w14:paraId="75E63E8D">
            <w:pPr>
              <w:pStyle w:val="58"/>
              <w:ind w:firstLine="0" w:firstLineChars="0"/>
              <w:jc w:val="left"/>
              <w:rPr>
                <w:rFonts w:hint="eastAsia" w:hAnsi="宋体" w:cs="宋体"/>
                <w:b/>
                <w:bCs/>
                <w:szCs w:val="18"/>
              </w:rPr>
            </w:pPr>
            <w:r>
              <w:rPr>
                <w:rFonts w:hint="eastAsia" w:hAnsi="宋体" w:cs="宋体"/>
                <w:sz w:val="18"/>
                <w:szCs w:val="18"/>
              </w:rPr>
              <w:t>在1个月内，航空器的机械日超过2天的，不得分。</w:t>
            </w:r>
          </w:p>
        </w:tc>
        <w:tc>
          <w:tcPr>
            <w:tcW w:w="412" w:type="pct"/>
            <w:vAlign w:val="center"/>
          </w:tcPr>
          <w:p w14:paraId="1CFA8BEE">
            <w:pPr>
              <w:pStyle w:val="180"/>
              <w:rPr>
                <w:rFonts w:hint="eastAsia" w:hAnsi="宋体" w:cs="宋体"/>
                <w:b/>
                <w:bCs/>
                <w:szCs w:val="18"/>
              </w:rPr>
            </w:pPr>
            <w:r>
              <w:rPr>
                <w:rFonts w:hint="eastAsia" w:hAnsi="宋体" w:cs="宋体"/>
                <w:szCs w:val="18"/>
              </w:rPr>
              <w:t>5</w:t>
            </w:r>
          </w:p>
        </w:tc>
      </w:tr>
      <w:tr w14:paraId="5766FB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189EAC96">
            <w:pPr>
              <w:pStyle w:val="180"/>
              <w:rPr>
                <w:rFonts w:hint="eastAsia" w:hAnsi="宋体" w:cs="宋体"/>
                <w:b/>
                <w:bCs/>
                <w:szCs w:val="18"/>
              </w:rPr>
            </w:pPr>
          </w:p>
        </w:tc>
        <w:tc>
          <w:tcPr>
            <w:tcW w:w="472" w:type="pct"/>
          </w:tcPr>
          <w:p w14:paraId="1A4FAE51">
            <w:pPr>
              <w:pStyle w:val="180"/>
              <w:rPr>
                <w:rFonts w:hint="eastAsia" w:hAnsi="宋体" w:cs="宋体"/>
                <w:szCs w:val="18"/>
              </w:rPr>
            </w:pPr>
            <w:r>
              <w:rPr>
                <w:rFonts w:hint="eastAsia" w:hAnsi="宋体" w:cs="宋体"/>
                <w:szCs w:val="18"/>
              </w:rPr>
              <w:t>4</w:t>
            </w:r>
          </w:p>
        </w:tc>
        <w:tc>
          <w:tcPr>
            <w:tcW w:w="474" w:type="pct"/>
          </w:tcPr>
          <w:p w14:paraId="7DDF1943">
            <w:pPr>
              <w:pStyle w:val="180"/>
              <w:jc w:val="left"/>
              <w:rPr>
                <w:rFonts w:hint="eastAsia" w:hAnsi="宋体" w:cs="宋体"/>
                <w:b/>
                <w:bCs/>
                <w:szCs w:val="18"/>
              </w:rPr>
            </w:pPr>
            <w:r>
              <w:rPr>
                <w:rFonts w:hint="eastAsia" w:hAnsi="宋体" w:cs="宋体"/>
                <w:szCs w:val="18"/>
              </w:rPr>
              <w:t>油料充足性</w:t>
            </w:r>
          </w:p>
        </w:tc>
        <w:tc>
          <w:tcPr>
            <w:tcW w:w="1196" w:type="pct"/>
          </w:tcPr>
          <w:p w14:paraId="72D91640">
            <w:pPr>
              <w:pStyle w:val="180"/>
              <w:jc w:val="left"/>
              <w:rPr>
                <w:rFonts w:hint="eastAsia" w:hAnsi="宋体" w:cs="宋体"/>
                <w:b/>
                <w:bCs/>
                <w:szCs w:val="18"/>
              </w:rPr>
            </w:pPr>
            <w:r>
              <w:rPr>
                <w:rFonts w:hint="eastAsia" w:hAnsi="宋体" w:cs="宋体"/>
                <w:szCs w:val="18"/>
              </w:rPr>
              <w:t>由服务单位自行提供油料保障的，油料是否能满足任务需求。</w:t>
            </w:r>
          </w:p>
        </w:tc>
        <w:tc>
          <w:tcPr>
            <w:tcW w:w="2045" w:type="pct"/>
          </w:tcPr>
          <w:p w14:paraId="0D377948">
            <w:pPr>
              <w:pStyle w:val="58"/>
              <w:ind w:firstLine="0" w:firstLineChars="0"/>
              <w:jc w:val="left"/>
              <w:rPr>
                <w:rFonts w:hint="eastAsia" w:hAnsi="宋体" w:cs="宋体"/>
                <w:sz w:val="18"/>
                <w:szCs w:val="18"/>
              </w:rPr>
            </w:pPr>
            <w:r>
              <w:rPr>
                <w:rFonts w:hint="eastAsia" w:hAnsi="宋体" w:cs="宋体"/>
                <w:sz w:val="18"/>
                <w:szCs w:val="18"/>
              </w:rPr>
              <w:t>机组应提供有执行部门人员签字的油料充足性情况记录文件。</w:t>
            </w:r>
          </w:p>
          <w:p w14:paraId="24348584">
            <w:pPr>
              <w:pStyle w:val="58"/>
              <w:ind w:firstLine="0" w:firstLineChars="0"/>
              <w:jc w:val="left"/>
              <w:rPr>
                <w:rFonts w:hint="eastAsia" w:hAnsi="宋体" w:cs="宋体"/>
                <w:sz w:val="18"/>
                <w:szCs w:val="18"/>
              </w:rPr>
            </w:pPr>
            <w:r>
              <w:rPr>
                <w:rFonts w:hint="eastAsia" w:hAnsi="宋体" w:cs="宋体"/>
                <w:sz w:val="18"/>
                <w:szCs w:val="18"/>
              </w:rPr>
              <w:t>油料充足能满足任务要求的，得4分；</w:t>
            </w:r>
          </w:p>
          <w:p w14:paraId="0DF2E1F0">
            <w:pPr>
              <w:pStyle w:val="58"/>
              <w:ind w:firstLine="0" w:firstLineChars="0"/>
              <w:jc w:val="left"/>
              <w:rPr>
                <w:rFonts w:hint="eastAsia" w:hAnsi="宋体" w:cs="宋体"/>
                <w:b/>
                <w:bCs/>
                <w:szCs w:val="18"/>
              </w:rPr>
            </w:pPr>
            <w:r>
              <w:rPr>
                <w:rFonts w:hint="eastAsia" w:hAnsi="宋体" w:cs="宋体"/>
                <w:sz w:val="18"/>
                <w:szCs w:val="18"/>
              </w:rPr>
              <w:t>油料不充足不能满足任务要求的，得0分。</w:t>
            </w:r>
          </w:p>
        </w:tc>
        <w:tc>
          <w:tcPr>
            <w:tcW w:w="412" w:type="pct"/>
            <w:vAlign w:val="center"/>
          </w:tcPr>
          <w:p w14:paraId="39D26484">
            <w:pPr>
              <w:pStyle w:val="180"/>
              <w:rPr>
                <w:rFonts w:hint="eastAsia" w:hAnsi="宋体" w:cs="宋体"/>
                <w:b/>
                <w:bCs/>
                <w:szCs w:val="18"/>
              </w:rPr>
            </w:pPr>
            <w:r>
              <w:rPr>
                <w:rFonts w:hint="eastAsia" w:hAnsi="宋体" w:cs="宋体"/>
                <w:szCs w:val="18"/>
              </w:rPr>
              <w:t>4</w:t>
            </w:r>
          </w:p>
        </w:tc>
      </w:tr>
      <w:tr w14:paraId="70D993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35" w:hRule="atLeast"/>
          <w:jc w:val="center"/>
        </w:trPr>
        <w:tc>
          <w:tcPr>
            <w:tcW w:w="398" w:type="pct"/>
            <w:vMerge w:val="restart"/>
            <w:vAlign w:val="center"/>
          </w:tcPr>
          <w:p w14:paraId="24D913F2">
            <w:pPr>
              <w:pStyle w:val="180"/>
              <w:rPr>
                <w:rFonts w:hint="eastAsia" w:hAnsi="宋体" w:cs="宋体"/>
                <w:b/>
                <w:bCs/>
                <w:szCs w:val="18"/>
              </w:rPr>
            </w:pPr>
            <w:bookmarkStart w:id="62" w:name="_Hlk203127840"/>
            <w:r>
              <w:rPr>
                <w:rFonts w:hint="eastAsia" w:hAnsi="宋体" w:cs="宋体"/>
                <w:b/>
                <w:bCs/>
                <w:szCs w:val="18"/>
              </w:rPr>
              <w:t>作业设备配置</w:t>
            </w:r>
          </w:p>
        </w:tc>
        <w:tc>
          <w:tcPr>
            <w:tcW w:w="472" w:type="pct"/>
            <w:vAlign w:val="center"/>
          </w:tcPr>
          <w:p w14:paraId="36DEE968">
            <w:pPr>
              <w:pStyle w:val="180"/>
              <w:rPr>
                <w:rFonts w:hint="eastAsia" w:hAnsi="宋体" w:cs="宋体"/>
                <w:szCs w:val="18"/>
              </w:rPr>
            </w:pPr>
            <w:r>
              <w:rPr>
                <w:rFonts w:hint="eastAsia" w:hAnsi="宋体" w:cs="宋体"/>
                <w:szCs w:val="18"/>
              </w:rPr>
              <w:t>5</w:t>
            </w:r>
          </w:p>
        </w:tc>
        <w:tc>
          <w:tcPr>
            <w:tcW w:w="474" w:type="pct"/>
            <w:vAlign w:val="center"/>
          </w:tcPr>
          <w:p w14:paraId="20AD00FE">
            <w:pPr>
              <w:pStyle w:val="180"/>
              <w:jc w:val="left"/>
              <w:rPr>
                <w:rFonts w:hint="eastAsia" w:hAnsi="宋体" w:cs="宋体"/>
                <w:szCs w:val="18"/>
              </w:rPr>
            </w:pPr>
            <w:r>
              <w:rPr>
                <w:rFonts w:hint="eastAsia" w:hAnsi="宋体" w:cs="宋体"/>
                <w:szCs w:val="18"/>
              </w:rPr>
              <w:t>索降作业设备配置齐全性及可用性</w:t>
            </w:r>
          </w:p>
        </w:tc>
        <w:tc>
          <w:tcPr>
            <w:tcW w:w="1196" w:type="pct"/>
            <w:vAlign w:val="center"/>
          </w:tcPr>
          <w:p w14:paraId="280BCB52">
            <w:pPr>
              <w:pStyle w:val="180"/>
              <w:jc w:val="left"/>
              <w:rPr>
                <w:rFonts w:hint="eastAsia" w:hAnsi="宋体" w:cs="宋体"/>
                <w:szCs w:val="18"/>
              </w:rPr>
            </w:pPr>
            <w:r>
              <w:rPr>
                <w:rFonts w:hint="eastAsia" w:hAnsi="宋体" w:cs="宋体"/>
                <w:szCs w:val="18"/>
              </w:rPr>
              <w:t>执行索降作业的航空器是否配置绞车和钢索，所配设备是否能够正常使用。</w:t>
            </w:r>
          </w:p>
        </w:tc>
        <w:tc>
          <w:tcPr>
            <w:tcW w:w="2045" w:type="pct"/>
            <w:vAlign w:val="center"/>
          </w:tcPr>
          <w:p w14:paraId="6783C15C">
            <w:pPr>
              <w:pStyle w:val="58"/>
              <w:ind w:firstLine="0" w:firstLineChars="0"/>
              <w:jc w:val="left"/>
              <w:rPr>
                <w:rFonts w:hint="eastAsia" w:hAnsi="宋体" w:cs="宋体"/>
                <w:sz w:val="18"/>
                <w:szCs w:val="18"/>
              </w:rPr>
            </w:pPr>
            <w:r>
              <w:rPr>
                <w:rFonts w:hint="eastAsia" w:hAnsi="宋体" w:cs="宋体"/>
                <w:sz w:val="18"/>
                <w:szCs w:val="18"/>
              </w:rPr>
              <w:t>目视检查索降作业设备是否配置齐全，实际操作设备判定是否能够正常使用。</w:t>
            </w:r>
          </w:p>
          <w:p w14:paraId="449DC595">
            <w:pPr>
              <w:pStyle w:val="58"/>
              <w:ind w:firstLine="0" w:firstLineChars="0"/>
              <w:jc w:val="left"/>
              <w:rPr>
                <w:rFonts w:hint="eastAsia" w:hAnsi="宋体" w:cs="宋体"/>
                <w:sz w:val="18"/>
                <w:szCs w:val="18"/>
              </w:rPr>
            </w:pPr>
            <w:r>
              <w:rPr>
                <w:rFonts w:hint="eastAsia" w:hAnsi="宋体" w:cs="宋体"/>
                <w:sz w:val="18"/>
                <w:szCs w:val="18"/>
              </w:rPr>
              <w:t>设备全部配齐且能够正常使用，得6分；</w:t>
            </w:r>
          </w:p>
          <w:p w14:paraId="73B1B2D4">
            <w:pPr>
              <w:pStyle w:val="58"/>
              <w:ind w:firstLine="0" w:firstLineChars="0"/>
              <w:jc w:val="left"/>
              <w:rPr>
                <w:rFonts w:hint="eastAsia" w:hAnsi="宋体" w:cs="宋体"/>
                <w:sz w:val="18"/>
                <w:szCs w:val="18"/>
              </w:rPr>
            </w:pPr>
            <w:r>
              <w:rPr>
                <w:rFonts w:hint="eastAsia" w:hAnsi="宋体" w:cs="宋体"/>
                <w:sz w:val="18"/>
                <w:szCs w:val="18"/>
              </w:rPr>
              <w:t>设备未全部配齐或不能够正常使用，得0分。</w:t>
            </w:r>
          </w:p>
        </w:tc>
        <w:tc>
          <w:tcPr>
            <w:tcW w:w="412" w:type="pct"/>
            <w:vAlign w:val="center"/>
          </w:tcPr>
          <w:p w14:paraId="032656B8">
            <w:pPr>
              <w:pStyle w:val="180"/>
              <w:rPr>
                <w:rFonts w:hint="eastAsia" w:hAnsi="宋体" w:cs="宋体"/>
                <w:szCs w:val="18"/>
              </w:rPr>
            </w:pPr>
            <w:r>
              <w:rPr>
                <w:rFonts w:hint="eastAsia" w:hAnsi="宋体" w:cs="宋体"/>
                <w:szCs w:val="18"/>
              </w:rPr>
              <w:t>6</w:t>
            </w:r>
          </w:p>
        </w:tc>
      </w:tr>
      <w:tr w14:paraId="73E0D2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65F4F599">
            <w:pPr>
              <w:pStyle w:val="180"/>
              <w:rPr>
                <w:rFonts w:hint="eastAsia" w:hAnsi="宋体" w:cs="宋体"/>
                <w:szCs w:val="18"/>
              </w:rPr>
            </w:pPr>
          </w:p>
        </w:tc>
        <w:tc>
          <w:tcPr>
            <w:tcW w:w="472" w:type="pct"/>
            <w:vAlign w:val="center"/>
          </w:tcPr>
          <w:p w14:paraId="017ECC79">
            <w:pPr>
              <w:pStyle w:val="180"/>
              <w:rPr>
                <w:rFonts w:hint="eastAsia" w:hAnsi="宋体" w:cs="宋体"/>
                <w:szCs w:val="18"/>
              </w:rPr>
            </w:pPr>
            <w:r>
              <w:rPr>
                <w:rFonts w:hint="eastAsia" w:hAnsi="宋体" w:cs="宋体"/>
                <w:szCs w:val="18"/>
              </w:rPr>
              <w:t>6</w:t>
            </w:r>
          </w:p>
        </w:tc>
        <w:tc>
          <w:tcPr>
            <w:tcW w:w="474" w:type="pct"/>
            <w:vAlign w:val="center"/>
          </w:tcPr>
          <w:p w14:paraId="7876E1EB">
            <w:pPr>
              <w:pStyle w:val="180"/>
              <w:jc w:val="left"/>
              <w:rPr>
                <w:rFonts w:hint="eastAsia" w:hAnsi="宋体" w:cs="宋体"/>
                <w:szCs w:val="18"/>
              </w:rPr>
            </w:pPr>
            <w:r>
              <w:rPr>
                <w:rFonts w:hint="eastAsia" w:hAnsi="宋体" w:cs="宋体"/>
                <w:szCs w:val="18"/>
              </w:rPr>
              <w:t>滑降作业设备配置齐全性及可用性</w:t>
            </w:r>
          </w:p>
        </w:tc>
        <w:tc>
          <w:tcPr>
            <w:tcW w:w="1196" w:type="pct"/>
            <w:vAlign w:val="center"/>
          </w:tcPr>
          <w:p w14:paraId="03C5FBC6">
            <w:pPr>
              <w:pStyle w:val="180"/>
              <w:jc w:val="left"/>
              <w:rPr>
                <w:rFonts w:hint="eastAsia" w:hAnsi="宋体" w:cs="宋体"/>
                <w:szCs w:val="18"/>
              </w:rPr>
            </w:pPr>
            <w:r>
              <w:rPr>
                <w:rFonts w:hint="eastAsia" w:hAnsi="宋体" w:cs="宋体"/>
                <w:szCs w:val="18"/>
              </w:rPr>
              <w:t>执行滑降作业的航空器是否配置吊点，所配设备是否能够正常使用。</w:t>
            </w:r>
          </w:p>
        </w:tc>
        <w:tc>
          <w:tcPr>
            <w:tcW w:w="2045" w:type="pct"/>
            <w:vAlign w:val="center"/>
          </w:tcPr>
          <w:p w14:paraId="5D587C45">
            <w:pPr>
              <w:pStyle w:val="58"/>
              <w:ind w:firstLine="0" w:firstLineChars="0"/>
              <w:jc w:val="left"/>
              <w:rPr>
                <w:rFonts w:hint="eastAsia" w:hAnsi="宋体" w:cs="宋体"/>
                <w:sz w:val="18"/>
                <w:szCs w:val="18"/>
              </w:rPr>
            </w:pPr>
            <w:r>
              <w:rPr>
                <w:rFonts w:hint="eastAsia" w:hAnsi="宋体" w:cs="宋体"/>
                <w:sz w:val="18"/>
                <w:szCs w:val="18"/>
              </w:rPr>
              <w:t>目视检查滑降作业设备是否配置齐全，实际操作设备判定是否能够正常使用。</w:t>
            </w:r>
          </w:p>
          <w:p w14:paraId="26A45CC0">
            <w:pPr>
              <w:pStyle w:val="58"/>
              <w:ind w:firstLine="0" w:firstLineChars="0"/>
              <w:jc w:val="left"/>
              <w:rPr>
                <w:rFonts w:hint="eastAsia" w:hAnsi="宋体" w:cs="宋体"/>
                <w:sz w:val="18"/>
                <w:szCs w:val="18"/>
              </w:rPr>
            </w:pPr>
            <w:r>
              <w:rPr>
                <w:rFonts w:hint="eastAsia" w:hAnsi="宋体" w:cs="宋体"/>
                <w:sz w:val="18"/>
                <w:szCs w:val="18"/>
              </w:rPr>
              <w:t>设备全部配齐且能够正常使用，得6分；</w:t>
            </w:r>
          </w:p>
          <w:p w14:paraId="0A870AFE">
            <w:pPr>
              <w:pStyle w:val="180"/>
              <w:jc w:val="left"/>
              <w:rPr>
                <w:rFonts w:hint="eastAsia" w:hAnsi="宋体" w:cs="宋体"/>
                <w:szCs w:val="18"/>
              </w:rPr>
            </w:pPr>
            <w:r>
              <w:rPr>
                <w:rFonts w:hint="eastAsia" w:hAnsi="宋体" w:cs="宋体"/>
                <w:szCs w:val="18"/>
              </w:rPr>
              <w:t>设备未全部配齐或不能够正常使用，得0分。</w:t>
            </w:r>
          </w:p>
        </w:tc>
        <w:tc>
          <w:tcPr>
            <w:tcW w:w="412" w:type="pct"/>
            <w:vAlign w:val="center"/>
          </w:tcPr>
          <w:p w14:paraId="79BD728F">
            <w:pPr>
              <w:pStyle w:val="180"/>
              <w:rPr>
                <w:rFonts w:hint="eastAsia" w:hAnsi="宋体" w:cs="宋体"/>
                <w:szCs w:val="18"/>
              </w:rPr>
            </w:pPr>
            <w:r>
              <w:rPr>
                <w:rFonts w:hint="eastAsia" w:hAnsi="宋体" w:cs="宋体"/>
                <w:szCs w:val="18"/>
              </w:rPr>
              <w:t>6</w:t>
            </w:r>
          </w:p>
        </w:tc>
      </w:tr>
      <w:tr w14:paraId="4FA04D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12F0EC01">
            <w:pPr>
              <w:pStyle w:val="180"/>
              <w:rPr>
                <w:rFonts w:hint="eastAsia" w:hAnsi="宋体" w:cs="宋体"/>
                <w:szCs w:val="18"/>
              </w:rPr>
            </w:pPr>
          </w:p>
        </w:tc>
        <w:tc>
          <w:tcPr>
            <w:tcW w:w="472" w:type="pct"/>
            <w:vAlign w:val="center"/>
          </w:tcPr>
          <w:p w14:paraId="3F9AAAF8">
            <w:pPr>
              <w:pStyle w:val="180"/>
              <w:rPr>
                <w:rFonts w:hint="eastAsia" w:hAnsi="宋体" w:cs="宋体"/>
                <w:szCs w:val="18"/>
              </w:rPr>
            </w:pPr>
            <w:r>
              <w:rPr>
                <w:rFonts w:hint="eastAsia" w:hAnsi="宋体" w:cs="宋体"/>
                <w:szCs w:val="18"/>
              </w:rPr>
              <w:t>7</w:t>
            </w:r>
          </w:p>
        </w:tc>
        <w:tc>
          <w:tcPr>
            <w:tcW w:w="474" w:type="pct"/>
            <w:vAlign w:val="center"/>
          </w:tcPr>
          <w:p w14:paraId="2B9DC64F">
            <w:pPr>
              <w:pStyle w:val="180"/>
              <w:jc w:val="left"/>
              <w:rPr>
                <w:rFonts w:hint="eastAsia" w:hAnsi="宋体" w:cs="宋体"/>
                <w:szCs w:val="18"/>
              </w:rPr>
            </w:pPr>
            <w:r>
              <w:rPr>
                <w:rFonts w:hint="eastAsia" w:hAnsi="宋体" w:cs="宋体"/>
                <w:szCs w:val="18"/>
              </w:rPr>
              <w:t>吊桶作业设备配置齐全性及可用性</w:t>
            </w:r>
          </w:p>
        </w:tc>
        <w:tc>
          <w:tcPr>
            <w:tcW w:w="1196" w:type="pct"/>
            <w:vAlign w:val="center"/>
          </w:tcPr>
          <w:p w14:paraId="5ECD92D9">
            <w:pPr>
              <w:pStyle w:val="180"/>
              <w:jc w:val="left"/>
              <w:rPr>
                <w:rFonts w:hint="eastAsia" w:hAnsi="宋体" w:cs="宋体"/>
                <w:szCs w:val="18"/>
              </w:rPr>
            </w:pPr>
            <w:r>
              <w:rPr>
                <w:rFonts w:hint="eastAsia" w:hAnsi="宋体" w:cs="宋体"/>
                <w:szCs w:val="18"/>
              </w:rPr>
              <w:t>执行吊桶作业的航空器是否配置吊挂支架、吊桶、吊桶控制盒，所配设备是否能够正常使用。</w:t>
            </w:r>
          </w:p>
        </w:tc>
        <w:tc>
          <w:tcPr>
            <w:tcW w:w="2045" w:type="pct"/>
            <w:vAlign w:val="center"/>
          </w:tcPr>
          <w:p w14:paraId="0F8779FC">
            <w:pPr>
              <w:pStyle w:val="58"/>
              <w:ind w:firstLine="0" w:firstLineChars="0"/>
              <w:jc w:val="left"/>
              <w:rPr>
                <w:rFonts w:hint="eastAsia" w:hAnsi="宋体" w:cs="宋体"/>
                <w:sz w:val="18"/>
                <w:szCs w:val="18"/>
              </w:rPr>
            </w:pPr>
            <w:r>
              <w:rPr>
                <w:rFonts w:hint="eastAsia" w:hAnsi="宋体" w:cs="宋体"/>
                <w:sz w:val="18"/>
                <w:szCs w:val="18"/>
              </w:rPr>
              <w:t>目视检查吊桶作业设备是否配置齐全，实际操作设备判定是否能够正常使用。</w:t>
            </w:r>
          </w:p>
          <w:p w14:paraId="5B5F6248">
            <w:pPr>
              <w:pStyle w:val="58"/>
              <w:ind w:firstLine="0" w:firstLineChars="0"/>
              <w:jc w:val="left"/>
              <w:rPr>
                <w:rFonts w:hint="eastAsia" w:hAnsi="宋体" w:cs="宋体"/>
                <w:sz w:val="18"/>
                <w:szCs w:val="18"/>
              </w:rPr>
            </w:pPr>
            <w:r>
              <w:rPr>
                <w:rFonts w:hint="eastAsia" w:hAnsi="宋体" w:cs="宋体"/>
                <w:sz w:val="18"/>
                <w:szCs w:val="18"/>
              </w:rPr>
              <w:t>设备全部配齐且能够正常使用，得6分；</w:t>
            </w:r>
          </w:p>
          <w:p w14:paraId="754A44A9">
            <w:pPr>
              <w:pStyle w:val="180"/>
              <w:jc w:val="left"/>
              <w:rPr>
                <w:rFonts w:hint="eastAsia" w:hAnsi="宋体" w:cs="宋体"/>
                <w:szCs w:val="18"/>
              </w:rPr>
            </w:pPr>
            <w:r>
              <w:rPr>
                <w:rFonts w:hint="eastAsia" w:hAnsi="宋体" w:cs="宋体"/>
                <w:szCs w:val="18"/>
              </w:rPr>
              <w:t>设备未全部配齐或不能够正常使用，得0分。</w:t>
            </w:r>
          </w:p>
        </w:tc>
        <w:tc>
          <w:tcPr>
            <w:tcW w:w="412" w:type="pct"/>
            <w:vAlign w:val="center"/>
          </w:tcPr>
          <w:p w14:paraId="3D3905CD">
            <w:pPr>
              <w:pStyle w:val="180"/>
              <w:rPr>
                <w:rFonts w:hint="eastAsia" w:hAnsi="宋体" w:cs="宋体"/>
                <w:szCs w:val="18"/>
              </w:rPr>
            </w:pPr>
            <w:r>
              <w:rPr>
                <w:rFonts w:hint="eastAsia" w:hAnsi="宋体" w:cs="宋体"/>
                <w:szCs w:val="18"/>
              </w:rPr>
              <w:t>6</w:t>
            </w:r>
          </w:p>
        </w:tc>
      </w:tr>
      <w:bookmarkEnd w:id="62"/>
      <w:tr w14:paraId="7A83D6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restart"/>
            <w:vAlign w:val="center"/>
          </w:tcPr>
          <w:p w14:paraId="53C76B7F">
            <w:pPr>
              <w:pStyle w:val="180"/>
              <w:rPr>
                <w:rFonts w:hint="eastAsia" w:hAnsi="宋体" w:cs="宋体"/>
                <w:b/>
                <w:bCs/>
                <w:szCs w:val="18"/>
              </w:rPr>
            </w:pPr>
            <w:r>
              <w:rPr>
                <w:rFonts w:hint="eastAsia" w:hAnsi="宋体" w:cs="宋体"/>
                <w:b/>
                <w:bCs/>
                <w:szCs w:val="18"/>
              </w:rPr>
              <w:t>作业人员配置</w:t>
            </w:r>
          </w:p>
        </w:tc>
        <w:tc>
          <w:tcPr>
            <w:tcW w:w="472" w:type="pct"/>
            <w:vAlign w:val="center"/>
          </w:tcPr>
          <w:p w14:paraId="2473CE9D">
            <w:pPr>
              <w:pStyle w:val="180"/>
              <w:rPr>
                <w:rFonts w:hint="eastAsia" w:hAnsi="宋体" w:cs="宋体"/>
                <w:szCs w:val="18"/>
              </w:rPr>
            </w:pPr>
            <w:r>
              <w:rPr>
                <w:rFonts w:hint="eastAsia" w:hAnsi="宋体" w:cs="宋体"/>
                <w:szCs w:val="18"/>
              </w:rPr>
              <w:t>8</w:t>
            </w:r>
          </w:p>
        </w:tc>
        <w:tc>
          <w:tcPr>
            <w:tcW w:w="474" w:type="pct"/>
            <w:vAlign w:val="center"/>
          </w:tcPr>
          <w:p w14:paraId="09CA30F5">
            <w:pPr>
              <w:pStyle w:val="180"/>
              <w:jc w:val="left"/>
              <w:rPr>
                <w:rFonts w:hint="eastAsia" w:hAnsi="宋体" w:cs="宋体"/>
                <w:szCs w:val="18"/>
              </w:rPr>
            </w:pPr>
            <w:r>
              <w:rPr>
                <w:rFonts w:hint="eastAsia" w:hAnsi="宋体" w:cs="宋体"/>
                <w:szCs w:val="18"/>
              </w:rPr>
              <w:t>索降作业人员配置</w:t>
            </w:r>
          </w:p>
        </w:tc>
        <w:tc>
          <w:tcPr>
            <w:tcW w:w="1196" w:type="pct"/>
            <w:vAlign w:val="center"/>
          </w:tcPr>
          <w:p w14:paraId="2CC4EB44">
            <w:pPr>
              <w:pStyle w:val="180"/>
              <w:jc w:val="left"/>
              <w:rPr>
                <w:rFonts w:hint="eastAsia" w:hAnsi="宋体" w:cs="宋体"/>
                <w:szCs w:val="18"/>
              </w:rPr>
            </w:pPr>
            <w:r>
              <w:rPr>
                <w:rFonts w:hint="eastAsia" w:hAnsi="宋体" w:cs="宋体"/>
                <w:szCs w:val="18"/>
              </w:rPr>
              <w:t>执行索降作业的机组应配置安全员和绞车操作手，安全员和绞车操作手应持有培训资质的机构出具的培训证明文件并经服务单位授权。</w:t>
            </w:r>
          </w:p>
        </w:tc>
        <w:tc>
          <w:tcPr>
            <w:tcW w:w="2045" w:type="pct"/>
            <w:vAlign w:val="center"/>
          </w:tcPr>
          <w:p w14:paraId="19825564">
            <w:pPr>
              <w:pStyle w:val="58"/>
              <w:ind w:firstLine="0" w:firstLineChars="0"/>
              <w:jc w:val="left"/>
              <w:rPr>
                <w:rFonts w:hint="eastAsia" w:hAnsi="宋体" w:cs="宋体"/>
                <w:sz w:val="18"/>
                <w:szCs w:val="18"/>
              </w:rPr>
            </w:pPr>
            <w:r>
              <w:rPr>
                <w:rFonts w:hint="eastAsia" w:hAnsi="宋体" w:cs="宋体"/>
                <w:sz w:val="18"/>
                <w:szCs w:val="18"/>
              </w:rPr>
              <w:t>安全员和绞车操作手应提供培训证明文件及加盖服务单位公章的授权书。</w:t>
            </w:r>
          </w:p>
          <w:p w14:paraId="38128DF5">
            <w:pPr>
              <w:pStyle w:val="58"/>
              <w:ind w:firstLine="0" w:firstLineChars="0"/>
              <w:jc w:val="left"/>
              <w:rPr>
                <w:rFonts w:hint="eastAsia" w:hAnsi="宋体" w:cs="宋体"/>
                <w:sz w:val="18"/>
                <w:szCs w:val="18"/>
              </w:rPr>
            </w:pPr>
            <w:r>
              <w:rPr>
                <w:rFonts w:hint="eastAsia" w:hAnsi="宋体" w:cs="宋体"/>
                <w:sz w:val="18"/>
                <w:szCs w:val="18"/>
              </w:rPr>
              <w:t>人员全部到齐且培训证明文件和授权书符合要求，得6分；</w:t>
            </w:r>
          </w:p>
          <w:p w14:paraId="3ADCC56C">
            <w:pPr>
              <w:pStyle w:val="58"/>
              <w:ind w:firstLine="0" w:firstLineChars="0"/>
              <w:jc w:val="left"/>
              <w:rPr>
                <w:rFonts w:hint="eastAsia" w:hAnsi="宋体" w:cs="宋体"/>
                <w:sz w:val="18"/>
                <w:szCs w:val="18"/>
              </w:rPr>
            </w:pPr>
            <w:r>
              <w:rPr>
                <w:rFonts w:hint="eastAsia" w:hAnsi="宋体" w:cs="宋体"/>
                <w:sz w:val="18"/>
                <w:szCs w:val="18"/>
              </w:rPr>
              <w:t>每缺少1人，扣3分；</w:t>
            </w:r>
          </w:p>
          <w:p w14:paraId="428E9CC5">
            <w:pPr>
              <w:pStyle w:val="58"/>
              <w:ind w:firstLine="0" w:firstLineChars="0"/>
              <w:jc w:val="left"/>
              <w:rPr>
                <w:rFonts w:hint="eastAsia" w:hAnsi="宋体" w:cs="宋体"/>
                <w:sz w:val="18"/>
                <w:szCs w:val="18"/>
              </w:rPr>
            </w:pPr>
            <w:r>
              <w:rPr>
                <w:rFonts w:hint="eastAsia" w:hAnsi="宋体" w:cs="宋体"/>
                <w:sz w:val="18"/>
                <w:szCs w:val="18"/>
              </w:rPr>
              <w:t>每缺少1个培训证明文件，扣3分；</w:t>
            </w:r>
          </w:p>
          <w:p w14:paraId="742117EA">
            <w:pPr>
              <w:pStyle w:val="180"/>
              <w:jc w:val="left"/>
              <w:rPr>
                <w:rFonts w:hint="eastAsia" w:hAnsi="宋体" w:cs="宋体"/>
                <w:szCs w:val="18"/>
              </w:rPr>
            </w:pPr>
            <w:r>
              <w:rPr>
                <w:rFonts w:hint="eastAsia" w:hAnsi="宋体" w:cs="宋体"/>
                <w:szCs w:val="18"/>
              </w:rPr>
              <w:t>每缺少1个授权书，扣3分；</w:t>
            </w:r>
          </w:p>
          <w:p w14:paraId="349F70DB">
            <w:pPr>
              <w:pStyle w:val="180"/>
              <w:jc w:val="left"/>
              <w:rPr>
                <w:rFonts w:hint="eastAsia" w:hAnsi="宋体" w:cs="宋体"/>
                <w:szCs w:val="18"/>
              </w:rPr>
            </w:pPr>
            <w:r>
              <w:rPr>
                <w:rFonts w:hint="eastAsia" w:hAnsi="宋体" w:cs="宋体"/>
                <w:szCs w:val="18"/>
              </w:rPr>
              <w:t>配置安全员和绞车操作手，有培训证明文件且符合要求，无授权书，得4分；</w:t>
            </w:r>
          </w:p>
          <w:p w14:paraId="63B95D58">
            <w:pPr>
              <w:pStyle w:val="180"/>
              <w:jc w:val="left"/>
              <w:rPr>
                <w:rFonts w:hint="eastAsia" w:hAnsi="宋体" w:cs="宋体"/>
                <w:szCs w:val="18"/>
              </w:rPr>
            </w:pPr>
            <w:r>
              <w:rPr>
                <w:rFonts w:hint="eastAsia" w:hAnsi="宋体" w:cs="宋体"/>
                <w:szCs w:val="18"/>
              </w:rPr>
              <w:t>配置安全员和绞车操作手，无培训证明文件，有授权书且符合要求，得0分；</w:t>
            </w:r>
          </w:p>
          <w:p w14:paraId="593EE65D">
            <w:pPr>
              <w:pStyle w:val="180"/>
              <w:jc w:val="left"/>
              <w:rPr>
                <w:rFonts w:hint="eastAsia" w:hAnsi="宋体" w:cs="宋体"/>
                <w:szCs w:val="18"/>
              </w:rPr>
            </w:pPr>
            <w:r>
              <w:rPr>
                <w:rFonts w:hint="eastAsia" w:hAnsi="宋体" w:cs="宋体"/>
                <w:szCs w:val="18"/>
              </w:rPr>
              <w:t>配置安全员和绞车操作手，无培训证明文件和授权书，得0分；</w:t>
            </w:r>
          </w:p>
          <w:p w14:paraId="5D185F1E">
            <w:pPr>
              <w:pStyle w:val="180"/>
              <w:jc w:val="left"/>
              <w:rPr>
                <w:rFonts w:hint="eastAsia" w:hAnsi="宋体" w:cs="宋体"/>
                <w:szCs w:val="18"/>
              </w:rPr>
            </w:pPr>
            <w:r>
              <w:rPr>
                <w:rFonts w:hint="eastAsia" w:hAnsi="宋体" w:cs="宋体"/>
                <w:szCs w:val="18"/>
              </w:rPr>
              <w:t>未配置安全员和绞车操作手，得0分。</w:t>
            </w:r>
          </w:p>
        </w:tc>
        <w:tc>
          <w:tcPr>
            <w:tcW w:w="412" w:type="pct"/>
            <w:vAlign w:val="center"/>
          </w:tcPr>
          <w:p w14:paraId="0B05D9DE">
            <w:pPr>
              <w:pStyle w:val="180"/>
              <w:rPr>
                <w:rFonts w:hint="eastAsia" w:hAnsi="宋体" w:cs="宋体"/>
                <w:szCs w:val="18"/>
              </w:rPr>
            </w:pPr>
            <w:r>
              <w:rPr>
                <w:rFonts w:hint="eastAsia" w:hAnsi="宋体" w:cs="宋体"/>
                <w:szCs w:val="18"/>
              </w:rPr>
              <w:t>6</w:t>
            </w:r>
          </w:p>
        </w:tc>
      </w:tr>
      <w:tr w14:paraId="081380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2ECB4601">
            <w:pPr>
              <w:pStyle w:val="180"/>
              <w:rPr>
                <w:rFonts w:hint="eastAsia" w:hAnsi="宋体" w:cs="宋体"/>
                <w:szCs w:val="18"/>
              </w:rPr>
            </w:pPr>
          </w:p>
        </w:tc>
        <w:tc>
          <w:tcPr>
            <w:tcW w:w="472" w:type="pct"/>
            <w:vAlign w:val="center"/>
          </w:tcPr>
          <w:p w14:paraId="47495939">
            <w:pPr>
              <w:pStyle w:val="180"/>
              <w:rPr>
                <w:rFonts w:hint="eastAsia" w:hAnsi="宋体" w:cs="宋体"/>
                <w:szCs w:val="18"/>
              </w:rPr>
            </w:pPr>
            <w:r>
              <w:rPr>
                <w:rFonts w:hint="eastAsia" w:hAnsi="宋体" w:cs="宋体"/>
                <w:szCs w:val="18"/>
              </w:rPr>
              <w:t>9</w:t>
            </w:r>
          </w:p>
        </w:tc>
        <w:tc>
          <w:tcPr>
            <w:tcW w:w="474" w:type="pct"/>
            <w:vAlign w:val="center"/>
          </w:tcPr>
          <w:p w14:paraId="63F0B6C6">
            <w:pPr>
              <w:pStyle w:val="180"/>
              <w:jc w:val="left"/>
              <w:rPr>
                <w:rFonts w:hint="eastAsia" w:hAnsi="宋体" w:cs="宋体"/>
                <w:szCs w:val="18"/>
              </w:rPr>
            </w:pPr>
            <w:r>
              <w:rPr>
                <w:rFonts w:hint="eastAsia" w:hAnsi="宋体" w:cs="宋体"/>
                <w:szCs w:val="18"/>
              </w:rPr>
              <w:t>滑降作业人员配置</w:t>
            </w:r>
          </w:p>
        </w:tc>
        <w:tc>
          <w:tcPr>
            <w:tcW w:w="1196" w:type="pct"/>
            <w:vAlign w:val="center"/>
          </w:tcPr>
          <w:p w14:paraId="24A0A651">
            <w:pPr>
              <w:pStyle w:val="180"/>
              <w:jc w:val="left"/>
              <w:rPr>
                <w:rFonts w:hint="eastAsia" w:hAnsi="宋体" w:cs="宋体"/>
                <w:szCs w:val="18"/>
              </w:rPr>
            </w:pPr>
            <w:r>
              <w:rPr>
                <w:rFonts w:hint="eastAsia" w:hAnsi="宋体" w:cs="宋体"/>
                <w:szCs w:val="18"/>
              </w:rPr>
              <w:t>执行滑降作业的机组应配置安全员，安全员应持有培训资质的机构出具的培训证明文件并经服务单位授权。</w:t>
            </w:r>
          </w:p>
        </w:tc>
        <w:tc>
          <w:tcPr>
            <w:tcW w:w="2045" w:type="pct"/>
            <w:vAlign w:val="center"/>
          </w:tcPr>
          <w:p w14:paraId="421949D7">
            <w:pPr>
              <w:pStyle w:val="58"/>
              <w:ind w:firstLine="0" w:firstLineChars="0"/>
              <w:jc w:val="left"/>
              <w:rPr>
                <w:rFonts w:hint="eastAsia" w:hAnsi="宋体" w:cs="宋体"/>
                <w:sz w:val="18"/>
                <w:szCs w:val="18"/>
              </w:rPr>
            </w:pPr>
            <w:r>
              <w:rPr>
                <w:rFonts w:hint="eastAsia" w:hAnsi="宋体" w:cs="宋体"/>
                <w:sz w:val="18"/>
                <w:szCs w:val="18"/>
              </w:rPr>
              <w:t>安全员应提供培训证明文件及加盖服务单位公章的授权书。</w:t>
            </w:r>
          </w:p>
          <w:p w14:paraId="5F32A3D5">
            <w:pPr>
              <w:pStyle w:val="58"/>
              <w:ind w:firstLine="0" w:firstLineChars="0"/>
              <w:jc w:val="left"/>
              <w:rPr>
                <w:rFonts w:hint="eastAsia" w:hAnsi="宋体" w:cs="宋体"/>
                <w:sz w:val="18"/>
                <w:szCs w:val="18"/>
              </w:rPr>
            </w:pPr>
            <w:r>
              <w:rPr>
                <w:rFonts w:hint="eastAsia" w:hAnsi="宋体" w:cs="宋体"/>
                <w:sz w:val="18"/>
                <w:szCs w:val="18"/>
              </w:rPr>
              <w:t>配置安全员，培训证明文件和授权书符合要求，得6分；</w:t>
            </w:r>
          </w:p>
          <w:p w14:paraId="34C3FD58">
            <w:pPr>
              <w:pStyle w:val="58"/>
              <w:ind w:firstLine="0" w:firstLineChars="0"/>
              <w:jc w:val="left"/>
              <w:rPr>
                <w:rFonts w:hint="eastAsia" w:hAnsi="宋体" w:cs="宋体"/>
                <w:sz w:val="18"/>
                <w:szCs w:val="18"/>
              </w:rPr>
            </w:pPr>
            <w:r>
              <w:rPr>
                <w:rFonts w:hint="eastAsia" w:hAnsi="宋体" w:cs="宋体"/>
                <w:sz w:val="18"/>
                <w:szCs w:val="18"/>
              </w:rPr>
              <w:t>配置安全员，有培训证明文件且符合要求，无授权书，得4分；</w:t>
            </w:r>
          </w:p>
          <w:p w14:paraId="5DDAE013">
            <w:pPr>
              <w:pStyle w:val="58"/>
              <w:ind w:firstLine="0" w:firstLineChars="0"/>
              <w:jc w:val="left"/>
              <w:rPr>
                <w:rFonts w:hint="eastAsia" w:hAnsi="宋体" w:cs="宋体"/>
                <w:sz w:val="18"/>
                <w:szCs w:val="18"/>
              </w:rPr>
            </w:pPr>
            <w:r>
              <w:rPr>
                <w:rFonts w:hint="eastAsia" w:hAnsi="宋体" w:cs="宋体"/>
                <w:sz w:val="18"/>
                <w:szCs w:val="18"/>
              </w:rPr>
              <w:t>配置安全员，无培训证明文件，有授权书且符合要求，得0分；</w:t>
            </w:r>
          </w:p>
          <w:p w14:paraId="30D32134">
            <w:pPr>
              <w:pStyle w:val="58"/>
              <w:ind w:firstLine="0" w:firstLineChars="0"/>
              <w:jc w:val="left"/>
              <w:rPr>
                <w:rFonts w:hint="eastAsia" w:hAnsi="宋体" w:cs="宋体"/>
                <w:sz w:val="18"/>
                <w:szCs w:val="18"/>
              </w:rPr>
            </w:pPr>
            <w:r>
              <w:rPr>
                <w:rFonts w:hint="eastAsia" w:hAnsi="宋体" w:cs="宋体"/>
                <w:sz w:val="18"/>
                <w:szCs w:val="18"/>
              </w:rPr>
              <w:t>未配置安全员，得0分；</w:t>
            </w:r>
          </w:p>
          <w:p w14:paraId="2EAD9BBD">
            <w:pPr>
              <w:pStyle w:val="58"/>
              <w:ind w:firstLine="0" w:firstLineChars="0"/>
              <w:jc w:val="left"/>
              <w:rPr>
                <w:rFonts w:hint="eastAsia" w:hAnsi="宋体" w:cs="宋体"/>
                <w:szCs w:val="18"/>
              </w:rPr>
            </w:pPr>
            <w:r>
              <w:rPr>
                <w:rFonts w:hint="eastAsia" w:hAnsi="宋体" w:cs="宋体"/>
                <w:sz w:val="18"/>
                <w:szCs w:val="18"/>
              </w:rPr>
              <w:t>未提供培训证明文件，得0分</w:t>
            </w:r>
            <w:r>
              <w:rPr>
                <w:rFonts w:hint="eastAsia" w:hAnsi="宋体" w:cs="宋体"/>
                <w:szCs w:val="18"/>
              </w:rPr>
              <w:t>。</w:t>
            </w:r>
          </w:p>
        </w:tc>
        <w:tc>
          <w:tcPr>
            <w:tcW w:w="412" w:type="pct"/>
            <w:vAlign w:val="center"/>
          </w:tcPr>
          <w:p w14:paraId="553C5EF3">
            <w:pPr>
              <w:pStyle w:val="180"/>
              <w:rPr>
                <w:rFonts w:hint="eastAsia" w:hAnsi="宋体" w:cs="宋体"/>
                <w:szCs w:val="18"/>
              </w:rPr>
            </w:pPr>
            <w:r>
              <w:rPr>
                <w:rFonts w:hint="eastAsia" w:hAnsi="宋体" w:cs="宋体"/>
                <w:szCs w:val="18"/>
              </w:rPr>
              <w:t>6</w:t>
            </w:r>
          </w:p>
        </w:tc>
      </w:tr>
      <w:tr w14:paraId="7AF993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6F336C07">
            <w:pPr>
              <w:pStyle w:val="180"/>
              <w:rPr>
                <w:rFonts w:hint="eastAsia" w:hAnsi="宋体" w:cs="宋体"/>
                <w:szCs w:val="18"/>
              </w:rPr>
            </w:pPr>
          </w:p>
        </w:tc>
        <w:tc>
          <w:tcPr>
            <w:tcW w:w="472" w:type="pct"/>
          </w:tcPr>
          <w:p w14:paraId="22C447D9">
            <w:pPr>
              <w:pStyle w:val="180"/>
              <w:rPr>
                <w:rFonts w:hint="eastAsia" w:hAnsi="宋体" w:cs="宋体"/>
                <w:szCs w:val="18"/>
              </w:rPr>
            </w:pPr>
            <w:r>
              <w:rPr>
                <w:rFonts w:hint="eastAsia" w:hAnsi="宋体" w:cs="宋体"/>
                <w:szCs w:val="18"/>
              </w:rPr>
              <w:t>10</w:t>
            </w:r>
          </w:p>
        </w:tc>
        <w:tc>
          <w:tcPr>
            <w:tcW w:w="474" w:type="pct"/>
          </w:tcPr>
          <w:p w14:paraId="5F051AAF">
            <w:pPr>
              <w:pStyle w:val="180"/>
              <w:jc w:val="left"/>
              <w:rPr>
                <w:rFonts w:hint="eastAsia" w:hAnsi="宋体" w:cs="宋体"/>
                <w:szCs w:val="18"/>
              </w:rPr>
            </w:pPr>
            <w:r>
              <w:rPr>
                <w:rFonts w:hint="eastAsia" w:hAnsi="宋体" w:cs="宋体"/>
                <w:szCs w:val="18"/>
              </w:rPr>
              <w:t>机组人员任务出勤率</w:t>
            </w:r>
          </w:p>
        </w:tc>
        <w:tc>
          <w:tcPr>
            <w:tcW w:w="1196" w:type="pct"/>
          </w:tcPr>
          <w:p w14:paraId="61DD9705">
            <w:pPr>
              <w:pStyle w:val="180"/>
              <w:jc w:val="left"/>
              <w:rPr>
                <w:rFonts w:hint="eastAsia" w:hAnsi="宋体" w:cs="宋体"/>
                <w:szCs w:val="18"/>
              </w:rPr>
            </w:pPr>
            <w:r>
              <w:rPr>
                <w:rFonts w:hint="eastAsia" w:hAnsi="宋体" w:cs="宋体"/>
                <w:szCs w:val="18"/>
              </w:rPr>
              <w:t>机组人员如无身体原因，是否按时出勤。</w:t>
            </w:r>
          </w:p>
        </w:tc>
        <w:tc>
          <w:tcPr>
            <w:tcW w:w="2045" w:type="pct"/>
          </w:tcPr>
          <w:p w14:paraId="0CF786CB">
            <w:pPr>
              <w:pStyle w:val="58"/>
              <w:ind w:firstLine="0" w:firstLineChars="0"/>
              <w:jc w:val="left"/>
              <w:rPr>
                <w:rFonts w:hint="eastAsia" w:hAnsi="宋体" w:cs="宋体"/>
                <w:sz w:val="18"/>
                <w:szCs w:val="18"/>
              </w:rPr>
            </w:pPr>
            <w:r>
              <w:rPr>
                <w:rFonts w:hint="eastAsia" w:hAnsi="宋体" w:cs="宋体"/>
                <w:sz w:val="18"/>
                <w:szCs w:val="18"/>
              </w:rPr>
              <w:t>机组应提供有执行部门人员签字的点到情况记录文件。</w:t>
            </w:r>
          </w:p>
          <w:p w14:paraId="0EFAC369">
            <w:pPr>
              <w:pStyle w:val="58"/>
              <w:ind w:firstLine="0" w:firstLineChars="0"/>
              <w:jc w:val="left"/>
              <w:rPr>
                <w:rFonts w:hint="eastAsia" w:hAnsi="宋体" w:cs="宋体"/>
                <w:sz w:val="18"/>
                <w:szCs w:val="18"/>
              </w:rPr>
            </w:pPr>
            <w:r>
              <w:rPr>
                <w:rFonts w:hint="eastAsia" w:hAnsi="宋体" w:cs="宋体"/>
                <w:sz w:val="18"/>
                <w:szCs w:val="18"/>
              </w:rPr>
              <w:t>出勤人数与原有成员相符，得5分；</w:t>
            </w:r>
          </w:p>
          <w:p w14:paraId="45274652">
            <w:pPr>
              <w:pStyle w:val="58"/>
              <w:ind w:firstLine="0" w:firstLineChars="0"/>
              <w:jc w:val="left"/>
              <w:rPr>
                <w:rFonts w:hint="eastAsia" w:hAnsi="宋体" w:cs="宋体"/>
                <w:sz w:val="18"/>
                <w:szCs w:val="18"/>
              </w:rPr>
            </w:pPr>
            <w:r>
              <w:rPr>
                <w:rFonts w:hint="eastAsia" w:hAnsi="宋体" w:cs="宋体"/>
                <w:sz w:val="18"/>
                <w:szCs w:val="18"/>
              </w:rPr>
              <w:t>每缺少1人扣2分，直至扣完为止；</w:t>
            </w:r>
          </w:p>
          <w:p w14:paraId="0EC193F4">
            <w:pPr>
              <w:pStyle w:val="180"/>
              <w:jc w:val="left"/>
              <w:rPr>
                <w:rFonts w:hint="eastAsia" w:hAnsi="宋体" w:cs="宋体"/>
                <w:szCs w:val="18"/>
              </w:rPr>
            </w:pPr>
            <w:r>
              <w:rPr>
                <w:rFonts w:hint="eastAsia" w:hAnsi="宋体" w:cs="宋体"/>
                <w:szCs w:val="18"/>
              </w:rPr>
              <w:t>每有1人与原有成员不符，扣2分，直至扣完为止。</w:t>
            </w:r>
          </w:p>
        </w:tc>
        <w:tc>
          <w:tcPr>
            <w:tcW w:w="412" w:type="pct"/>
            <w:vAlign w:val="center"/>
          </w:tcPr>
          <w:p w14:paraId="3355BB27">
            <w:pPr>
              <w:pStyle w:val="180"/>
              <w:rPr>
                <w:rFonts w:hint="eastAsia" w:hAnsi="宋体" w:cs="宋体"/>
                <w:szCs w:val="18"/>
              </w:rPr>
            </w:pPr>
            <w:r>
              <w:rPr>
                <w:rFonts w:hint="eastAsia" w:hAnsi="宋体" w:cs="宋体"/>
                <w:szCs w:val="18"/>
              </w:rPr>
              <w:t>5</w:t>
            </w:r>
          </w:p>
        </w:tc>
      </w:tr>
      <w:tr w14:paraId="3A4816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53AB9208">
            <w:pPr>
              <w:pStyle w:val="180"/>
              <w:rPr>
                <w:rFonts w:hint="eastAsia" w:hAnsi="宋体" w:cs="宋体"/>
                <w:szCs w:val="18"/>
              </w:rPr>
            </w:pPr>
          </w:p>
        </w:tc>
        <w:tc>
          <w:tcPr>
            <w:tcW w:w="472" w:type="pct"/>
          </w:tcPr>
          <w:p w14:paraId="780E0EA6">
            <w:pPr>
              <w:pStyle w:val="180"/>
              <w:rPr>
                <w:rFonts w:hint="eastAsia" w:hAnsi="宋体" w:cs="宋体"/>
                <w:szCs w:val="18"/>
              </w:rPr>
            </w:pPr>
            <w:r>
              <w:rPr>
                <w:rFonts w:hint="eastAsia" w:hAnsi="宋体" w:cs="宋体"/>
                <w:szCs w:val="18"/>
              </w:rPr>
              <w:t>11</w:t>
            </w:r>
          </w:p>
        </w:tc>
        <w:tc>
          <w:tcPr>
            <w:tcW w:w="474" w:type="pct"/>
          </w:tcPr>
          <w:p w14:paraId="4E54FD06">
            <w:pPr>
              <w:pStyle w:val="180"/>
              <w:jc w:val="left"/>
              <w:rPr>
                <w:rFonts w:hint="eastAsia" w:hAnsi="宋体" w:cs="宋体"/>
                <w:color w:val="0000FF"/>
                <w:szCs w:val="18"/>
              </w:rPr>
            </w:pPr>
            <w:r>
              <w:rPr>
                <w:rFonts w:hint="eastAsia" w:hAnsi="宋体" w:cs="宋体"/>
                <w:szCs w:val="18"/>
              </w:rPr>
              <w:t>轮换人员数量及相关资格资质</w:t>
            </w:r>
          </w:p>
        </w:tc>
        <w:tc>
          <w:tcPr>
            <w:tcW w:w="1196" w:type="pct"/>
            <w:vAlign w:val="center"/>
          </w:tcPr>
          <w:p w14:paraId="2D7BBFCC">
            <w:pPr>
              <w:pStyle w:val="180"/>
              <w:jc w:val="left"/>
              <w:rPr>
                <w:rFonts w:hint="eastAsia" w:hAnsi="宋体" w:cs="宋体"/>
                <w:szCs w:val="18"/>
              </w:rPr>
            </w:pPr>
            <w:r>
              <w:rPr>
                <w:rFonts w:hint="eastAsia" w:hAnsi="宋体" w:cs="宋体"/>
                <w:szCs w:val="18"/>
              </w:rPr>
              <w:t>机组人员是否按时出勤，如因身体原因导致现有人员不能按时出勤，是否有轮换人员；如执行重大救援任务，空勤人员即将飞行超时（除经中国民用航空局批准外，每日飞行时间不超过8 h；任何7个连续日历日内飞行时间不超过40 h）而未获批准的，是否有轮换人员。</w:t>
            </w:r>
          </w:p>
        </w:tc>
        <w:tc>
          <w:tcPr>
            <w:tcW w:w="2045" w:type="pct"/>
            <w:vAlign w:val="center"/>
          </w:tcPr>
          <w:p w14:paraId="7F79CF2B">
            <w:pPr>
              <w:pStyle w:val="58"/>
              <w:ind w:firstLine="0" w:firstLineChars="0"/>
              <w:jc w:val="left"/>
              <w:rPr>
                <w:rFonts w:hint="eastAsia" w:hAnsi="宋体" w:cs="宋体"/>
                <w:sz w:val="18"/>
                <w:szCs w:val="18"/>
              </w:rPr>
            </w:pPr>
            <w:r>
              <w:rPr>
                <w:rFonts w:hint="eastAsia" w:hAnsi="宋体" w:cs="宋体"/>
                <w:sz w:val="18"/>
                <w:szCs w:val="18"/>
              </w:rPr>
              <w:t>机组应提供轮换人员名单及相关资格资质。</w:t>
            </w:r>
          </w:p>
          <w:p w14:paraId="7F0DB18F">
            <w:pPr>
              <w:pStyle w:val="58"/>
              <w:ind w:firstLine="0" w:firstLineChars="0"/>
              <w:jc w:val="left"/>
              <w:rPr>
                <w:rFonts w:hint="eastAsia" w:hAnsi="宋体" w:cs="宋体"/>
                <w:sz w:val="18"/>
                <w:szCs w:val="18"/>
              </w:rPr>
            </w:pPr>
            <w:r>
              <w:rPr>
                <w:rFonts w:hint="eastAsia" w:hAnsi="宋体" w:cs="宋体"/>
                <w:sz w:val="18"/>
                <w:szCs w:val="18"/>
              </w:rPr>
              <w:t>有轮换人员，数量与原有成员相符，资格资质等于或优于原有成员，得5分；</w:t>
            </w:r>
          </w:p>
          <w:p w14:paraId="4B61AE6A">
            <w:pPr>
              <w:pStyle w:val="58"/>
              <w:ind w:firstLine="0" w:firstLineChars="0"/>
              <w:jc w:val="left"/>
              <w:rPr>
                <w:rFonts w:hint="eastAsia" w:hAnsi="宋体" w:cs="宋体"/>
                <w:sz w:val="18"/>
                <w:szCs w:val="18"/>
              </w:rPr>
            </w:pPr>
            <w:r>
              <w:rPr>
                <w:rFonts w:hint="eastAsia" w:hAnsi="宋体" w:cs="宋体"/>
                <w:sz w:val="18"/>
                <w:szCs w:val="18"/>
              </w:rPr>
              <w:t>有轮换人员，数量与原有成员相符，资格资质低于原有成员，得3分；</w:t>
            </w:r>
          </w:p>
          <w:p w14:paraId="7D6CEEE6">
            <w:pPr>
              <w:pStyle w:val="58"/>
              <w:ind w:firstLine="0" w:firstLineChars="0"/>
              <w:jc w:val="left"/>
              <w:rPr>
                <w:rFonts w:hint="eastAsia" w:hAnsi="宋体" w:cs="宋体"/>
                <w:sz w:val="18"/>
                <w:szCs w:val="18"/>
              </w:rPr>
            </w:pPr>
            <w:r>
              <w:rPr>
                <w:rFonts w:hint="eastAsia" w:hAnsi="宋体" w:cs="宋体"/>
                <w:sz w:val="18"/>
                <w:szCs w:val="18"/>
              </w:rPr>
              <w:t>有轮换人员，数量与原有成员不符，每缺少一人扣3分，直至扣完为止；</w:t>
            </w:r>
          </w:p>
          <w:p w14:paraId="5715D7F4">
            <w:pPr>
              <w:pStyle w:val="180"/>
              <w:jc w:val="left"/>
              <w:rPr>
                <w:rFonts w:hint="eastAsia" w:hAnsi="宋体" w:cs="宋体"/>
                <w:szCs w:val="18"/>
              </w:rPr>
            </w:pPr>
            <w:r>
              <w:rPr>
                <w:rFonts w:hint="eastAsia" w:hAnsi="宋体" w:cs="宋体"/>
                <w:szCs w:val="18"/>
              </w:rPr>
              <w:t>没有轮换人员，得0分。</w:t>
            </w:r>
          </w:p>
        </w:tc>
        <w:tc>
          <w:tcPr>
            <w:tcW w:w="412" w:type="pct"/>
            <w:vAlign w:val="center"/>
          </w:tcPr>
          <w:p w14:paraId="7C0A82C7">
            <w:pPr>
              <w:pStyle w:val="180"/>
              <w:rPr>
                <w:rFonts w:hint="eastAsia" w:hAnsi="宋体" w:cs="宋体"/>
                <w:szCs w:val="18"/>
              </w:rPr>
            </w:pPr>
            <w:r>
              <w:rPr>
                <w:rFonts w:hint="eastAsia" w:hAnsi="宋体" w:cs="宋体"/>
                <w:szCs w:val="18"/>
              </w:rPr>
              <w:t>5</w:t>
            </w:r>
          </w:p>
        </w:tc>
      </w:tr>
      <w:tr w14:paraId="0B5A92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restart"/>
            <w:vAlign w:val="center"/>
          </w:tcPr>
          <w:p w14:paraId="7A814588">
            <w:pPr>
              <w:pStyle w:val="180"/>
              <w:rPr>
                <w:rFonts w:hint="eastAsia" w:hAnsi="宋体" w:cs="宋体"/>
                <w:b/>
                <w:bCs/>
                <w:szCs w:val="18"/>
              </w:rPr>
            </w:pPr>
            <w:r>
              <w:rPr>
                <w:rFonts w:hint="eastAsia" w:hAnsi="宋体" w:cs="宋体"/>
                <w:b/>
                <w:bCs/>
                <w:szCs w:val="18"/>
              </w:rPr>
              <w:t>作业人员状态</w:t>
            </w:r>
          </w:p>
        </w:tc>
        <w:tc>
          <w:tcPr>
            <w:tcW w:w="472" w:type="pct"/>
            <w:vAlign w:val="center"/>
          </w:tcPr>
          <w:p w14:paraId="4C556772">
            <w:pPr>
              <w:pStyle w:val="180"/>
              <w:rPr>
                <w:rFonts w:hint="eastAsia" w:hAnsi="宋体" w:cs="宋体"/>
                <w:szCs w:val="18"/>
              </w:rPr>
            </w:pPr>
            <w:r>
              <w:rPr>
                <w:rFonts w:hint="eastAsia" w:hAnsi="宋体" w:cs="宋体"/>
                <w:szCs w:val="18"/>
              </w:rPr>
              <w:t>12</w:t>
            </w:r>
          </w:p>
        </w:tc>
        <w:tc>
          <w:tcPr>
            <w:tcW w:w="474" w:type="pct"/>
            <w:vAlign w:val="center"/>
          </w:tcPr>
          <w:p w14:paraId="036E4FC4">
            <w:pPr>
              <w:pStyle w:val="180"/>
              <w:jc w:val="left"/>
              <w:rPr>
                <w:rFonts w:hint="eastAsia" w:hAnsi="宋体" w:cs="宋体"/>
                <w:szCs w:val="18"/>
              </w:rPr>
            </w:pPr>
            <w:r>
              <w:rPr>
                <w:rFonts w:hint="eastAsia" w:hAnsi="宋体" w:cs="宋体"/>
                <w:szCs w:val="18"/>
              </w:rPr>
              <w:t>机组人员总体形象</w:t>
            </w:r>
          </w:p>
        </w:tc>
        <w:tc>
          <w:tcPr>
            <w:tcW w:w="1196" w:type="pct"/>
            <w:vAlign w:val="center"/>
          </w:tcPr>
          <w:p w14:paraId="39F6D364">
            <w:pPr>
              <w:pStyle w:val="180"/>
              <w:jc w:val="left"/>
              <w:rPr>
                <w:rFonts w:hint="eastAsia" w:hAnsi="宋体" w:cs="宋体"/>
                <w:szCs w:val="18"/>
              </w:rPr>
            </w:pPr>
            <w:r>
              <w:rPr>
                <w:rFonts w:hint="eastAsia" w:hAnsi="宋体" w:cs="宋体"/>
                <w:szCs w:val="18"/>
              </w:rPr>
              <w:t>机组人员仪表着装、办公和居住场所是否保持整洁。</w:t>
            </w:r>
          </w:p>
        </w:tc>
        <w:tc>
          <w:tcPr>
            <w:tcW w:w="2045" w:type="pct"/>
            <w:vAlign w:val="center"/>
          </w:tcPr>
          <w:p w14:paraId="4D187E37">
            <w:pPr>
              <w:pStyle w:val="58"/>
              <w:ind w:firstLine="0" w:firstLineChars="0"/>
              <w:jc w:val="left"/>
              <w:rPr>
                <w:rFonts w:hint="eastAsia" w:hAnsi="宋体" w:cs="宋体"/>
                <w:sz w:val="18"/>
                <w:szCs w:val="18"/>
              </w:rPr>
            </w:pPr>
            <w:r>
              <w:rPr>
                <w:rFonts w:hint="eastAsia" w:hAnsi="宋体" w:cs="宋体"/>
                <w:sz w:val="18"/>
                <w:szCs w:val="18"/>
              </w:rPr>
              <w:t>目视检查。</w:t>
            </w:r>
          </w:p>
          <w:p w14:paraId="3FAEEA7C">
            <w:pPr>
              <w:pStyle w:val="58"/>
              <w:ind w:firstLine="0" w:firstLineChars="0"/>
              <w:jc w:val="left"/>
              <w:rPr>
                <w:rFonts w:hint="eastAsia" w:hAnsi="宋体" w:cs="宋体"/>
                <w:sz w:val="18"/>
                <w:szCs w:val="18"/>
              </w:rPr>
            </w:pPr>
            <w:r>
              <w:rPr>
                <w:rFonts w:hint="eastAsia" w:hAnsi="宋体" w:cs="宋体"/>
                <w:sz w:val="18"/>
                <w:szCs w:val="18"/>
              </w:rPr>
              <w:t>机组人员仪表着装、办公和居住场所整洁，得2分；</w:t>
            </w:r>
          </w:p>
          <w:p w14:paraId="34665D1B">
            <w:pPr>
              <w:pStyle w:val="58"/>
              <w:ind w:firstLine="0" w:firstLineChars="0"/>
              <w:jc w:val="left"/>
              <w:rPr>
                <w:rFonts w:hint="eastAsia" w:hAnsi="宋体" w:cs="宋体"/>
                <w:sz w:val="18"/>
                <w:szCs w:val="18"/>
              </w:rPr>
            </w:pPr>
            <w:r>
              <w:rPr>
                <w:rFonts w:hint="eastAsia" w:hAnsi="宋体" w:cs="宋体"/>
                <w:sz w:val="18"/>
                <w:szCs w:val="18"/>
              </w:rPr>
              <w:t>机组人员仪表着装、办公和居住场不整洁，得0分。</w:t>
            </w:r>
          </w:p>
        </w:tc>
        <w:tc>
          <w:tcPr>
            <w:tcW w:w="412" w:type="pct"/>
            <w:vAlign w:val="center"/>
          </w:tcPr>
          <w:p w14:paraId="560EA847">
            <w:pPr>
              <w:pStyle w:val="180"/>
              <w:rPr>
                <w:rFonts w:hint="eastAsia" w:hAnsi="宋体" w:cs="宋体"/>
                <w:szCs w:val="18"/>
              </w:rPr>
            </w:pPr>
            <w:r>
              <w:rPr>
                <w:rFonts w:hint="eastAsia" w:hAnsi="宋体" w:cs="宋体"/>
                <w:szCs w:val="18"/>
              </w:rPr>
              <w:t>2</w:t>
            </w:r>
          </w:p>
        </w:tc>
      </w:tr>
      <w:tr w14:paraId="360D97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2CC51281">
            <w:pPr>
              <w:pStyle w:val="180"/>
              <w:rPr>
                <w:rFonts w:hint="eastAsia" w:hAnsi="宋体" w:cs="宋体"/>
                <w:szCs w:val="18"/>
              </w:rPr>
            </w:pPr>
          </w:p>
        </w:tc>
        <w:tc>
          <w:tcPr>
            <w:tcW w:w="472" w:type="pct"/>
          </w:tcPr>
          <w:p w14:paraId="1F63B39C">
            <w:pPr>
              <w:pStyle w:val="180"/>
              <w:rPr>
                <w:rFonts w:hint="eastAsia" w:hAnsi="宋体" w:cs="宋体"/>
                <w:szCs w:val="18"/>
              </w:rPr>
            </w:pPr>
            <w:r>
              <w:rPr>
                <w:rFonts w:hint="eastAsia" w:hAnsi="宋体" w:cs="宋体"/>
                <w:szCs w:val="18"/>
              </w:rPr>
              <w:t>13</w:t>
            </w:r>
          </w:p>
        </w:tc>
        <w:tc>
          <w:tcPr>
            <w:tcW w:w="474" w:type="pct"/>
          </w:tcPr>
          <w:p w14:paraId="4EEE2BDB">
            <w:pPr>
              <w:pStyle w:val="180"/>
              <w:jc w:val="left"/>
              <w:rPr>
                <w:rFonts w:hint="eastAsia" w:hAnsi="宋体" w:cs="宋体"/>
                <w:szCs w:val="18"/>
              </w:rPr>
            </w:pPr>
            <w:r>
              <w:rPr>
                <w:rFonts w:hint="eastAsia" w:hAnsi="宋体" w:cs="宋体"/>
                <w:szCs w:val="18"/>
              </w:rPr>
              <w:t>机组人员岗前状态</w:t>
            </w:r>
          </w:p>
        </w:tc>
        <w:tc>
          <w:tcPr>
            <w:tcW w:w="1196" w:type="pct"/>
          </w:tcPr>
          <w:p w14:paraId="221555A4">
            <w:pPr>
              <w:pStyle w:val="180"/>
              <w:jc w:val="left"/>
              <w:rPr>
                <w:rFonts w:hint="eastAsia" w:hAnsi="宋体" w:cs="宋体"/>
                <w:szCs w:val="18"/>
              </w:rPr>
            </w:pPr>
            <w:r>
              <w:rPr>
                <w:rFonts w:hint="eastAsia" w:hAnsi="宋体" w:cs="宋体"/>
                <w:szCs w:val="18"/>
              </w:rPr>
              <w:t>机组人员在执行任务当天，体温、血压应正常，前一天不应饮酒且应保持8 h睡眠时间。</w:t>
            </w:r>
          </w:p>
        </w:tc>
        <w:tc>
          <w:tcPr>
            <w:tcW w:w="2045" w:type="pct"/>
          </w:tcPr>
          <w:p w14:paraId="27832954">
            <w:pPr>
              <w:pStyle w:val="58"/>
              <w:ind w:firstLine="0" w:firstLineChars="0"/>
              <w:jc w:val="left"/>
              <w:rPr>
                <w:rFonts w:hint="eastAsia" w:hAnsi="宋体" w:cs="宋体"/>
                <w:sz w:val="18"/>
                <w:szCs w:val="18"/>
              </w:rPr>
            </w:pPr>
            <w:r>
              <w:rPr>
                <w:rFonts w:hint="eastAsia" w:hAnsi="宋体" w:cs="宋体"/>
                <w:sz w:val="18"/>
                <w:szCs w:val="18"/>
              </w:rPr>
              <w:t>机组人员应提供执行任务当天带有水印的身体情况测试照片和睡眠监测记录。</w:t>
            </w:r>
          </w:p>
          <w:p w14:paraId="6DD5508F">
            <w:pPr>
              <w:pStyle w:val="58"/>
              <w:ind w:firstLine="0" w:firstLineChars="0"/>
              <w:jc w:val="left"/>
              <w:rPr>
                <w:rFonts w:hint="eastAsia" w:hAnsi="宋体" w:cs="宋体"/>
                <w:sz w:val="18"/>
                <w:szCs w:val="18"/>
              </w:rPr>
            </w:pPr>
            <w:r>
              <w:rPr>
                <w:rFonts w:hint="eastAsia" w:hAnsi="宋体" w:cs="宋体"/>
                <w:sz w:val="18"/>
                <w:szCs w:val="18"/>
              </w:rPr>
              <w:t>全部工作人员身体情况正常且保持8 h睡眠时间，得5分；</w:t>
            </w:r>
          </w:p>
          <w:p w14:paraId="2B805E02">
            <w:pPr>
              <w:pStyle w:val="58"/>
              <w:ind w:firstLine="0" w:firstLineChars="0"/>
              <w:jc w:val="left"/>
              <w:rPr>
                <w:rFonts w:hint="eastAsia" w:hAnsi="宋体" w:cs="宋体"/>
                <w:sz w:val="18"/>
                <w:szCs w:val="18"/>
              </w:rPr>
            </w:pPr>
            <w:r>
              <w:rPr>
                <w:rFonts w:hint="eastAsia" w:hAnsi="宋体" w:cs="宋体"/>
                <w:sz w:val="18"/>
                <w:szCs w:val="18"/>
              </w:rPr>
              <w:t>有1名工作人员身体情况不正常，扣3分，直至扣完为止；</w:t>
            </w:r>
          </w:p>
          <w:p w14:paraId="76A34778">
            <w:pPr>
              <w:pStyle w:val="58"/>
              <w:ind w:firstLine="0" w:firstLineChars="0"/>
              <w:jc w:val="left"/>
              <w:rPr>
                <w:rFonts w:hint="eastAsia" w:hAnsi="宋体" w:cs="宋体"/>
                <w:sz w:val="18"/>
                <w:szCs w:val="18"/>
              </w:rPr>
            </w:pPr>
            <w:r>
              <w:rPr>
                <w:rFonts w:hint="eastAsia" w:hAnsi="宋体" w:cs="宋体"/>
                <w:sz w:val="18"/>
                <w:szCs w:val="18"/>
              </w:rPr>
              <w:t>有1名工作人员睡眠不足6 h，扣2分，直至扣完为止。</w:t>
            </w:r>
          </w:p>
        </w:tc>
        <w:tc>
          <w:tcPr>
            <w:tcW w:w="412" w:type="pct"/>
            <w:vAlign w:val="center"/>
          </w:tcPr>
          <w:p w14:paraId="70F9B124">
            <w:pPr>
              <w:pStyle w:val="180"/>
              <w:rPr>
                <w:rFonts w:hint="eastAsia" w:hAnsi="宋体" w:cs="宋体"/>
                <w:szCs w:val="18"/>
              </w:rPr>
            </w:pPr>
            <w:r>
              <w:rPr>
                <w:rFonts w:hint="eastAsia" w:hAnsi="宋体" w:cs="宋体"/>
                <w:szCs w:val="18"/>
              </w:rPr>
              <w:t>5</w:t>
            </w:r>
          </w:p>
        </w:tc>
      </w:tr>
      <w:tr w14:paraId="2E3B6E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98" w:type="pct"/>
            <w:vMerge w:val="restart"/>
            <w:vAlign w:val="center"/>
          </w:tcPr>
          <w:p w14:paraId="42727476">
            <w:pPr>
              <w:pStyle w:val="180"/>
              <w:rPr>
                <w:rFonts w:hint="eastAsia" w:hAnsi="宋体" w:cs="宋体"/>
                <w:b/>
                <w:bCs/>
                <w:szCs w:val="18"/>
              </w:rPr>
            </w:pPr>
            <w:r>
              <w:rPr>
                <w:rFonts w:hint="eastAsia" w:hAnsi="宋体" w:cs="宋体"/>
                <w:b/>
                <w:bCs/>
                <w:szCs w:val="18"/>
              </w:rPr>
              <w:t>飞行计划管理</w:t>
            </w:r>
          </w:p>
        </w:tc>
        <w:tc>
          <w:tcPr>
            <w:tcW w:w="472" w:type="pct"/>
            <w:vAlign w:val="center"/>
          </w:tcPr>
          <w:p w14:paraId="3BEAA6A3">
            <w:pPr>
              <w:pStyle w:val="180"/>
              <w:rPr>
                <w:rFonts w:hint="eastAsia" w:hAnsi="宋体" w:cs="宋体"/>
                <w:szCs w:val="18"/>
              </w:rPr>
            </w:pPr>
            <w:r>
              <w:rPr>
                <w:rFonts w:hint="eastAsia" w:hAnsi="宋体" w:cs="宋体"/>
                <w:szCs w:val="18"/>
              </w:rPr>
              <w:t>14</w:t>
            </w:r>
          </w:p>
        </w:tc>
        <w:tc>
          <w:tcPr>
            <w:tcW w:w="474" w:type="pct"/>
            <w:vAlign w:val="center"/>
          </w:tcPr>
          <w:p w14:paraId="340797E7">
            <w:pPr>
              <w:pStyle w:val="180"/>
              <w:jc w:val="left"/>
              <w:rPr>
                <w:rFonts w:hint="eastAsia" w:hAnsi="宋体" w:cs="宋体"/>
                <w:szCs w:val="18"/>
              </w:rPr>
            </w:pPr>
            <w:r>
              <w:rPr>
                <w:rFonts w:hint="eastAsia" w:hAnsi="宋体" w:cs="宋体"/>
                <w:szCs w:val="18"/>
              </w:rPr>
              <w:t>飞行计划批准率</w:t>
            </w:r>
          </w:p>
        </w:tc>
        <w:tc>
          <w:tcPr>
            <w:tcW w:w="1196" w:type="pct"/>
            <w:vAlign w:val="center"/>
          </w:tcPr>
          <w:p w14:paraId="225B46D8">
            <w:pPr>
              <w:pStyle w:val="58"/>
              <w:ind w:firstLine="0" w:firstLineChars="0"/>
              <w:jc w:val="left"/>
              <w:rPr>
                <w:rFonts w:hint="eastAsia" w:hAnsi="宋体" w:cs="宋体"/>
                <w:sz w:val="18"/>
                <w:szCs w:val="18"/>
              </w:rPr>
            </w:pPr>
            <w:r>
              <w:rPr>
                <w:rFonts w:hint="eastAsia" w:hAnsi="宋体" w:cs="宋体"/>
                <w:sz w:val="18"/>
                <w:szCs w:val="18"/>
              </w:rPr>
              <w:t>由服务单位自行协商飞行计划的，针对当期执行的森林草原航空消防任务，机组提交的飞行计划，批准率是否达到60%。</w:t>
            </w:r>
          </w:p>
        </w:tc>
        <w:tc>
          <w:tcPr>
            <w:tcW w:w="2045" w:type="pct"/>
            <w:vAlign w:val="center"/>
          </w:tcPr>
          <w:p w14:paraId="22B9A2B7">
            <w:pPr>
              <w:pStyle w:val="58"/>
              <w:ind w:firstLine="0" w:firstLineChars="0"/>
              <w:jc w:val="left"/>
              <w:rPr>
                <w:rFonts w:hint="eastAsia" w:hAnsi="宋体" w:cs="宋体"/>
                <w:sz w:val="18"/>
                <w:szCs w:val="18"/>
              </w:rPr>
            </w:pPr>
            <w:r>
              <w:rPr>
                <w:rFonts w:hint="eastAsia" w:hAnsi="宋体" w:cs="宋体"/>
                <w:sz w:val="18"/>
                <w:szCs w:val="18"/>
              </w:rPr>
              <w:t>机组应提供加盖中国民用航空交通管理部门公章的飞行计划批准文件及加盖服务单位公章的机组飞行计划申请。</w:t>
            </w:r>
          </w:p>
          <w:p w14:paraId="46A3FC94">
            <w:pPr>
              <w:pStyle w:val="58"/>
              <w:ind w:firstLine="0" w:firstLineChars="0"/>
              <w:jc w:val="left"/>
              <w:rPr>
                <w:rFonts w:hint="eastAsia" w:hAnsi="宋体" w:cs="宋体"/>
                <w:sz w:val="18"/>
                <w:szCs w:val="18"/>
              </w:rPr>
            </w:pPr>
            <w:r>
              <w:rPr>
                <w:rFonts w:hint="eastAsia" w:hAnsi="宋体" w:cs="宋体"/>
                <w:sz w:val="18"/>
                <w:szCs w:val="18"/>
              </w:rPr>
              <w:t>飞行计划批准率为80%及以上，得3分；</w:t>
            </w:r>
          </w:p>
          <w:p w14:paraId="1C1D9927">
            <w:pPr>
              <w:pStyle w:val="58"/>
              <w:ind w:firstLine="0" w:firstLineChars="0"/>
              <w:jc w:val="left"/>
              <w:rPr>
                <w:rFonts w:hint="eastAsia" w:hAnsi="宋体" w:cs="宋体"/>
                <w:sz w:val="18"/>
                <w:szCs w:val="18"/>
              </w:rPr>
            </w:pPr>
            <w:r>
              <w:rPr>
                <w:rFonts w:hint="eastAsia" w:hAnsi="宋体" w:cs="宋体"/>
                <w:sz w:val="18"/>
                <w:szCs w:val="18"/>
              </w:rPr>
              <w:t>飞行计划批准率为70%及以上，得2分；</w:t>
            </w:r>
          </w:p>
          <w:p w14:paraId="36892969">
            <w:pPr>
              <w:pStyle w:val="58"/>
              <w:ind w:firstLine="0" w:firstLineChars="0"/>
              <w:jc w:val="left"/>
              <w:rPr>
                <w:rFonts w:hint="eastAsia" w:hAnsi="宋体" w:cs="宋体"/>
                <w:sz w:val="18"/>
                <w:szCs w:val="18"/>
              </w:rPr>
            </w:pPr>
            <w:r>
              <w:rPr>
                <w:rFonts w:hint="eastAsia" w:hAnsi="宋体" w:cs="宋体"/>
                <w:sz w:val="18"/>
                <w:szCs w:val="18"/>
              </w:rPr>
              <w:t>飞行计划批准率为60%及以上，得1分；</w:t>
            </w:r>
          </w:p>
          <w:p w14:paraId="47067C7B">
            <w:pPr>
              <w:pStyle w:val="58"/>
              <w:ind w:firstLine="0" w:firstLineChars="0"/>
              <w:jc w:val="left"/>
              <w:rPr>
                <w:rFonts w:hint="eastAsia" w:hAnsi="宋体" w:cs="宋体"/>
                <w:sz w:val="18"/>
                <w:szCs w:val="18"/>
              </w:rPr>
            </w:pPr>
            <w:r>
              <w:rPr>
                <w:rFonts w:hint="eastAsia" w:hAnsi="宋体" w:cs="宋体"/>
                <w:sz w:val="18"/>
                <w:szCs w:val="18"/>
              </w:rPr>
              <w:t>飞行计划批准率为60%以下，得0分。</w:t>
            </w:r>
          </w:p>
        </w:tc>
        <w:tc>
          <w:tcPr>
            <w:tcW w:w="412" w:type="pct"/>
            <w:vAlign w:val="center"/>
          </w:tcPr>
          <w:p w14:paraId="5EE264A1">
            <w:pPr>
              <w:pStyle w:val="180"/>
              <w:rPr>
                <w:rFonts w:hint="eastAsia" w:hAnsi="宋体" w:cs="宋体"/>
                <w:szCs w:val="18"/>
              </w:rPr>
            </w:pPr>
            <w:r>
              <w:rPr>
                <w:rFonts w:hint="eastAsia" w:hAnsi="宋体" w:cs="宋体"/>
                <w:szCs w:val="18"/>
              </w:rPr>
              <w:t>3</w:t>
            </w:r>
          </w:p>
        </w:tc>
      </w:tr>
      <w:tr w14:paraId="4A8A37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390CC694">
            <w:pPr>
              <w:pStyle w:val="180"/>
              <w:rPr>
                <w:rFonts w:hint="eastAsia" w:hAnsi="宋体" w:cs="宋体"/>
                <w:szCs w:val="18"/>
              </w:rPr>
            </w:pPr>
          </w:p>
        </w:tc>
        <w:tc>
          <w:tcPr>
            <w:tcW w:w="472" w:type="pct"/>
            <w:vAlign w:val="center"/>
          </w:tcPr>
          <w:p w14:paraId="3A2AEDD0">
            <w:pPr>
              <w:pStyle w:val="180"/>
              <w:rPr>
                <w:rFonts w:hint="eastAsia" w:hAnsi="宋体" w:cs="宋体"/>
                <w:szCs w:val="18"/>
              </w:rPr>
            </w:pPr>
            <w:r>
              <w:rPr>
                <w:rFonts w:hint="eastAsia" w:hAnsi="宋体" w:cs="宋体"/>
                <w:szCs w:val="18"/>
              </w:rPr>
              <w:t>15</w:t>
            </w:r>
          </w:p>
        </w:tc>
        <w:tc>
          <w:tcPr>
            <w:tcW w:w="474" w:type="pct"/>
            <w:vAlign w:val="center"/>
          </w:tcPr>
          <w:p w14:paraId="1BF21A6F">
            <w:pPr>
              <w:pStyle w:val="180"/>
              <w:jc w:val="left"/>
              <w:rPr>
                <w:rFonts w:hint="eastAsia" w:hAnsi="宋体" w:cs="宋体"/>
                <w:szCs w:val="18"/>
              </w:rPr>
            </w:pPr>
            <w:r>
              <w:rPr>
                <w:rFonts w:hint="eastAsia" w:hAnsi="宋体" w:cs="宋体"/>
                <w:szCs w:val="18"/>
              </w:rPr>
              <w:t>飞行计划执行率</w:t>
            </w:r>
          </w:p>
        </w:tc>
        <w:tc>
          <w:tcPr>
            <w:tcW w:w="1196" w:type="pct"/>
            <w:vAlign w:val="center"/>
          </w:tcPr>
          <w:p w14:paraId="31ECCDF2">
            <w:pPr>
              <w:pStyle w:val="58"/>
              <w:ind w:firstLine="0" w:firstLineChars="0"/>
              <w:jc w:val="left"/>
              <w:rPr>
                <w:rFonts w:hint="eastAsia" w:hAnsi="宋体" w:cs="宋体"/>
                <w:sz w:val="18"/>
                <w:szCs w:val="18"/>
              </w:rPr>
            </w:pPr>
            <w:r>
              <w:rPr>
                <w:rFonts w:hint="eastAsia" w:hAnsi="宋体" w:cs="宋体"/>
                <w:sz w:val="18"/>
                <w:szCs w:val="18"/>
              </w:rPr>
              <w:t>本条与上条飞行计划批准率相对应，针对已经取得飞行计划批准文件的，除不可控因素外，针对当期执行的森林草原航空消防任务，机组飞行计划的执行率是否达到70%。</w:t>
            </w:r>
          </w:p>
        </w:tc>
        <w:tc>
          <w:tcPr>
            <w:tcW w:w="2045" w:type="pct"/>
            <w:vAlign w:val="center"/>
          </w:tcPr>
          <w:p w14:paraId="64A58A8A">
            <w:pPr>
              <w:pStyle w:val="58"/>
              <w:ind w:firstLine="0" w:firstLineChars="0"/>
              <w:jc w:val="left"/>
              <w:rPr>
                <w:rFonts w:hint="eastAsia" w:hAnsi="宋体" w:cs="宋体"/>
                <w:sz w:val="18"/>
                <w:szCs w:val="18"/>
              </w:rPr>
            </w:pPr>
            <w:r>
              <w:rPr>
                <w:rFonts w:hint="eastAsia" w:hAnsi="宋体" w:cs="宋体"/>
                <w:sz w:val="18"/>
                <w:szCs w:val="18"/>
              </w:rPr>
              <w:t>机组应提供加盖中国民用航空交通管理部门公章的飞行计划执行文件。</w:t>
            </w:r>
          </w:p>
          <w:p w14:paraId="3DC0B0DE">
            <w:pPr>
              <w:pStyle w:val="58"/>
              <w:ind w:firstLine="0" w:firstLineChars="0"/>
              <w:jc w:val="left"/>
              <w:rPr>
                <w:rFonts w:hint="eastAsia" w:hAnsi="宋体" w:cs="宋体"/>
                <w:sz w:val="18"/>
                <w:szCs w:val="18"/>
              </w:rPr>
            </w:pPr>
            <w:r>
              <w:rPr>
                <w:rFonts w:hint="eastAsia" w:hAnsi="宋体" w:cs="宋体"/>
                <w:sz w:val="18"/>
                <w:szCs w:val="18"/>
              </w:rPr>
              <w:t>飞行计划执行率为90%及以上，得3分；</w:t>
            </w:r>
          </w:p>
          <w:p w14:paraId="244DFB3C">
            <w:pPr>
              <w:pStyle w:val="58"/>
              <w:ind w:firstLine="0" w:firstLineChars="0"/>
              <w:jc w:val="left"/>
              <w:rPr>
                <w:rFonts w:hint="eastAsia" w:hAnsi="宋体" w:cs="宋体"/>
                <w:sz w:val="18"/>
                <w:szCs w:val="18"/>
              </w:rPr>
            </w:pPr>
            <w:r>
              <w:rPr>
                <w:rFonts w:hint="eastAsia" w:hAnsi="宋体" w:cs="宋体"/>
                <w:sz w:val="18"/>
                <w:szCs w:val="18"/>
              </w:rPr>
              <w:t>飞行计划执行率为80%及以上，得2分；</w:t>
            </w:r>
          </w:p>
          <w:p w14:paraId="5EABE451">
            <w:pPr>
              <w:pStyle w:val="58"/>
              <w:ind w:firstLine="0" w:firstLineChars="0"/>
              <w:jc w:val="left"/>
              <w:rPr>
                <w:rFonts w:hint="eastAsia" w:hAnsi="宋体" w:cs="宋体"/>
                <w:sz w:val="18"/>
                <w:szCs w:val="18"/>
              </w:rPr>
            </w:pPr>
            <w:r>
              <w:rPr>
                <w:rFonts w:hint="eastAsia" w:hAnsi="宋体" w:cs="宋体"/>
                <w:sz w:val="18"/>
                <w:szCs w:val="18"/>
              </w:rPr>
              <w:t>飞行计划执行率为70%及以上，得1分；</w:t>
            </w:r>
          </w:p>
          <w:p w14:paraId="0362E81F">
            <w:pPr>
              <w:pStyle w:val="58"/>
              <w:ind w:firstLine="0" w:firstLineChars="0"/>
              <w:jc w:val="left"/>
              <w:rPr>
                <w:rFonts w:hint="eastAsia" w:hAnsi="宋体" w:cs="宋体"/>
                <w:sz w:val="18"/>
                <w:szCs w:val="18"/>
              </w:rPr>
            </w:pPr>
            <w:r>
              <w:rPr>
                <w:rFonts w:hint="eastAsia" w:hAnsi="宋体" w:cs="宋体"/>
                <w:sz w:val="18"/>
                <w:szCs w:val="18"/>
              </w:rPr>
              <w:t>飞行计划执行率70%以下，得0分。</w:t>
            </w:r>
          </w:p>
        </w:tc>
        <w:tc>
          <w:tcPr>
            <w:tcW w:w="412" w:type="pct"/>
            <w:vAlign w:val="center"/>
          </w:tcPr>
          <w:p w14:paraId="046FA7EF">
            <w:pPr>
              <w:pStyle w:val="180"/>
              <w:rPr>
                <w:rFonts w:hint="eastAsia" w:hAnsi="宋体" w:cs="宋体"/>
                <w:szCs w:val="18"/>
              </w:rPr>
            </w:pPr>
            <w:r>
              <w:rPr>
                <w:rFonts w:hint="eastAsia" w:hAnsi="宋体" w:cs="宋体"/>
                <w:szCs w:val="18"/>
              </w:rPr>
              <w:t>3</w:t>
            </w:r>
          </w:p>
        </w:tc>
      </w:tr>
      <w:tr w14:paraId="306028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338FFFC6">
            <w:pPr>
              <w:pStyle w:val="180"/>
              <w:rPr>
                <w:rFonts w:hint="eastAsia" w:hAnsi="宋体" w:cs="宋体"/>
                <w:szCs w:val="18"/>
              </w:rPr>
            </w:pPr>
          </w:p>
        </w:tc>
        <w:tc>
          <w:tcPr>
            <w:tcW w:w="472" w:type="pct"/>
            <w:vAlign w:val="center"/>
          </w:tcPr>
          <w:p w14:paraId="36541AC2">
            <w:pPr>
              <w:pStyle w:val="180"/>
              <w:rPr>
                <w:rFonts w:hint="eastAsia" w:hAnsi="宋体" w:cs="宋体"/>
                <w:szCs w:val="18"/>
              </w:rPr>
            </w:pPr>
            <w:r>
              <w:rPr>
                <w:rFonts w:hint="eastAsia" w:hAnsi="宋体" w:cs="宋体"/>
                <w:szCs w:val="18"/>
              </w:rPr>
              <w:t>16</w:t>
            </w:r>
          </w:p>
        </w:tc>
        <w:tc>
          <w:tcPr>
            <w:tcW w:w="474" w:type="pct"/>
            <w:vAlign w:val="center"/>
          </w:tcPr>
          <w:p w14:paraId="5393576C">
            <w:pPr>
              <w:pStyle w:val="180"/>
              <w:jc w:val="left"/>
              <w:rPr>
                <w:rFonts w:hint="eastAsia" w:hAnsi="宋体" w:cs="宋体"/>
                <w:szCs w:val="18"/>
              </w:rPr>
            </w:pPr>
            <w:r>
              <w:rPr>
                <w:rFonts w:hint="eastAsia" w:hAnsi="宋体" w:cs="宋体"/>
                <w:szCs w:val="18"/>
              </w:rPr>
              <w:t>飞行训练计划执行情况</w:t>
            </w:r>
          </w:p>
        </w:tc>
        <w:tc>
          <w:tcPr>
            <w:tcW w:w="1196" w:type="pct"/>
            <w:vAlign w:val="center"/>
          </w:tcPr>
          <w:p w14:paraId="568DA6FF">
            <w:pPr>
              <w:pStyle w:val="58"/>
              <w:ind w:firstLine="0" w:firstLineChars="0"/>
              <w:jc w:val="left"/>
              <w:rPr>
                <w:rFonts w:hint="eastAsia" w:hAnsi="宋体" w:cs="宋体"/>
                <w:sz w:val="18"/>
                <w:szCs w:val="18"/>
              </w:rPr>
            </w:pPr>
            <w:r>
              <w:rPr>
                <w:rFonts w:hint="eastAsia" w:hAnsi="宋体" w:cs="宋体"/>
                <w:sz w:val="18"/>
                <w:szCs w:val="18"/>
              </w:rPr>
              <w:t>机组是否按照执行部门制定的飞行训练计划执行。</w:t>
            </w:r>
          </w:p>
        </w:tc>
        <w:tc>
          <w:tcPr>
            <w:tcW w:w="2045" w:type="pct"/>
          </w:tcPr>
          <w:p w14:paraId="134C5989">
            <w:pPr>
              <w:pStyle w:val="58"/>
              <w:ind w:firstLine="0" w:firstLineChars="0"/>
              <w:jc w:val="left"/>
              <w:rPr>
                <w:rFonts w:hint="eastAsia" w:hAnsi="宋体" w:cs="宋体"/>
                <w:sz w:val="18"/>
                <w:szCs w:val="18"/>
              </w:rPr>
            </w:pPr>
            <w:r>
              <w:rPr>
                <w:rFonts w:hint="eastAsia" w:hAnsi="宋体" w:cs="宋体"/>
                <w:sz w:val="18"/>
                <w:szCs w:val="18"/>
              </w:rPr>
              <w:t>机组应提供有执行部门人员签字的机组飞行训练计划执行情况记录文件。</w:t>
            </w:r>
          </w:p>
          <w:p w14:paraId="73138886">
            <w:pPr>
              <w:pStyle w:val="58"/>
              <w:ind w:firstLine="0" w:firstLineChars="0"/>
              <w:jc w:val="left"/>
              <w:rPr>
                <w:rFonts w:hint="eastAsia" w:hAnsi="宋体" w:cs="宋体"/>
                <w:sz w:val="18"/>
                <w:szCs w:val="18"/>
              </w:rPr>
            </w:pPr>
            <w:r>
              <w:rPr>
                <w:rFonts w:hint="eastAsia" w:hAnsi="宋体" w:cs="宋体"/>
                <w:sz w:val="18"/>
                <w:szCs w:val="18"/>
              </w:rPr>
              <w:t>按照飞行训练计划执行，结果为优秀的，得3分；</w:t>
            </w:r>
          </w:p>
          <w:p w14:paraId="4F697FE1">
            <w:pPr>
              <w:pStyle w:val="58"/>
              <w:ind w:firstLine="0" w:firstLineChars="0"/>
              <w:jc w:val="left"/>
              <w:rPr>
                <w:rFonts w:hint="eastAsia" w:hAnsi="宋体" w:cs="宋体"/>
                <w:sz w:val="18"/>
                <w:szCs w:val="18"/>
              </w:rPr>
            </w:pPr>
            <w:r>
              <w:rPr>
                <w:rFonts w:hint="eastAsia" w:hAnsi="宋体" w:cs="宋体"/>
                <w:sz w:val="18"/>
                <w:szCs w:val="18"/>
              </w:rPr>
              <w:t>按照飞行训练计划执行，结果为良好的，得2分；</w:t>
            </w:r>
          </w:p>
          <w:p w14:paraId="1D5BB6AE">
            <w:pPr>
              <w:pStyle w:val="58"/>
              <w:ind w:firstLine="0" w:firstLineChars="0"/>
              <w:jc w:val="left"/>
              <w:rPr>
                <w:rFonts w:hint="eastAsia" w:hAnsi="宋体" w:cs="宋体"/>
                <w:sz w:val="18"/>
                <w:szCs w:val="18"/>
              </w:rPr>
            </w:pPr>
            <w:r>
              <w:rPr>
                <w:rFonts w:hint="eastAsia" w:hAnsi="宋体" w:cs="宋体"/>
                <w:sz w:val="18"/>
                <w:szCs w:val="18"/>
              </w:rPr>
              <w:t>按照飞行训练计划执行，结果为中等的，得1分；</w:t>
            </w:r>
          </w:p>
          <w:p w14:paraId="627BDFD1">
            <w:pPr>
              <w:pStyle w:val="58"/>
              <w:ind w:firstLine="0" w:firstLineChars="0"/>
              <w:jc w:val="left"/>
              <w:rPr>
                <w:rFonts w:hint="eastAsia" w:hAnsi="宋体" w:cs="宋体"/>
                <w:sz w:val="18"/>
                <w:szCs w:val="18"/>
              </w:rPr>
            </w:pPr>
            <w:r>
              <w:rPr>
                <w:rFonts w:hint="eastAsia" w:hAnsi="宋体" w:cs="宋体"/>
                <w:sz w:val="18"/>
                <w:szCs w:val="18"/>
              </w:rPr>
              <w:t>按照飞行训练计划执行，结果为较差的，得0分。</w:t>
            </w:r>
          </w:p>
        </w:tc>
        <w:tc>
          <w:tcPr>
            <w:tcW w:w="412" w:type="pct"/>
            <w:vAlign w:val="center"/>
          </w:tcPr>
          <w:p w14:paraId="45462E04">
            <w:pPr>
              <w:pStyle w:val="180"/>
              <w:rPr>
                <w:rFonts w:hint="eastAsia" w:hAnsi="宋体" w:cs="宋体"/>
                <w:szCs w:val="18"/>
              </w:rPr>
            </w:pPr>
            <w:r>
              <w:rPr>
                <w:rFonts w:hint="eastAsia" w:hAnsi="宋体" w:cs="宋体"/>
                <w:szCs w:val="18"/>
              </w:rPr>
              <w:t>3</w:t>
            </w:r>
          </w:p>
        </w:tc>
      </w:tr>
      <w:tr w14:paraId="33588B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73F1D5DB">
            <w:pPr>
              <w:pStyle w:val="180"/>
              <w:rPr>
                <w:rFonts w:hint="eastAsia" w:hAnsi="宋体" w:cs="宋体"/>
                <w:szCs w:val="18"/>
              </w:rPr>
            </w:pPr>
          </w:p>
        </w:tc>
        <w:tc>
          <w:tcPr>
            <w:tcW w:w="472" w:type="pct"/>
            <w:vAlign w:val="center"/>
          </w:tcPr>
          <w:p w14:paraId="1FA62367">
            <w:pPr>
              <w:pStyle w:val="180"/>
              <w:rPr>
                <w:rFonts w:hint="eastAsia" w:hAnsi="宋体" w:cs="宋体"/>
                <w:szCs w:val="18"/>
              </w:rPr>
            </w:pPr>
            <w:r>
              <w:rPr>
                <w:rFonts w:hint="eastAsia" w:hAnsi="宋体" w:cs="宋体"/>
                <w:szCs w:val="18"/>
              </w:rPr>
              <w:t>17</w:t>
            </w:r>
          </w:p>
        </w:tc>
        <w:tc>
          <w:tcPr>
            <w:tcW w:w="474" w:type="pct"/>
            <w:vAlign w:val="center"/>
          </w:tcPr>
          <w:p w14:paraId="43A8EF2C">
            <w:pPr>
              <w:pStyle w:val="180"/>
              <w:jc w:val="left"/>
              <w:rPr>
                <w:rFonts w:hint="eastAsia" w:hAnsi="宋体" w:cs="宋体"/>
                <w:szCs w:val="18"/>
              </w:rPr>
            </w:pPr>
            <w:r>
              <w:rPr>
                <w:rFonts w:hint="eastAsia" w:hAnsi="宋体" w:cs="宋体"/>
                <w:szCs w:val="18"/>
              </w:rPr>
              <w:t>“五同管理”</w:t>
            </w:r>
          </w:p>
        </w:tc>
        <w:tc>
          <w:tcPr>
            <w:tcW w:w="1196" w:type="pct"/>
            <w:vAlign w:val="center"/>
          </w:tcPr>
          <w:p w14:paraId="42EC5323">
            <w:pPr>
              <w:pStyle w:val="180"/>
              <w:jc w:val="left"/>
              <w:rPr>
                <w:rFonts w:hint="eastAsia" w:hAnsi="宋体" w:cs="宋体"/>
                <w:szCs w:val="18"/>
              </w:rPr>
            </w:pPr>
            <w:r>
              <w:rPr>
                <w:rFonts w:hint="eastAsia" w:hAnsi="宋体" w:cs="宋体"/>
                <w:szCs w:val="18"/>
              </w:rPr>
              <w:t>机组人员与执行部门人员是否实行“五同管理”，即同吃、同住、同学习、同工作、同训练。</w:t>
            </w:r>
          </w:p>
        </w:tc>
        <w:tc>
          <w:tcPr>
            <w:tcW w:w="2045" w:type="pct"/>
            <w:vAlign w:val="center"/>
          </w:tcPr>
          <w:p w14:paraId="7F3E2B9F">
            <w:pPr>
              <w:pStyle w:val="58"/>
              <w:ind w:firstLine="0" w:firstLineChars="0"/>
              <w:jc w:val="left"/>
              <w:rPr>
                <w:rFonts w:hint="eastAsia" w:hAnsi="宋体" w:cs="宋体"/>
                <w:sz w:val="18"/>
                <w:szCs w:val="18"/>
              </w:rPr>
            </w:pPr>
            <w:r>
              <w:rPr>
                <w:rFonts w:hint="eastAsia" w:hAnsi="宋体" w:cs="宋体"/>
                <w:sz w:val="18"/>
                <w:szCs w:val="18"/>
              </w:rPr>
              <w:t>机组应提供有执行部门人员签字的“五同管理”情况记录文件。</w:t>
            </w:r>
          </w:p>
          <w:p w14:paraId="0F1C5EA9">
            <w:pPr>
              <w:pStyle w:val="58"/>
              <w:ind w:firstLine="0" w:firstLineChars="0"/>
              <w:jc w:val="left"/>
              <w:rPr>
                <w:rFonts w:hint="eastAsia" w:hAnsi="宋体" w:cs="宋体"/>
                <w:sz w:val="18"/>
                <w:szCs w:val="18"/>
              </w:rPr>
            </w:pPr>
            <w:r>
              <w:rPr>
                <w:rFonts w:hint="eastAsia" w:hAnsi="宋体" w:cs="宋体"/>
                <w:sz w:val="18"/>
                <w:szCs w:val="18"/>
              </w:rPr>
              <w:t>实行“五同管理”的，得2分；</w:t>
            </w:r>
          </w:p>
          <w:p w14:paraId="4E684273">
            <w:pPr>
              <w:pStyle w:val="58"/>
              <w:ind w:firstLine="0" w:firstLineChars="0"/>
              <w:jc w:val="left"/>
              <w:rPr>
                <w:rFonts w:hint="eastAsia" w:hAnsi="宋体" w:cs="宋体"/>
                <w:sz w:val="18"/>
                <w:szCs w:val="18"/>
              </w:rPr>
            </w:pPr>
            <w:r>
              <w:rPr>
                <w:rFonts w:hint="eastAsia" w:hAnsi="宋体" w:cs="宋体"/>
                <w:sz w:val="18"/>
                <w:szCs w:val="18"/>
              </w:rPr>
              <w:t>未实行“五同管理”的，得0分。</w:t>
            </w:r>
          </w:p>
        </w:tc>
        <w:tc>
          <w:tcPr>
            <w:tcW w:w="412" w:type="pct"/>
            <w:vAlign w:val="center"/>
          </w:tcPr>
          <w:p w14:paraId="10CA1371">
            <w:pPr>
              <w:pStyle w:val="180"/>
              <w:rPr>
                <w:rFonts w:hint="eastAsia" w:hAnsi="宋体" w:cs="宋体"/>
                <w:szCs w:val="18"/>
              </w:rPr>
            </w:pPr>
            <w:r>
              <w:rPr>
                <w:rFonts w:hint="eastAsia" w:hAnsi="宋体" w:cs="宋体"/>
                <w:szCs w:val="18"/>
              </w:rPr>
              <w:t>2</w:t>
            </w:r>
          </w:p>
        </w:tc>
      </w:tr>
      <w:tr w14:paraId="21BB89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restart"/>
            <w:vAlign w:val="center"/>
          </w:tcPr>
          <w:p w14:paraId="66EB8E5A">
            <w:pPr>
              <w:pStyle w:val="180"/>
              <w:rPr>
                <w:rFonts w:hint="eastAsia" w:hAnsi="宋体" w:cs="宋体"/>
                <w:b/>
                <w:bCs/>
                <w:szCs w:val="18"/>
              </w:rPr>
            </w:pPr>
            <w:r>
              <w:rPr>
                <w:rFonts w:hint="eastAsia" w:hAnsi="宋体" w:cs="宋体"/>
                <w:b/>
                <w:bCs/>
                <w:szCs w:val="18"/>
              </w:rPr>
              <w:t>作业安全管理</w:t>
            </w:r>
          </w:p>
        </w:tc>
        <w:tc>
          <w:tcPr>
            <w:tcW w:w="472" w:type="pct"/>
            <w:vAlign w:val="center"/>
          </w:tcPr>
          <w:p w14:paraId="75C0F406">
            <w:pPr>
              <w:pStyle w:val="180"/>
              <w:rPr>
                <w:rFonts w:hint="eastAsia" w:hAnsi="宋体" w:cs="宋体"/>
                <w:szCs w:val="18"/>
              </w:rPr>
            </w:pPr>
            <w:r>
              <w:rPr>
                <w:rFonts w:hint="eastAsia" w:hAnsi="宋体" w:cs="宋体"/>
                <w:szCs w:val="18"/>
              </w:rPr>
              <w:t>18</w:t>
            </w:r>
          </w:p>
        </w:tc>
        <w:tc>
          <w:tcPr>
            <w:tcW w:w="474" w:type="pct"/>
            <w:vAlign w:val="center"/>
          </w:tcPr>
          <w:p w14:paraId="065E8883">
            <w:pPr>
              <w:pStyle w:val="180"/>
              <w:jc w:val="left"/>
              <w:rPr>
                <w:rFonts w:hint="eastAsia" w:hAnsi="宋体" w:cs="宋体"/>
                <w:szCs w:val="18"/>
              </w:rPr>
            </w:pPr>
            <w:r>
              <w:rPr>
                <w:rFonts w:hint="eastAsia" w:hAnsi="宋体" w:cs="宋体"/>
                <w:szCs w:val="18"/>
              </w:rPr>
              <w:t>飞行安全责任书</w:t>
            </w:r>
          </w:p>
        </w:tc>
        <w:tc>
          <w:tcPr>
            <w:tcW w:w="1196" w:type="pct"/>
            <w:vAlign w:val="center"/>
          </w:tcPr>
          <w:p w14:paraId="73A7C6A7">
            <w:pPr>
              <w:pStyle w:val="58"/>
              <w:ind w:firstLine="0" w:firstLineChars="0"/>
              <w:jc w:val="left"/>
              <w:rPr>
                <w:rFonts w:hint="eastAsia" w:hAnsi="宋体" w:cs="宋体"/>
                <w:sz w:val="18"/>
                <w:szCs w:val="18"/>
              </w:rPr>
            </w:pPr>
            <w:r>
              <w:rPr>
                <w:rFonts w:hint="eastAsia" w:hAnsi="宋体" w:cs="宋体"/>
                <w:sz w:val="18"/>
                <w:szCs w:val="18"/>
              </w:rPr>
              <w:t>机组是否与执行部门签订飞行安全责任书。</w:t>
            </w:r>
          </w:p>
          <w:p w14:paraId="067CF64C">
            <w:pPr>
              <w:pStyle w:val="180"/>
              <w:jc w:val="left"/>
              <w:rPr>
                <w:rFonts w:hint="eastAsia" w:hAnsi="宋体" w:cs="宋体"/>
                <w:szCs w:val="18"/>
              </w:rPr>
            </w:pPr>
          </w:p>
        </w:tc>
        <w:tc>
          <w:tcPr>
            <w:tcW w:w="2045" w:type="pct"/>
            <w:vAlign w:val="center"/>
          </w:tcPr>
          <w:p w14:paraId="03017E61">
            <w:pPr>
              <w:pStyle w:val="58"/>
              <w:ind w:firstLine="0" w:firstLineChars="0"/>
              <w:jc w:val="left"/>
              <w:rPr>
                <w:rFonts w:hint="eastAsia" w:hAnsi="宋体" w:cs="宋体"/>
                <w:sz w:val="18"/>
                <w:szCs w:val="18"/>
              </w:rPr>
            </w:pPr>
            <w:r>
              <w:rPr>
                <w:rFonts w:hint="eastAsia" w:hAnsi="宋体" w:cs="宋体"/>
                <w:sz w:val="18"/>
                <w:szCs w:val="18"/>
              </w:rPr>
              <w:t>机组应提供加盖服务单位公章和执行部门公章的飞行安全责任书。</w:t>
            </w:r>
          </w:p>
          <w:p w14:paraId="6B5A0EA0">
            <w:pPr>
              <w:pStyle w:val="58"/>
              <w:ind w:firstLine="0" w:firstLineChars="0"/>
              <w:jc w:val="left"/>
              <w:rPr>
                <w:rFonts w:hint="eastAsia" w:hAnsi="宋体" w:cs="宋体"/>
                <w:sz w:val="18"/>
                <w:szCs w:val="18"/>
              </w:rPr>
            </w:pPr>
            <w:r>
              <w:rPr>
                <w:rFonts w:hint="eastAsia" w:hAnsi="宋体" w:cs="宋体"/>
                <w:sz w:val="18"/>
                <w:szCs w:val="18"/>
              </w:rPr>
              <w:t>提供飞行安全责任书的，得3分；</w:t>
            </w:r>
          </w:p>
          <w:p w14:paraId="78F00397">
            <w:pPr>
              <w:pStyle w:val="58"/>
              <w:ind w:firstLine="0" w:firstLineChars="0"/>
              <w:jc w:val="left"/>
              <w:rPr>
                <w:rFonts w:hint="eastAsia" w:hAnsi="宋体" w:cs="宋体"/>
                <w:sz w:val="18"/>
                <w:szCs w:val="18"/>
              </w:rPr>
            </w:pPr>
            <w:r>
              <w:rPr>
                <w:rFonts w:hint="eastAsia" w:hAnsi="宋体" w:cs="宋体"/>
                <w:sz w:val="18"/>
                <w:szCs w:val="18"/>
              </w:rPr>
              <w:t>未提供飞行安全责任书的，得0分。</w:t>
            </w:r>
          </w:p>
        </w:tc>
        <w:tc>
          <w:tcPr>
            <w:tcW w:w="412" w:type="pct"/>
            <w:vAlign w:val="center"/>
          </w:tcPr>
          <w:p w14:paraId="2AC6A52D">
            <w:pPr>
              <w:pStyle w:val="180"/>
              <w:rPr>
                <w:rFonts w:hint="eastAsia" w:hAnsi="宋体" w:cs="宋体"/>
                <w:szCs w:val="18"/>
              </w:rPr>
            </w:pPr>
            <w:r>
              <w:rPr>
                <w:rFonts w:hint="eastAsia" w:hAnsi="宋体" w:cs="宋体"/>
                <w:szCs w:val="18"/>
              </w:rPr>
              <w:t>3</w:t>
            </w:r>
          </w:p>
        </w:tc>
      </w:tr>
      <w:tr w14:paraId="56E631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32A1C713">
            <w:pPr>
              <w:pStyle w:val="180"/>
              <w:jc w:val="left"/>
              <w:rPr>
                <w:rFonts w:hint="eastAsia" w:hAnsi="宋体" w:cs="宋体"/>
                <w:szCs w:val="18"/>
              </w:rPr>
            </w:pPr>
          </w:p>
        </w:tc>
        <w:tc>
          <w:tcPr>
            <w:tcW w:w="472" w:type="pct"/>
            <w:vAlign w:val="center"/>
          </w:tcPr>
          <w:p w14:paraId="035F02B1">
            <w:pPr>
              <w:pStyle w:val="180"/>
              <w:rPr>
                <w:rFonts w:hint="eastAsia" w:hAnsi="宋体" w:cs="宋体"/>
                <w:szCs w:val="18"/>
              </w:rPr>
            </w:pPr>
            <w:r>
              <w:rPr>
                <w:rFonts w:hint="eastAsia" w:hAnsi="宋体" w:cs="宋体"/>
                <w:szCs w:val="18"/>
              </w:rPr>
              <w:t>19</w:t>
            </w:r>
          </w:p>
        </w:tc>
        <w:tc>
          <w:tcPr>
            <w:tcW w:w="474" w:type="pct"/>
            <w:vAlign w:val="center"/>
          </w:tcPr>
          <w:p w14:paraId="6EF6EB28">
            <w:pPr>
              <w:pStyle w:val="180"/>
              <w:jc w:val="left"/>
              <w:rPr>
                <w:rFonts w:hint="eastAsia" w:hAnsi="宋体" w:cs="宋体"/>
                <w:szCs w:val="18"/>
              </w:rPr>
            </w:pPr>
            <w:r>
              <w:rPr>
                <w:rFonts w:hint="eastAsia" w:hAnsi="宋体" w:cs="宋体"/>
                <w:szCs w:val="18"/>
              </w:rPr>
              <w:t>安全教育和培训的次数及规范性</w:t>
            </w:r>
          </w:p>
        </w:tc>
        <w:tc>
          <w:tcPr>
            <w:tcW w:w="1196" w:type="pct"/>
            <w:vAlign w:val="center"/>
          </w:tcPr>
          <w:p w14:paraId="11A859D7">
            <w:pPr>
              <w:pStyle w:val="180"/>
              <w:jc w:val="left"/>
              <w:rPr>
                <w:rFonts w:hint="eastAsia" w:hAnsi="宋体" w:cs="宋体"/>
                <w:szCs w:val="18"/>
              </w:rPr>
            </w:pPr>
            <w:r>
              <w:rPr>
                <w:rFonts w:hint="eastAsia" w:hAnsi="宋体" w:cs="宋体"/>
                <w:szCs w:val="18"/>
              </w:rPr>
              <w:t>执行当期森林草原航空消防任务期间，机组是否开展不少于2次安全教育和培训，主要内容是否包括落实国家安全生产委员会部署的安全工作，传达国家和中国民用航空局以及与执行森林草原航空消防任务相关的安全文件精神。</w:t>
            </w:r>
          </w:p>
        </w:tc>
        <w:tc>
          <w:tcPr>
            <w:tcW w:w="2045" w:type="pct"/>
            <w:vAlign w:val="center"/>
          </w:tcPr>
          <w:p w14:paraId="028B4DC6">
            <w:pPr>
              <w:pStyle w:val="58"/>
              <w:ind w:firstLine="0" w:firstLineChars="0"/>
              <w:jc w:val="left"/>
              <w:rPr>
                <w:rFonts w:hint="eastAsia" w:hAnsi="宋体" w:cs="宋体"/>
                <w:sz w:val="18"/>
                <w:szCs w:val="18"/>
              </w:rPr>
            </w:pPr>
            <w:r>
              <w:rPr>
                <w:rFonts w:hint="eastAsia" w:hAnsi="宋体" w:cs="宋体"/>
                <w:sz w:val="18"/>
                <w:szCs w:val="18"/>
              </w:rPr>
              <w:t>机组应提供安全教育和培训记录。</w:t>
            </w:r>
          </w:p>
          <w:p w14:paraId="35334F0A">
            <w:pPr>
              <w:pStyle w:val="58"/>
              <w:ind w:firstLine="0" w:firstLineChars="0"/>
              <w:jc w:val="left"/>
              <w:rPr>
                <w:rFonts w:hint="eastAsia" w:hAnsi="宋体" w:cs="宋体"/>
                <w:sz w:val="18"/>
                <w:szCs w:val="18"/>
              </w:rPr>
            </w:pPr>
            <w:r>
              <w:rPr>
                <w:rFonts w:hint="eastAsia" w:hAnsi="宋体" w:cs="宋体"/>
                <w:sz w:val="18"/>
                <w:szCs w:val="18"/>
              </w:rPr>
              <w:t>机组开展安全教育和培训的次数不少于2次，记录内容详实，得3分；</w:t>
            </w:r>
          </w:p>
          <w:p w14:paraId="0C6C0FA0">
            <w:pPr>
              <w:pStyle w:val="58"/>
              <w:ind w:firstLine="0" w:firstLineChars="0"/>
              <w:jc w:val="left"/>
              <w:rPr>
                <w:rFonts w:hint="eastAsia" w:hAnsi="宋体" w:cs="宋体"/>
                <w:sz w:val="18"/>
                <w:szCs w:val="18"/>
              </w:rPr>
            </w:pPr>
            <w:r>
              <w:rPr>
                <w:rFonts w:hint="eastAsia" w:hAnsi="宋体" w:cs="宋体"/>
                <w:sz w:val="18"/>
                <w:szCs w:val="18"/>
              </w:rPr>
              <w:t>机组开展安全教育和培训的次数不少于2次，记录内容相对详实，得2分；</w:t>
            </w:r>
          </w:p>
          <w:p w14:paraId="28A02134">
            <w:pPr>
              <w:pStyle w:val="58"/>
              <w:ind w:firstLine="0" w:firstLineChars="0"/>
              <w:jc w:val="left"/>
              <w:rPr>
                <w:rFonts w:hint="eastAsia" w:hAnsi="宋体" w:cs="宋体"/>
                <w:sz w:val="18"/>
                <w:szCs w:val="18"/>
              </w:rPr>
            </w:pPr>
            <w:r>
              <w:rPr>
                <w:rFonts w:hint="eastAsia" w:hAnsi="宋体" w:cs="宋体"/>
                <w:sz w:val="18"/>
                <w:szCs w:val="18"/>
              </w:rPr>
              <w:t>机组开展安全教育和培训的次数不少于2次，记录内容不详实，得1分；</w:t>
            </w:r>
          </w:p>
          <w:p w14:paraId="22268496">
            <w:pPr>
              <w:pStyle w:val="58"/>
              <w:ind w:firstLine="0" w:firstLineChars="0"/>
              <w:jc w:val="left"/>
              <w:rPr>
                <w:rFonts w:hint="eastAsia" w:hAnsi="宋体" w:cs="宋体"/>
                <w:sz w:val="18"/>
                <w:szCs w:val="18"/>
              </w:rPr>
            </w:pPr>
            <w:r>
              <w:rPr>
                <w:rFonts w:hint="eastAsia" w:hAnsi="宋体" w:cs="宋体"/>
                <w:sz w:val="18"/>
                <w:szCs w:val="18"/>
              </w:rPr>
              <w:t>机组开展安全教育和培训的次数不少于2次，无记录，得0分；</w:t>
            </w:r>
          </w:p>
          <w:p w14:paraId="3AB926EA">
            <w:pPr>
              <w:pStyle w:val="58"/>
              <w:ind w:firstLine="0" w:firstLineChars="0"/>
              <w:jc w:val="left"/>
              <w:rPr>
                <w:rFonts w:hint="eastAsia" w:hAnsi="宋体" w:cs="宋体"/>
                <w:sz w:val="18"/>
                <w:szCs w:val="18"/>
              </w:rPr>
            </w:pPr>
            <w:r>
              <w:rPr>
                <w:rFonts w:hint="eastAsia" w:hAnsi="宋体" w:cs="宋体"/>
                <w:sz w:val="18"/>
                <w:szCs w:val="18"/>
              </w:rPr>
              <w:t>机组开展安全教育和培训的次数为1次，记录内容详实，得1.5分；</w:t>
            </w:r>
          </w:p>
          <w:p w14:paraId="6C16B03A">
            <w:pPr>
              <w:pStyle w:val="58"/>
              <w:ind w:firstLine="0" w:firstLineChars="0"/>
              <w:jc w:val="left"/>
              <w:rPr>
                <w:rFonts w:hint="eastAsia" w:hAnsi="宋体" w:cs="宋体"/>
                <w:sz w:val="18"/>
                <w:szCs w:val="18"/>
              </w:rPr>
            </w:pPr>
            <w:r>
              <w:rPr>
                <w:rFonts w:hint="eastAsia" w:hAnsi="宋体" w:cs="宋体"/>
                <w:sz w:val="18"/>
                <w:szCs w:val="18"/>
              </w:rPr>
              <w:t>机组开展安全教育和培训的次数为1次，记录内容相对详实，得1分；</w:t>
            </w:r>
          </w:p>
          <w:p w14:paraId="3D739D60">
            <w:pPr>
              <w:pStyle w:val="58"/>
              <w:ind w:firstLine="0" w:firstLineChars="0"/>
              <w:jc w:val="left"/>
              <w:rPr>
                <w:rFonts w:hint="eastAsia" w:hAnsi="宋体" w:cs="宋体"/>
                <w:sz w:val="18"/>
                <w:szCs w:val="18"/>
              </w:rPr>
            </w:pPr>
            <w:r>
              <w:rPr>
                <w:rFonts w:hint="eastAsia" w:hAnsi="宋体" w:cs="宋体"/>
                <w:sz w:val="18"/>
                <w:szCs w:val="18"/>
              </w:rPr>
              <w:t>开展安全教育和培训，无培训记录，得0分；</w:t>
            </w:r>
          </w:p>
          <w:p w14:paraId="176952E7">
            <w:pPr>
              <w:pStyle w:val="58"/>
              <w:ind w:firstLine="0" w:firstLineChars="0"/>
              <w:jc w:val="left"/>
              <w:rPr>
                <w:rFonts w:hint="eastAsia" w:hAnsi="宋体" w:cs="宋体"/>
                <w:sz w:val="18"/>
                <w:szCs w:val="18"/>
              </w:rPr>
            </w:pPr>
            <w:r>
              <w:rPr>
                <w:rFonts w:hint="eastAsia" w:hAnsi="宋体" w:cs="宋体"/>
                <w:sz w:val="18"/>
                <w:szCs w:val="18"/>
              </w:rPr>
              <w:t>未开展安全教育和培训，得0分。</w:t>
            </w:r>
          </w:p>
        </w:tc>
        <w:tc>
          <w:tcPr>
            <w:tcW w:w="412" w:type="pct"/>
            <w:vAlign w:val="center"/>
          </w:tcPr>
          <w:p w14:paraId="3E9E3864">
            <w:pPr>
              <w:pStyle w:val="180"/>
              <w:rPr>
                <w:rFonts w:hint="eastAsia" w:hAnsi="宋体" w:cs="宋体"/>
                <w:szCs w:val="18"/>
              </w:rPr>
            </w:pPr>
            <w:r>
              <w:rPr>
                <w:rFonts w:hint="eastAsia" w:hAnsi="宋体" w:cs="宋体"/>
                <w:szCs w:val="18"/>
              </w:rPr>
              <w:t>3</w:t>
            </w:r>
          </w:p>
        </w:tc>
      </w:tr>
      <w:tr w14:paraId="433BCE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01" w:hRule="atLeast"/>
          <w:jc w:val="center"/>
        </w:trPr>
        <w:tc>
          <w:tcPr>
            <w:tcW w:w="398" w:type="pct"/>
            <w:vMerge w:val="continue"/>
            <w:vAlign w:val="center"/>
          </w:tcPr>
          <w:p w14:paraId="57FEB3DC">
            <w:pPr>
              <w:pStyle w:val="180"/>
              <w:jc w:val="left"/>
              <w:rPr>
                <w:rFonts w:hint="eastAsia" w:hAnsi="宋体" w:cs="宋体"/>
                <w:szCs w:val="18"/>
              </w:rPr>
            </w:pPr>
          </w:p>
        </w:tc>
        <w:tc>
          <w:tcPr>
            <w:tcW w:w="472" w:type="pct"/>
            <w:vAlign w:val="center"/>
          </w:tcPr>
          <w:p w14:paraId="6146EB0B">
            <w:pPr>
              <w:pStyle w:val="180"/>
              <w:rPr>
                <w:rFonts w:hint="eastAsia" w:hAnsi="宋体" w:cs="宋体"/>
                <w:szCs w:val="18"/>
              </w:rPr>
            </w:pPr>
            <w:r>
              <w:rPr>
                <w:rFonts w:hint="eastAsia" w:hAnsi="宋体" w:cs="宋体"/>
                <w:szCs w:val="18"/>
              </w:rPr>
              <w:t>20</w:t>
            </w:r>
          </w:p>
        </w:tc>
        <w:tc>
          <w:tcPr>
            <w:tcW w:w="474" w:type="pct"/>
            <w:vAlign w:val="center"/>
          </w:tcPr>
          <w:p w14:paraId="78B3E2F4">
            <w:pPr>
              <w:pStyle w:val="180"/>
              <w:jc w:val="left"/>
              <w:rPr>
                <w:rFonts w:hint="eastAsia" w:hAnsi="宋体" w:cs="宋体"/>
                <w:szCs w:val="18"/>
                <w:highlight w:val="yellow"/>
              </w:rPr>
            </w:pPr>
            <w:r>
              <w:rPr>
                <w:rFonts w:hint="eastAsia" w:hAnsi="宋体" w:cs="宋体"/>
                <w:szCs w:val="18"/>
              </w:rPr>
              <w:t>安全隐患自查及整改</w:t>
            </w:r>
          </w:p>
        </w:tc>
        <w:tc>
          <w:tcPr>
            <w:tcW w:w="1196" w:type="pct"/>
            <w:vAlign w:val="center"/>
          </w:tcPr>
          <w:p w14:paraId="2816A24E">
            <w:pPr>
              <w:pStyle w:val="180"/>
              <w:jc w:val="left"/>
              <w:rPr>
                <w:rFonts w:hint="eastAsia" w:hAnsi="宋体" w:cs="宋体"/>
                <w:szCs w:val="18"/>
                <w:highlight w:val="yellow"/>
              </w:rPr>
            </w:pPr>
            <w:r>
              <w:rPr>
                <w:rFonts w:hint="eastAsia" w:hAnsi="宋体" w:cs="宋体"/>
                <w:szCs w:val="18"/>
              </w:rPr>
              <w:t>机组是否开展不少于2次安全隐患自查并形成相应报告。当存在安全隐患时，是否立即整改并形成整改报告。</w:t>
            </w:r>
          </w:p>
        </w:tc>
        <w:tc>
          <w:tcPr>
            <w:tcW w:w="2045" w:type="pct"/>
            <w:vAlign w:val="center"/>
          </w:tcPr>
          <w:p w14:paraId="075D40F6">
            <w:pPr>
              <w:pStyle w:val="58"/>
              <w:ind w:firstLine="0" w:firstLineChars="0"/>
              <w:jc w:val="left"/>
              <w:rPr>
                <w:rFonts w:hint="eastAsia" w:hAnsi="宋体" w:cs="宋体"/>
                <w:sz w:val="18"/>
                <w:szCs w:val="18"/>
              </w:rPr>
            </w:pPr>
            <w:r>
              <w:rPr>
                <w:rFonts w:hint="eastAsia" w:hAnsi="宋体" w:cs="宋体"/>
                <w:sz w:val="18"/>
                <w:szCs w:val="18"/>
              </w:rPr>
              <w:t>机组应提供安全隐患自查报告，若存在安全隐患，还应提供整改报告。</w:t>
            </w:r>
          </w:p>
          <w:p w14:paraId="1F91E0CE">
            <w:pPr>
              <w:pStyle w:val="58"/>
              <w:ind w:firstLine="0" w:firstLineChars="0"/>
              <w:jc w:val="left"/>
              <w:rPr>
                <w:rFonts w:hint="eastAsia" w:hAnsi="宋体" w:cs="宋体"/>
                <w:sz w:val="18"/>
                <w:szCs w:val="18"/>
              </w:rPr>
            </w:pPr>
            <w:r>
              <w:rPr>
                <w:rFonts w:hint="eastAsia" w:hAnsi="宋体" w:cs="宋体"/>
                <w:sz w:val="18"/>
                <w:szCs w:val="18"/>
              </w:rPr>
              <w:t>开展安全隐患自查的次数不少于2次，不存在安全隐患，提供安全隐患自查报告，得3分；</w:t>
            </w:r>
          </w:p>
          <w:p w14:paraId="3A6A0498">
            <w:pPr>
              <w:pStyle w:val="58"/>
              <w:ind w:firstLine="0" w:firstLineChars="0"/>
              <w:jc w:val="left"/>
              <w:rPr>
                <w:rFonts w:hint="eastAsia" w:hAnsi="宋体" w:cs="宋体"/>
                <w:sz w:val="18"/>
                <w:szCs w:val="18"/>
              </w:rPr>
            </w:pPr>
            <w:r>
              <w:rPr>
                <w:rFonts w:hint="eastAsia" w:hAnsi="宋体" w:cs="宋体"/>
                <w:sz w:val="18"/>
                <w:szCs w:val="18"/>
              </w:rPr>
              <w:t>开展安全隐患自查的次数不少于2次，存在安全隐患，提供安全隐患自查报告，整改及时且整改后提供整改报告，得3分；</w:t>
            </w:r>
          </w:p>
          <w:p w14:paraId="103F192F">
            <w:pPr>
              <w:pStyle w:val="58"/>
              <w:ind w:firstLine="0" w:firstLineChars="0"/>
              <w:jc w:val="left"/>
              <w:rPr>
                <w:rFonts w:hint="eastAsia" w:hAnsi="宋体" w:cs="宋体"/>
                <w:sz w:val="18"/>
                <w:szCs w:val="18"/>
              </w:rPr>
            </w:pPr>
            <w:r>
              <w:rPr>
                <w:rFonts w:hint="eastAsia" w:hAnsi="宋体" w:cs="宋体"/>
                <w:sz w:val="18"/>
                <w:szCs w:val="18"/>
              </w:rPr>
              <w:t>开展安全隐患自查的次数为1次，不存在安全隐患，提供安全隐患自查报告，或存在安全隐患，提供安全隐患自查报告，整改及时且整改后提供整改报告，得1分；</w:t>
            </w:r>
          </w:p>
          <w:p w14:paraId="5FB5CB02">
            <w:pPr>
              <w:pStyle w:val="58"/>
              <w:ind w:firstLine="0" w:firstLineChars="0"/>
              <w:jc w:val="left"/>
              <w:rPr>
                <w:rFonts w:hint="eastAsia" w:hAnsi="宋体" w:cs="宋体"/>
                <w:sz w:val="18"/>
                <w:szCs w:val="18"/>
              </w:rPr>
            </w:pPr>
            <w:r>
              <w:rPr>
                <w:rFonts w:hint="eastAsia" w:hAnsi="宋体" w:cs="宋体"/>
                <w:sz w:val="18"/>
                <w:szCs w:val="18"/>
              </w:rPr>
              <w:t>未开展安全隐患自查，得0分；</w:t>
            </w:r>
          </w:p>
          <w:p w14:paraId="5C39E8A3">
            <w:pPr>
              <w:pStyle w:val="58"/>
              <w:ind w:firstLine="0" w:firstLineChars="0"/>
              <w:jc w:val="left"/>
              <w:rPr>
                <w:rFonts w:hint="eastAsia" w:hAnsi="宋体" w:cs="宋体"/>
                <w:sz w:val="18"/>
                <w:szCs w:val="18"/>
              </w:rPr>
            </w:pPr>
            <w:r>
              <w:rPr>
                <w:rFonts w:hint="eastAsia" w:hAnsi="宋体" w:cs="宋体"/>
                <w:sz w:val="18"/>
                <w:szCs w:val="18"/>
              </w:rPr>
              <w:t>存在安全隐患，未提供整改报告，得0分。</w:t>
            </w:r>
          </w:p>
        </w:tc>
        <w:tc>
          <w:tcPr>
            <w:tcW w:w="412" w:type="pct"/>
            <w:vAlign w:val="center"/>
          </w:tcPr>
          <w:p w14:paraId="349E980C">
            <w:pPr>
              <w:pStyle w:val="180"/>
              <w:rPr>
                <w:rFonts w:hint="eastAsia" w:hAnsi="宋体" w:cs="宋体"/>
                <w:szCs w:val="18"/>
              </w:rPr>
            </w:pPr>
            <w:r>
              <w:rPr>
                <w:rFonts w:hint="eastAsia" w:hAnsi="宋体" w:cs="宋体"/>
                <w:szCs w:val="18"/>
              </w:rPr>
              <w:t>3</w:t>
            </w:r>
          </w:p>
        </w:tc>
      </w:tr>
      <w:tr w14:paraId="45D7FA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6863D7BE">
            <w:pPr>
              <w:pStyle w:val="180"/>
              <w:jc w:val="left"/>
              <w:rPr>
                <w:rFonts w:hint="eastAsia" w:hAnsi="宋体" w:cs="宋体"/>
                <w:szCs w:val="18"/>
              </w:rPr>
            </w:pPr>
          </w:p>
        </w:tc>
        <w:tc>
          <w:tcPr>
            <w:tcW w:w="472" w:type="pct"/>
            <w:vAlign w:val="center"/>
          </w:tcPr>
          <w:p w14:paraId="59588F34">
            <w:pPr>
              <w:pStyle w:val="180"/>
              <w:rPr>
                <w:rFonts w:hint="eastAsia" w:hAnsi="宋体" w:cs="宋体"/>
                <w:szCs w:val="18"/>
              </w:rPr>
            </w:pPr>
            <w:r>
              <w:rPr>
                <w:rFonts w:hint="eastAsia" w:hAnsi="宋体" w:cs="宋体"/>
                <w:szCs w:val="18"/>
              </w:rPr>
              <w:t>21</w:t>
            </w:r>
          </w:p>
        </w:tc>
        <w:tc>
          <w:tcPr>
            <w:tcW w:w="474" w:type="pct"/>
            <w:vAlign w:val="center"/>
          </w:tcPr>
          <w:p w14:paraId="357AAF68">
            <w:pPr>
              <w:pStyle w:val="180"/>
              <w:jc w:val="left"/>
              <w:rPr>
                <w:rFonts w:hint="eastAsia" w:hAnsi="宋体" w:cs="宋体"/>
                <w:szCs w:val="18"/>
              </w:rPr>
            </w:pPr>
            <w:r>
              <w:rPr>
                <w:rFonts w:hint="eastAsia" w:hAnsi="宋体" w:cs="宋体"/>
                <w:szCs w:val="18"/>
              </w:rPr>
              <w:t>亡人事故</w:t>
            </w:r>
          </w:p>
        </w:tc>
        <w:tc>
          <w:tcPr>
            <w:tcW w:w="1196" w:type="pct"/>
            <w:vAlign w:val="center"/>
          </w:tcPr>
          <w:p w14:paraId="3EA809BD">
            <w:pPr>
              <w:pStyle w:val="180"/>
              <w:jc w:val="left"/>
              <w:rPr>
                <w:rFonts w:hint="eastAsia" w:hAnsi="宋体" w:cs="宋体"/>
                <w:szCs w:val="18"/>
              </w:rPr>
            </w:pPr>
            <w:r>
              <w:rPr>
                <w:rFonts w:hint="eastAsia" w:hAnsi="宋体" w:cs="宋体"/>
                <w:szCs w:val="18"/>
              </w:rPr>
              <w:t>执行当期森林草原航空消防任务期间，是否发生亡人事故。</w:t>
            </w:r>
          </w:p>
        </w:tc>
        <w:tc>
          <w:tcPr>
            <w:tcW w:w="2045" w:type="pct"/>
            <w:vAlign w:val="center"/>
          </w:tcPr>
          <w:p w14:paraId="4F8A7326">
            <w:pPr>
              <w:pStyle w:val="58"/>
              <w:ind w:firstLine="0" w:firstLineChars="0"/>
              <w:jc w:val="left"/>
              <w:rPr>
                <w:rFonts w:hint="eastAsia" w:hAnsi="宋体" w:cs="宋体"/>
                <w:sz w:val="18"/>
                <w:szCs w:val="18"/>
              </w:rPr>
            </w:pPr>
            <w:r>
              <w:rPr>
                <w:rFonts w:hint="eastAsia" w:hAnsi="宋体" w:cs="宋体"/>
                <w:sz w:val="18"/>
                <w:szCs w:val="18"/>
              </w:rPr>
              <w:t>机组应提供有执行部门人员签字的亡人事故记录文件。</w:t>
            </w:r>
          </w:p>
          <w:p w14:paraId="0D704A55">
            <w:pPr>
              <w:pStyle w:val="58"/>
              <w:ind w:firstLine="0" w:firstLineChars="0"/>
              <w:jc w:val="left"/>
              <w:rPr>
                <w:rFonts w:hint="eastAsia" w:hAnsi="宋体" w:cs="宋体"/>
                <w:sz w:val="18"/>
                <w:szCs w:val="18"/>
              </w:rPr>
            </w:pPr>
            <w:r>
              <w:rPr>
                <w:rFonts w:hint="eastAsia" w:hAnsi="宋体" w:cs="宋体"/>
                <w:sz w:val="18"/>
                <w:szCs w:val="18"/>
              </w:rPr>
              <w:t>未发生亡人事故，得8分；</w:t>
            </w:r>
          </w:p>
          <w:p w14:paraId="27E043F8">
            <w:pPr>
              <w:pStyle w:val="58"/>
              <w:ind w:firstLine="0" w:firstLineChars="0"/>
              <w:jc w:val="left"/>
              <w:rPr>
                <w:rFonts w:hint="eastAsia" w:hAnsi="宋体" w:cs="宋体"/>
                <w:sz w:val="18"/>
                <w:szCs w:val="18"/>
              </w:rPr>
            </w:pPr>
            <w:r>
              <w:rPr>
                <w:rFonts w:hint="eastAsia" w:hAnsi="宋体" w:cs="宋体"/>
                <w:sz w:val="18"/>
                <w:szCs w:val="18"/>
              </w:rPr>
              <w:t>发生亡人事故，得0分。</w:t>
            </w:r>
          </w:p>
        </w:tc>
        <w:tc>
          <w:tcPr>
            <w:tcW w:w="412" w:type="pct"/>
            <w:vAlign w:val="center"/>
          </w:tcPr>
          <w:p w14:paraId="619C578F">
            <w:pPr>
              <w:pStyle w:val="180"/>
              <w:rPr>
                <w:rFonts w:hint="eastAsia" w:hAnsi="宋体" w:cs="宋体"/>
                <w:szCs w:val="18"/>
              </w:rPr>
            </w:pPr>
            <w:r>
              <w:rPr>
                <w:rFonts w:hint="eastAsia" w:hAnsi="宋体" w:cs="宋体"/>
                <w:szCs w:val="18"/>
              </w:rPr>
              <w:t>8</w:t>
            </w:r>
          </w:p>
        </w:tc>
      </w:tr>
      <w:tr w14:paraId="53C354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98" w:type="pct"/>
            <w:vMerge w:val="continue"/>
            <w:vAlign w:val="center"/>
          </w:tcPr>
          <w:p w14:paraId="09AAC873">
            <w:pPr>
              <w:pStyle w:val="180"/>
              <w:jc w:val="left"/>
              <w:rPr>
                <w:rFonts w:hint="eastAsia" w:hAnsi="宋体" w:cs="宋体"/>
                <w:szCs w:val="18"/>
              </w:rPr>
            </w:pPr>
          </w:p>
        </w:tc>
        <w:tc>
          <w:tcPr>
            <w:tcW w:w="472" w:type="pct"/>
            <w:vAlign w:val="center"/>
          </w:tcPr>
          <w:p w14:paraId="77D8A124">
            <w:pPr>
              <w:pStyle w:val="180"/>
              <w:rPr>
                <w:rFonts w:hint="eastAsia" w:hAnsi="宋体" w:cs="宋体"/>
                <w:szCs w:val="18"/>
              </w:rPr>
            </w:pPr>
            <w:r>
              <w:rPr>
                <w:rFonts w:hint="eastAsia" w:hAnsi="宋体" w:cs="宋体"/>
                <w:szCs w:val="18"/>
              </w:rPr>
              <w:t>22</w:t>
            </w:r>
          </w:p>
        </w:tc>
        <w:tc>
          <w:tcPr>
            <w:tcW w:w="474" w:type="pct"/>
            <w:vAlign w:val="center"/>
          </w:tcPr>
          <w:p w14:paraId="4CAAD937">
            <w:pPr>
              <w:pStyle w:val="180"/>
              <w:jc w:val="left"/>
              <w:rPr>
                <w:rFonts w:hint="eastAsia" w:hAnsi="宋体" w:cs="宋体"/>
                <w:szCs w:val="18"/>
              </w:rPr>
            </w:pPr>
            <w:r>
              <w:rPr>
                <w:rFonts w:hint="eastAsia" w:hAnsi="宋体" w:cs="宋体"/>
                <w:szCs w:val="18"/>
              </w:rPr>
              <w:t>不安全事件</w:t>
            </w:r>
          </w:p>
        </w:tc>
        <w:tc>
          <w:tcPr>
            <w:tcW w:w="1196" w:type="pct"/>
            <w:vAlign w:val="center"/>
          </w:tcPr>
          <w:p w14:paraId="515BE5A0">
            <w:pPr>
              <w:pStyle w:val="180"/>
              <w:jc w:val="left"/>
              <w:rPr>
                <w:rFonts w:hint="eastAsia" w:hAnsi="宋体" w:cs="宋体"/>
                <w:szCs w:val="18"/>
              </w:rPr>
            </w:pPr>
            <w:r>
              <w:rPr>
                <w:rFonts w:hint="eastAsia" w:hAnsi="宋体" w:cs="宋体"/>
                <w:szCs w:val="18"/>
              </w:rPr>
              <w:t>执行当期森林草原航空消防任务期间，是否发生不安全事件。</w:t>
            </w:r>
          </w:p>
        </w:tc>
        <w:tc>
          <w:tcPr>
            <w:tcW w:w="2045" w:type="pct"/>
            <w:vAlign w:val="center"/>
          </w:tcPr>
          <w:p w14:paraId="4D851260">
            <w:pPr>
              <w:pStyle w:val="58"/>
              <w:ind w:firstLine="0" w:firstLineChars="0"/>
              <w:jc w:val="left"/>
              <w:rPr>
                <w:rFonts w:hint="eastAsia" w:hAnsi="宋体" w:cs="宋体"/>
                <w:sz w:val="18"/>
                <w:szCs w:val="18"/>
              </w:rPr>
            </w:pPr>
            <w:r>
              <w:rPr>
                <w:rFonts w:hint="eastAsia" w:hAnsi="宋体" w:cs="宋体"/>
                <w:sz w:val="18"/>
                <w:szCs w:val="18"/>
              </w:rPr>
              <w:t>机组应提供有执行部门人员签字的不安全事件记录文件。</w:t>
            </w:r>
          </w:p>
          <w:p w14:paraId="051ED242">
            <w:pPr>
              <w:pStyle w:val="58"/>
              <w:ind w:firstLine="0" w:firstLineChars="0"/>
              <w:jc w:val="left"/>
              <w:rPr>
                <w:rFonts w:hint="eastAsia" w:hAnsi="宋体" w:cs="宋体"/>
                <w:sz w:val="18"/>
                <w:szCs w:val="18"/>
              </w:rPr>
            </w:pPr>
            <w:r>
              <w:rPr>
                <w:rFonts w:hint="eastAsia" w:hAnsi="宋体" w:cs="宋体"/>
                <w:sz w:val="18"/>
                <w:szCs w:val="18"/>
              </w:rPr>
              <w:t>未发生不安全事件，得8分；</w:t>
            </w:r>
          </w:p>
          <w:p w14:paraId="0A74D83D">
            <w:pPr>
              <w:pStyle w:val="58"/>
              <w:ind w:firstLine="0" w:firstLineChars="0"/>
              <w:jc w:val="left"/>
              <w:rPr>
                <w:rFonts w:hint="eastAsia" w:hAnsi="宋体" w:cs="宋体"/>
                <w:sz w:val="18"/>
                <w:szCs w:val="18"/>
              </w:rPr>
            </w:pPr>
            <w:r>
              <w:rPr>
                <w:rFonts w:hint="eastAsia" w:hAnsi="宋体" w:cs="宋体"/>
                <w:sz w:val="18"/>
                <w:szCs w:val="18"/>
              </w:rPr>
              <w:t>发生不安全事件，得0分。</w:t>
            </w:r>
          </w:p>
        </w:tc>
        <w:tc>
          <w:tcPr>
            <w:tcW w:w="412" w:type="pct"/>
            <w:vAlign w:val="center"/>
          </w:tcPr>
          <w:p w14:paraId="3F9860B8">
            <w:pPr>
              <w:pStyle w:val="180"/>
              <w:rPr>
                <w:rFonts w:hint="eastAsia" w:hAnsi="宋体" w:cs="宋体"/>
                <w:szCs w:val="18"/>
              </w:rPr>
            </w:pPr>
            <w:r>
              <w:rPr>
                <w:rFonts w:hint="eastAsia" w:hAnsi="宋体" w:cs="宋体"/>
                <w:szCs w:val="18"/>
              </w:rPr>
              <w:t>8</w:t>
            </w:r>
          </w:p>
        </w:tc>
      </w:tr>
    </w:tbl>
    <w:p w14:paraId="0789B9EE">
      <w:pPr>
        <w:pStyle w:val="107"/>
        <w:spacing w:before="120" w:after="120"/>
      </w:pPr>
      <w:bookmarkStart w:id="63" w:name="_Toc203765198"/>
      <w:bookmarkStart w:id="64" w:name="_Toc203130152"/>
      <w:r>
        <w:rPr>
          <w:rFonts w:hint="eastAsia"/>
        </w:rPr>
        <w:t>作业后</w:t>
      </w:r>
      <w:bookmarkEnd w:id="63"/>
      <w:bookmarkEnd w:id="64"/>
    </w:p>
    <w:p w14:paraId="49AE9004">
      <w:pPr>
        <w:pStyle w:val="167"/>
      </w:pPr>
      <w:r>
        <w:rPr>
          <w:rFonts w:hint="eastAsia"/>
        </w:rPr>
        <w:t>作业后评估设置2项一级指标和6项二级指标，具体内容如下：</w:t>
      </w:r>
    </w:p>
    <w:p w14:paraId="48D7B7E7">
      <w:pPr>
        <w:pStyle w:val="176"/>
        <w:numPr>
          <w:ilvl w:val="0"/>
          <w:numId w:val="34"/>
        </w:numPr>
      </w:pPr>
      <w:r>
        <w:rPr>
          <w:rFonts w:hint="eastAsia"/>
        </w:rPr>
        <w:t>一级指标方案整改，设置2项二级指标，包括整改方案，整改方案落实，权重为30%，分值为30分；</w:t>
      </w:r>
    </w:p>
    <w:p w14:paraId="16B6F994">
      <w:pPr>
        <w:pStyle w:val="176"/>
      </w:pPr>
      <w:r>
        <w:rPr>
          <w:rFonts w:hint="eastAsia"/>
        </w:rPr>
        <w:t>一级指标作业设备配置，设置4项二级指标，包括机组遵循管理制度情况，机组作业质量评价，机组与执行部门的协同配合情况，对机组服务期间的整体满意度，权重为70%，分值为70分。</w:t>
      </w:r>
    </w:p>
    <w:p w14:paraId="04916262">
      <w:pPr>
        <w:pStyle w:val="167"/>
      </w:pPr>
      <w:r>
        <w:rPr>
          <w:rFonts w:hint="eastAsia"/>
        </w:rPr>
        <w:t>森林草原航空消防作业后的评估方法按照表3的规定执行。</w:t>
      </w:r>
    </w:p>
    <w:p w14:paraId="5878053E">
      <w:pPr>
        <w:pStyle w:val="114"/>
        <w:spacing w:before="120" w:after="120"/>
      </w:pPr>
      <w:r>
        <w:rPr>
          <w:rFonts w:hint="eastAsia"/>
        </w:rPr>
        <w:t>森林草原航空消防作业后评估方法</w:t>
      </w:r>
    </w:p>
    <w:tbl>
      <w:tblPr>
        <w:tblStyle w:val="29"/>
        <w:tblW w:w="935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60"/>
        <w:gridCol w:w="570"/>
        <w:gridCol w:w="870"/>
        <w:gridCol w:w="2618"/>
        <w:gridCol w:w="3884"/>
        <w:gridCol w:w="649"/>
      </w:tblGrid>
      <w:tr w14:paraId="568DCA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760" w:type="dxa"/>
            <w:vAlign w:val="center"/>
          </w:tcPr>
          <w:p w14:paraId="0F6E0BD8">
            <w:pPr>
              <w:pStyle w:val="180"/>
              <w:rPr>
                <w:rFonts w:hint="eastAsia" w:hAnsi="宋体" w:cs="宋体"/>
                <w:b/>
                <w:bCs/>
                <w:szCs w:val="18"/>
              </w:rPr>
            </w:pPr>
            <w:r>
              <w:rPr>
                <w:rFonts w:hint="eastAsia" w:hAnsi="宋体" w:cs="宋体"/>
                <w:b/>
                <w:bCs/>
                <w:szCs w:val="18"/>
              </w:rPr>
              <w:t>一级指标</w:t>
            </w:r>
          </w:p>
        </w:tc>
        <w:tc>
          <w:tcPr>
            <w:tcW w:w="570" w:type="dxa"/>
            <w:vAlign w:val="center"/>
          </w:tcPr>
          <w:p w14:paraId="0BC91BAA">
            <w:pPr>
              <w:pStyle w:val="180"/>
              <w:rPr>
                <w:rFonts w:hint="eastAsia" w:hAnsi="宋体" w:cs="宋体"/>
                <w:b/>
                <w:bCs/>
                <w:szCs w:val="18"/>
              </w:rPr>
            </w:pPr>
            <w:r>
              <w:rPr>
                <w:rFonts w:hint="eastAsia" w:hAnsi="宋体" w:cs="宋体"/>
                <w:b/>
                <w:bCs/>
                <w:szCs w:val="18"/>
              </w:rPr>
              <w:t>序号</w:t>
            </w:r>
          </w:p>
        </w:tc>
        <w:tc>
          <w:tcPr>
            <w:tcW w:w="870" w:type="dxa"/>
            <w:vAlign w:val="center"/>
          </w:tcPr>
          <w:p w14:paraId="3D36F318">
            <w:pPr>
              <w:pStyle w:val="180"/>
              <w:rPr>
                <w:rFonts w:hint="eastAsia" w:hAnsi="宋体" w:cs="宋体"/>
                <w:b/>
                <w:bCs/>
                <w:szCs w:val="18"/>
              </w:rPr>
            </w:pPr>
            <w:r>
              <w:rPr>
                <w:rFonts w:hint="eastAsia" w:hAnsi="宋体" w:cs="宋体"/>
                <w:b/>
                <w:bCs/>
                <w:szCs w:val="18"/>
              </w:rPr>
              <w:t>二级指标</w:t>
            </w:r>
          </w:p>
        </w:tc>
        <w:tc>
          <w:tcPr>
            <w:tcW w:w="2618" w:type="dxa"/>
            <w:vAlign w:val="center"/>
          </w:tcPr>
          <w:p w14:paraId="0018AB40">
            <w:pPr>
              <w:pStyle w:val="180"/>
              <w:rPr>
                <w:rFonts w:hint="eastAsia" w:hAnsi="宋体" w:cs="宋体"/>
                <w:b/>
                <w:bCs/>
                <w:szCs w:val="18"/>
              </w:rPr>
            </w:pPr>
            <w:r>
              <w:rPr>
                <w:rFonts w:hint="eastAsia" w:hAnsi="宋体" w:cs="宋体"/>
                <w:b/>
                <w:bCs/>
                <w:szCs w:val="18"/>
              </w:rPr>
              <w:t>评估内容</w:t>
            </w:r>
          </w:p>
        </w:tc>
        <w:tc>
          <w:tcPr>
            <w:tcW w:w="3884" w:type="dxa"/>
            <w:vAlign w:val="center"/>
          </w:tcPr>
          <w:p w14:paraId="4D6E6D52">
            <w:pPr>
              <w:pStyle w:val="58"/>
              <w:ind w:firstLine="361"/>
              <w:jc w:val="center"/>
              <w:rPr>
                <w:rFonts w:hint="eastAsia" w:hAnsi="宋体" w:cs="宋体"/>
                <w:b/>
                <w:bCs/>
                <w:sz w:val="18"/>
                <w:szCs w:val="18"/>
              </w:rPr>
            </w:pPr>
            <w:r>
              <w:rPr>
                <w:rFonts w:hint="eastAsia" w:hAnsi="宋体" w:cs="宋体"/>
                <w:b/>
                <w:bCs/>
                <w:sz w:val="18"/>
                <w:szCs w:val="18"/>
              </w:rPr>
              <w:t>评分标准</w:t>
            </w:r>
          </w:p>
        </w:tc>
        <w:tc>
          <w:tcPr>
            <w:tcW w:w="649" w:type="dxa"/>
            <w:vAlign w:val="center"/>
          </w:tcPr>
          <w:p w14:paraId="2064D00A">
            <w:pPr>
              <w:pStyle w:val="180"/>
              <w:rPr>
                <w:rFonts w:hint="eastAsia" w:hAnsi="宋体" w:cs="宋体"/>
                <w:b/>
                <w:bCs/>
                <w:szCs w:val="18"/>
              </w:rPr>
            </w:pPr>
            <w:r>
              <w:rPr>
                <w:rFonts w:hint="eastAsia" w:hAnsi="宋体" w:cs="宋体"/>
                <w:b/>
                <w:bCs/>
                <w:szCs w:val="18"/>
              </w:rPr>
              <w:t>分值（100）</w:t>
            </w:r>
          </w:p>
        </w:tc>
      </w:tr>
      <w:tr w14:paraId="5670B0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restart"/>
            <w:vAlign w:val="center"/>
          </w:tcPr>
          <w:p w14:paraId="1896CE6E">
            <w:pPr>
              <w:pStyle w:val="180"/>
              <w:rPr>
                <w:rFonts w:hint="eastAsia" w:hAnsi="宋体" w:cs="宋体"/>
                <w:b/>
                <w:bCs/>
                <w:szCs w:val="18"/>
              </w:rPr>
            </w:pPr>
            <w:bookmarkStart w:id="65" w:name="_Hlk203128540"/>
            <w:r>
              <w:rPr>
                <w:rFonts w:hint="eastAsia" w:hAnsi="宋体" w:cs="宋体"/>
                <w:b/>
                <w:bCs/>
                <w:szCs w:val="18"/>
              </w:rPr>
              <w:t>方案整改</w:t>
            </w:r>
          </w:p>
        </w:tc>
        <w:tc>
          <w:tcPr>
            <w:tcW w:w="570" w:type="dxa"/>
            <w:vAlign w:val="center"/>
          </w:tcPr>
          <w:p w14:paraId="6C7A1F5C">
            <w:pPr>
              <w:pStyle w:val="180"/>
              <w:rPr>
                <w:rFonts w:hint="eastAsia" w:hAnsi="宋体" w:cs="宋体"/>
                <w:szCs w:val="18"/>
              </w:rPr>
            </w:pPr>
            <w:r>
              <w:rPr>
                <w:rFonts w:hint="eastAsia" w:hAnsi="宋体" w:cs="宋体"/>
                <w:szCs w:val="18"/>
              </w:rPr>
              <w:t>1</w:t>
            </w:r>
          </w:p>
        </w:tc>
        <w:tc>
          <w:tcPr>
            <w:tcW w:w="870" w:type="dxa"/>
            <w:vAlign w:val="center"/>
          </w:tcPr>
          <w:p w14:paraId="2411FE9D">
            <w:pPr>
              <w:pStyle w:val="180"/>
              <w:jc w:val="left"/>
              <w:rPr>
                <w:rFonts w:hint="eastAsia" w:hAnsi="宋体" w:cs="宋体"/>
                <w:szCs w:val="18"/>
              </w:rPr>
            </w:pPr>
            <w:r>
              <w:rPr>
                <w:rFonts w:hint="eastAsia" w:hAnsi="宋体" w:cs="宋体"/>
                <w:szCs w:val="18"/>
              </w:rPr>
              <w:t>整改方案</w:t>
            </w:r>
          </w:p>
        </w:tc>
        <w:tc>
          <w:tcPr>
            <w:tcW w:w="2618" w:type="dxa"/>
            <w:vAlign w:val="center"/>
          </w:tcPr>
          <w:p w14:paraId="61619FFB">
            <w:pPr>
              <w:pStyle w:val="180"/>
              <w:jc w:val="left"/>
              <w:rPr>
                <w:rFonts w:hint="eastAsia" w:hAnsi="宋体" w:cs="宋体"/>
                <w:szCs w:val="18"/>
              </w:rPr>
            </w:pPr>
            <w:r>
              <w:rPr>
                <w:rFonts w:hint="eastAsia" w:hAnsi="宋体" w:cs="宋体"/>
                <w:szCs w:val="18"/>
              </w:rPr>
              <w:t>针对作业前期和作业中期评估结果提出的问题，服务单位或机组是否进行整改并形成整改方案。整改方案应明确整改项目、整改目标、整改措施、整改责任人、完成时间（服务方应当在7个工作日内完成）等内容。</w:t>
            </w:r>
          </w:p>
        </w:tc>
        <w:tc>
          <w:tcPr>
            <w:tcW w:w="3884" w:type="dxa"/>
            <w:vAlign w:val="center"/>
          </w:tcPr>
          <w:p w14:paraId="79433CF1">
            <w:pPr>
              <w:pStyle w:val="58"/>
              <w:ind w:firstLine="0" w:firstLineChars="0"/>
              <w:jc w:val="left"/>
              <w:rPr>
                <w:rFonts w:hint="eastAsia" w:hAnsi="宋体" w:cs="宋体"/>
                <w:sz w:val="18"/>
                <w:szCs w:val="18"/>
              </w:rPr>
            </w:pPr>
            <w:r>
              <w:rPr>
                <w:rFonts w:hint="eastAsia" w:hAnsi="宋体" w:cs="宋体"/>
                <w:sz w:val="18"/>
                <w:szCs w:val="18"/>
              </w:rPr>
              <w:t>机组应提供整改方案。</w:t>
            </w:r>
          </w:p>
          <w:p w14:paraId="2385E4CF">
            <w:pPr>
              <w:pStyle w:val="58"/>
              <w:ind w:firstLine="0" w:firstLineChars="0"/>
              <w:jc w:val="left"/>
              <w:rPr>
                <w:rFonts w:hint="eastAsia" w:hAnsi="宋体" w:cs="宋体"/>
                <w:sz w:val="18"/>
                <w:szCs w:val="18"/>
              </w:rPr>
            </w:pPr>
            <w:r>
              <w:rPr>
                <w:rFonts w:hint="eastAsia" w:hAnsi="宋体" w:cs="宋体"/>
                <w:sz w:val="18"/>
                <w:szCs w:val="18"/>
              </w:rPr>
              <w:t>整改方案完备，内容可行，得12分；</w:t>
            </w:r>
          </w:p>
          <w:p w14:paraId="62A7AB65">
            <w:pPr>
              <w:pStyle w:val="58"/>
              <w:ind w:firstLine="0" w:firstLineChars="0"/>
              <w:jc w:val="left"/>
              <w:rPr>
                <w:rFonts w:hint="eastAsia" w:hAnsi="宋体" w:cs="宋体"/>
                <w:sz w:val="18"/>
                <w:szCs w:val="18"/>
              </w:rPr>
            </w:pPr>
            <w:r>
              <w:rPr>
                <w:rFonts w:hint="eastAsia" w:hAnsi="宋体" w:cs="宋体"/>
                <w:sz w:val="18"/>
                <w:szCs w:val="18"/>
              </w:rPr>
              <w:t>整改方案完备，内容相对可行，得8分；</w:t>
            </w:r>
          </w:p>
          <w:p w14:paraId="5567257F">
            <w:pPr>
              <w:pStyle w:val="58"/>
              <w:ind w:firstLine="0" w:firstLineChars="0"/>
              <w:jc w:val="left"/>
              <w:rPr>
                <w:rFonts w:hint="eastAsia" w:hAnsi="宋体" w:cs="宋体"/>
                <w:sz w:val="18"/>
                <w:szCs w:val="18"/>
              </w:rPr>
            </w:pPr>
            <w:r>
              <w:rPr>
                <w:rFonts w:hint="eastAsia" w:hAnsi="宋体" w:cs="宋体"/>
                <w:sz w:val="18"/>
                <w:szCs w:val="18"/>
              </w:rPr>
              <w:t>整改方案每缺少1项内容，扣3分，直至扣完为止；</w:t>
            </w:r>
          </w:p>
          <w:p w14:paraId="711650E0">
            <w:pPr>
              <w:pStyle w:val="58"/>
              <w:ind w:firstLine="0" w:firstLineChars="0"/>
              <w:jc w:val="left"/>
              <w:rPr>
                <w:rFonts w:hint="eastAsia" w:hAnsi="宋体" w:cs="宋体"/>
                <w:sz w:val="18"/>
                <w:szCs w:val="18"/>
              </w:rPr>
            </w:pPr>
            <w:r>
              <w:rPr>
                <w:rFonts w:hint="eastAsia" w:hAnsi="宋体" w:cs="宋体"/>
                <w:sz w:val="18"/>
                <w:szCs w:val="18"/>
              </w:rPr>
              <w:t>无整改方案或方案内容不可行，得0分。</w:t>
            </w:r>
          </w:p>
        </w:tc>
        <w:tc>
          <w:tcPr>
            <w:tcW w:w="649" w:type="dxa"/>
            <w:vAlign w:val="center"/>
          </w:tcPr>
          <w:p w14:paraId="0029961E">
            <w:pPr>
              <w:pStyle w:val="180"/>
              <w:rPr>
                <w:rFonts w:hint="eastAsia" w:hAnsi="宋体" w:cs="宋体"/>
                <w:szCs w:val="18"/>
              </w:rPr>
            </w:pPr>
            <w:r>
              <w:rPr>
                <w:rFonts w:hint="eastAsia" w:hAnsi="宋体" w:cs="宋体"/>
                <w:szCs w:val="18"/>
              </w:rPr>
              <w:t>15</w:t>
            </w:r>
          </w:p>
        </w:tc>
      </w:tr>
      <w:tr w14:paraId="5E5C47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3C2B248D">
            <w:pPr>
              <w:pStyle w:val="180"/>
              <w:rPr>
                <w:rFonts w:hint="eastAsia" w:hAnsi="宋体" w:cs="宋体"/>
                <w:szCs w:val="18"/>
              </w:rPr>
            </w:pPr>
          </w:p>
        </w:tc>
        <w:tc>
          <w:tcPr>
            <w:tcW w:w="570" w:type="dxa"/>
            <w:vAlign w:val="center"/>
          </w:tcPr>
          <w:p w14:paraId="5E25F6A2">
            <w:pPr>
              <w:pStyle w:val="180"/>
              <w:rPr>
                <w:rFonts w:hint="eastAsia" w:hAnsi="宋体" w:cs="宋体"/>
                <w:szCs w:val="18"/>
              </w:rPr>
            </w:pPr>
            <w:r>
              <w:rPr>
                <w:rFonts w:hint="eastAsia" w:hAnsi="宋体" w:cs="宋体"/>
                <w:szCs w:val="18"/>
              </w:rPr>
              <w:t>2</w:t>
            </w:r>
          </w:p>
        </w:tc>
        <w:tc>
          <w:tcPr>
            <w:tcW w:w="870" w:type="dxa"/>
            <w:vAlign w:val="center"/>
          </w:tcPr>
          <w:p w14:paraId="717394A4">
            <w:pPr>
              <w:pStyle w:val="180"/>
              <w:jc w:val="left"/>
              <w:rPr>
                <w:rFonts w:hint="eastAsia" w:hAnsi="宋体" w:cs="宋体"/>
                <w:szCs w:val="18"/>
              </w:rPr>
            </w:pPr>
            <w:r>
              <w:rPr>
                <w:rFonts w:hint="eastAsia" w:hAnsi="宋体" w:cs="宋体"/>
                <w:szCs w:val="18"/>
              </w:rPr>
              <w:t>整改方案落实</w:t>
            </w:r>
          </w:p>
        </w:tc>
        <w:tc>
          <w:tcPr>
            <w:tcW w:w="2618" w:type="dxa"/>
            <w:vAlign w:val="center"/>
          </w:tcPr>
          <w:p w14:paraId="7A1A5814">
            <w:pPr>
              <w:pStyle w:val="180"/>
              <w:jc w:val="left"/>
              <w:rPr>
                <w:rFonts w:hint="eastAsia" w:hAnsi="宋体" w:cs="宋体"/>
                <w:szCs w:val="18"/>
              </w:rPr>
            </w:pPr>
            <w:r>
              <w:rPr>
                <w:rFonts w:hint="eastAsia" w:hAnsi="宋体" w:cs="宋体"/>
                <w:szCs w:val="18"/>
              </w:rPr>
              <w:t>机组是否将整改方案的各项措施落实到位，并形成整改报告。</w:t>
            </w:r>
          </w:p>
        </w:tc>
        <w:tc>
          <w:tcPr>
            <w:tcW w:w="3884" w:type="dxa"/>
            <w:vAlign w:val="center"/>
          </w:tcPr>
          <w:p w14:paraId="5FB1E4E2">
            <w:pPr>
              <w:pStyle w:val="58"/>
              <w:ind w:firstLine="0" w:firstLineChars="0"/>
              <w:jc w:val="left"/>
              <w:rPr>
                <w:rFonts w:hint="eastAsia" w:hAnsi="宋体" w:cs="宋体"/>
                <w:sz w:val="18"/>
                <w:szCs w:val="18"/>
              </w:rPr>
            </w:pPr>
            <w:r>
              <w:rPr>
                <w:rFonts w:hint="eastAsia" w:hAnsi="宋体" w:cs="宋体"/>
                <w:sz w:val="18"/>
                <w:szCs w:val="18"/>
              </w:rPr>
              <w:t>机组应提供整改报告。</w:t>
            </w:r>
          </w:p>
          <w:p w14:paraId="46A6A86A">
            <w:pPr>
              <w:pStyle w:val="58"/>
              <w:ind w:firstLine="0" w:firstLineChars="0"/>
              <w:jc w:val="left"/>
              <w:rPr>
                <w:rFonts w:hint="eastAsia" w:hAnsi="宋体" w:cs="宋体"/>
                <w:sz w:val="18"/>
                <w:szCs w:val="18"/>
              </w:rPr>
            </w:pPr>
            <w:r>
              <w:rPr>
                <w:rFonts w:hint="eastAsia" w:hAnsi="宋体" w:cs="宋体"/>
                <w:sz w:val="18"/>
                <w:szCs w:val="18"/>
              </w:rPr>
              <w:t>按照整改方案一一落实整改内容并形成整改报告，得12分；</w:t>
            </w:r>
          </w:p>
          <w:p w14:paraId="0297BD15">
            <w:pPr>
              <w:pStyle w:val="58"/>
              <w:ind w:firstLine="0" w:firstLineChars="0"/>
              <w:jc w:val="left"/>
              <w:rPr>
                <w:rFonts w:hint="eastAsia" w:hAnsi="宋体" w:cs="宋体"/>
                <w:sz w:val="18"/>
                <w:szCs w:val="18"/>
              </w:rPr>
            </w:pPr>
            <w:r>
              <w:rPr>
                <w:rFonts w:hint="eastAsia" w:hAnsi="宋体" w:cs="宋体"/>
                <w:sz w:val="18"/>
                <w:szCs w:val="18"/>
              </w:rPr>
              <w:t>整改内容的落实每缺少1项，扣3分，直至扣完为止；</w:t>
            </w:r>
          </w:p>
          <w:p w14:paraId="123D888D">
            <w:pPr>
              <w:pStyle w:val="58"/>
              <w:ind w:firstLine="0" w:firstLineChars="0"/>
              <w:jc w:val="left"/>
              <w:rPr>
                <w:rFonts w:hint="eastAsia" w:hAnsi="宋体" w:cs="宋体"/>
                <w:sz w:val="18"/>
                <w:szCs w:val="18"/>
              </w:rPr>
            </w:pPr>
            <w:r>
              <w:rPr>
                <w:rFonts w:hint="eastAsia" w:hAnsi="宋体" w:cs="宋体"/>
                <w:sz w:val="18"/>
                <w:szCs w:val="18"/>
              </w:rPr>
              <w:t>未按整改方案落实整改内容，得0分；</w:t>
            </w:r>
          </w:p>
          <w:p w14:paraId="5DAC4C5C">
            <w:pPr>
              <w:pStyle w:val="58"/>
              <w:ind w:firstLine="0" w:firstLineChars="0"/>
              <w:jc w:val="left"/>
              <w:rPr>
                <w:rFonts w:hint="eastAsia" w:hAnsi="宋体" w:cs="宋体"/>
                <w:sz w:val="18"/>
                <w:szCs w:val="18"/>
              </w:rPr>
            </w:pPr>
            <w:r>
              <w:rPr>
                <w:rFonts w:hint="eastAsia" w:hAnsi="宋体" w:cs="宋体"/>
                <w:sz w:val="18"/>
                <w:szCs w:val="18"/>
              </w:rPr>
              <w:t>无整改报告，得0分。</w:t>
            </w:r>
          </w:p>
        </w:tc>
        <w:tc>
          <w:tcPr>
            <w:tcW w:w="649" w:type="dxa"/>
            <w:vAlign w:val="center"/>
          </w:tcPr>
          <w:p w14:paraId="35FA4CAD">
            <w:pPr>
              <w:pStyle w:val="180"/>
              <w:rPr>
                <w:rFonts w:hint="eastAsia" w:hAnsi="宋体" w:cs="宋体"/>
                <w:szCs w:val="18"/>
              </w:rPr>
            </w:pPr>
            <w:r>
              <w:rPr>
                <w:rFonts w:hint="eastAsia" w:hAnsi="宋体" w:cs="宋体"/>
                <w:szCs w:val="18"/>
              </w:rPr>
              <w:t>15</w:t>
            </w:r>
          </w:p>
        </w:tc>
      </w:tr>
      <w:bookmarkEnd w:id="65"/>
      <w:tr w14:paraId="4F0FDD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restart"/>
            <w:vAlign w:val="center"/>
          </w:tcPr>
          <w:p w14:paraId="153DB9E9">
            <w:pPr>
              <w:pStyle w:val="180"/>
              <w:rPr>
                <w:rFonts w:hint="eastAsia" w:hAnsi="宋体" w:cs="宋体"/>
                <w:b/>
                <w:bCs/>
                <w:szCs w:val="18"/>
              </w:rPr>
            </w:pPr>
            <w:r>
              <w:rPr>
                <w:rFonts w:hint="eastAsia" w:hAnsi="宋体" w:cs="宋体"/>
                <w:b/>
                <w:bCs/>
                <w:szCs w:val="18"/>
              </w:rPr>
              <w:t>绩效评价</w:t>
            </w:r>
          </w:p>
        </w:tc>
        <w:tc>
          <w:tcPr>
            <w:tcW w:w="570" w:type="dxa"/>
            <w:vAlign w:val="center"/>
          </w:tcPr>
          <w:p w14:paraId="7C11E433">
            <w:pPr>
              <w:pStyle w:val="180"/>
              <w:rPr>
                <w:rFonts w:hint="eastAsia" w:hAnsi="宋体" w:cs="宋体"/>
                <w:szCs w:val="18"/>
              </w:rPr>
            </w:pPr>
            <w:r>
              <w:rPr>
                <w:rFonts w:hint="eastAsia" w:hAnsi="宋体" w:cs="宋体"/>
                <w:szCs w:val="18"/>
              </w:rPr>
              <w:t>3</w:t>
            </w:r>
          </w:p>
        </w:tc>
        <w:tc>
          <w:tcPr>
            <w:tcW w:w="870" w:type="dxa"/>
            <w:vAlign w:val="center"/>
          </w:tcPr>
          <w:p w14:paraId="556C8072">
            <w:pPr>
              <w:pStyle w:val="180"/>
              <w:jc w:val="left"/>
              <w:rPr>
                <w:rFonts w:hint="eastAsia" w:hAnsi="宋体" w:cs="宋体"/>
                <w:szCs w:val="18"/>
              </w:rPr>
            </w:pPr>
            <w:r>
              <w:rPr>
                <w:rFonts w:hint="eastAsia" w:hAnsi="宋体" w:cs="宋体"/>
                <w:szCs w:val="18"/>
              </w:rPr>
              <w:t>机组遵循管理制度情况</w:t>
            </w:r>
          </w:p>
        </w:tc>
        <w:tc>
          <w:tcPr>
            <w:tcW w:w="2618" w:type="dxa"/>
            <w:vAlign w:val="center"/>
          </w:tcPr>
          <w:p w14:paraId="3E88826F">
            <w:pPr>
              <w:pStyle w:val="180"/>
              <w:jc w:val="left"/>
              <w:rPr>
                <w:rFonts w:hint="eastAsia" w:hAnsi="宋体" w:cs="宋体"/>
                <w:szCs w:val="18"/>
              </w:rPr>
            </w:pPr>
            <w:r>
              <w:rPr>
                <w:rFonts w:hint="eastAsia" w:hAnsi="宋体" w:cs="宋体"/>
                <w:szCs w:val="18"/>
              </w:rPr>
              <w:t>执行当期森林草原航空消防任务期间，机组是否遵循执行部门制定的管理制度。</w:t>
            </w:r>
          </w:p>
        </w:tc>
        <w:tc>
          <w:tcPr>
            <w:tcW w:w="3884" w:type="dxa"/>
            <w:vAlign w:val="center"/>
          </w:tcPr>
          <w:p w14:paraId="1600C12E">
            <w:pPr>
              <w:pStyle w:val="180"/>
              <w:jc w:val="left"/>
              <w:rPr>
                <w:rFonts w:hint="eastAsia" w:hAnsi="宋体" w:cs="宋体"/>
                <w:szCs w:val="18"/>
              </w:rPr>
            </w:pPr>
            <w:r>
              <w:rPr>
                <w:rFonts w:hint="eastAsia" w:hAnsi="宋体" w:cs="宋体"/>
                <w:szCs w:val="18"/>
              </w:rPr>
              <w:t>遵循执行部门制定的管理制度，结果为优秀的，得8分；</w:t>
            </w:r>
          </w:p>
          <w:p w14:paraId="35FFC7EB">
            <w:pPr>
              <w:pStyle w:val="180"/>
              <w:jc w:val="left"/>
              <w:rPr>
                <w:rFonts w:hint="eastAsia" w:hAnsi="宋体" w:cs="宋体"/>
                <w:szCs w:val="18"/>
              </w:rPr>
            </w:pPr>
            <w:r>
              <w:rPr>
                <w:rFonts w:hint="eastAsia" w:hAnsi="宋体" w:cs="宋体"/>
                <w:szCs w:val="18"/>
              </w:rPr>
              <w:t>遵循执行部门制定的管理制度，结果为良好的，得5分；</w:t>
            </w:r>
          </w:p>
          <w:p w14:paraId="30A563C7">
            <w:pPr>
              <w:pStyle w:val="180"/>
              <w:jc w:val="left"/>
              <w:rPr>
                <w:rFonts w:hint="eastAsia" w:hAnsi="宋体" w:cs="宋体"/>
                <w:szCs w:val="18"/>
              </w:rPr>
            </w:pPr>
            <w:r>
              <w:rPr>
                <w:rFonts w:hint="eastAsia" w:hAnsi="宋体" w:cs="宋体"/>
                <w:szCs w:val="18"/>
              </w:rPr>
              <w:t>遵循执行部门制定的管理制度，结果为中等的，得2分；</w:t>
            </w:r>
          </w:p>
          <w:p w14:paraId="53F1A83A">
            <w:pPr>
              <w:pStyle w:val="58"/>
              <w:ind w:firstLine="0" w:firstLineChars="0"/>
              <w:jc w:val="left"/>
              <w:rPr>
                <w:rFonts w:hint="eastAsia" w:hAnsi="宋体" w:cs="宋体"/>
                <w:sz w:val="18"/>
                <w:szCs w:val="18"/>
              </w:rPr>
            </w:pPr>
            <w:r>
              <w:rPr>
                <w:rFonts w:hint="eastAsia" w:hAnsi="宋体" w:cs="宋体"/>
                <w:sz w:val="18"/>
                <w:szCs w:val="18"/>
              </w:rPr>
              <w:t>遵循执行部门制定的管理制度</w:t>
            </w:r>
            <w:r>
              <w:rPr>
                <w:rFonts w:hint="eastAsia" w:hAnsi="宋体" w:cs="宋体"/>
                <w:szCs w:val="18"/>
              </w:rPr>
              <w:t>，</w:t>
            </w:r>
            <w:r>
              <w:rPr>
                <w:rFonts w:hint="eastAsia" w:hAnsi="宋体" w:cs="宋体"/>
                <w:sz w:val="18"/>
                <w:szCs w:val="18"/>
              </w:rPr>
              <w:t>结果为较差的，得0分。</w:t>
            </w:r>
          </w:p>
        </w:tc>
        <w:tc>
          <w:tcPr>
            <w:tcW w:w="649" w:type="dxa"/>
            <w:vAlign w:val="center"/>
          </w:tcPr>
          <w:p w14:paraId="78CF983A">
            <w:pPr>
              <w:pStyle w:val="180"/>
              <w:rPr>
                <w:rFonts w:hint="eastAsia" w:hAnsi="宋体" w:cs="宋体"/>
                <w:szCs w:val="18"/>
              </w:rPr>
            </w:pPr>
            <w:r>
              <w:rPr>
                <w:rFonts w:hint="eastAsia" w:hAnsi="宋体" w:cs="宋体"/>
                <w:szCs w:val="18"/>
              </w:rPr>
              <w:t>10</w:t>
            </w:r>
          </w:p>
        </w:tc>
      </w:tr>
      <w:tr w14:paraId="4584E4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2EA34921">
            <w:pPr>
              <w:pStyle w:val="180"/>
              <w:jc w:val="left"/>
              <w:rPr>
                <w:rFonts w:hint="eastAsia" w:hAnsi="宋体" w:cs="宋体"/>
                <w:szCs w:val="18"/>
              </w:rPr>
            </w:pPr>
          </w:p>
        </w:tc>
        <w:tc>
          <w:tcPr>
            <w:tcW w:w="570" w:type="dxa"/>
            <w:vAlign w:val="center"/>
          </w:tcPr>
          <w:p w14:paraId="4939406B">
            <w:pPr>
              <w:pStyle w:val="180"/>
              <w:rPr>
                <w:rFonts w:hint="eastAsia" w:hAnsi="宋体" w:cs="宋体"/>
                <w:szCs w:val="18"/>
              </w:rPr>
            </w:pPr>
            <w:r>
              <w:rPr>
                <w:rFonts w:hint="eastAsia" w:hAnsi="宋体" w:cs="宋体"/>
                <w:szCs w:val="18"/>
              </w:rPr>
              <w:t>4</w:t>
            </w:r>
          </w:p>
        </w:tc>
        <w:tc>
          <w:tcPr>
            <w:tcW w:w="870" w:type="dxa"/>
            <w:vAlign w:val="center"/>
          </w:tcPr>
          <w:p w14:paraId="34692303">
            <w:pPr>
              <w:pStyle w:val="180"/>
              <w:jc w:val="left"/>
              <w:rPr>
                <w:rFonts w:hint="eastAsia" w:hAnsi="宋体" w:cs="宋体"/>
                <w:szCs w:val="18"/>
              </w:rPr>
            </w:pPr>
            <w:r>
              <w:rPr>
                <w:rFonts w:hint="eastAsia" w:hAnsi="宋体" w:cs="宋体"/>
                <w:szCs w:val="18"/>
              </w:rPr>
              <w:t>机组作业质量评价</w:t>
            </w:r>
          </w:p>
        </w:tc>
        <w:tc>
          <w:tcPr>
            <w:tcW w:w="2618" w:type="dxa"/>
            <w:vAlign w:val="center"/>
          </w:tcPr>
          <w:p w14:paraId="4070F146">
            <w:pPr>
              <w:pStyle w:val="180"/>
              <w:jc w:val="left"/>
              <w:rPr>
                <w:rFonts w:hint="eastAsia" w:hAnsi="宋体" w:cs="宋体"/>
                <w:szCs w:val="18"/>
              </w:rPr>
            </w:pPr>
            <w:r>
              <w:rPr>
                <w:rFonts w:hint="eastAsia" w:hAnsi="宋体" w:cs="宋体"/>
                <w:szCs w:val="18"/>
              </w:rPr>
              <w:t>执行当期森林草原航空消防任务期间，执行部门对机组作业质量的评价。</w:t>
            </w:r>
          </w:p>
        </w:tc>
        <w:tc>
          <w:tcPr>
            <w:tcW w:w="3884" w:type="dxa"/>
            <w:vAlign w:val="center"/>
          </w:tcPr>
          <w:p w14:paraId="47E4D356">
            <w:pPr>
              <w:pStyle w:val="180"/>
              <w:jc w:val="left"/>
              <w:rPr>
                <w:rFonts w:hint="eastAsia" w:hAnsi="宋体" w:cs="宋体"/>
                <w:szCs w:val="18"/>
              </w:rPr>
            </w:pPr>
            <w:r>
              <w:rPr>
                <w:rFonts w:hint="eastAsia" w:hAnsi="宋体" w:cs="宋体"/>
                <w:szCs w:val="18"/>
              </w:rPr>
              <w:t>执行部门对机组作业质量的评价为优秀的，得20分；</w:t>
            </w:r>
          </w:p>
          <w:p w14:paraId="308C59F8">
            <w:pPr>
              <w:pStyle w:val="180"/>
              <w:jc w:val="left"/>
              <w:rPr>
                <w:rFonts w:hint="eastAsia" w:hAnsi="宋体" w:cs="宋体"/>
                <w:szCs w:val="18"/>
              </w:rPr>
            </w:pPr>
            <w:r>
              <w:rPr>
                <w:rFonts w:hint="eastAsia" w:hAnsi="宋体" w:cs="宋体"/>
                <w:szCs w:val="18"/>
              </w:rPr>
              <w:t>执行部门对机组作业质量的评价为良好的，得12分；</w:t>
            </w:r>
          </w:p>
          <w:p w14:paraId="13643CC3">
            <w:pPr>
              <w:pStyle w:val="180"/>
              <w:jc w:val="left"/>
              <w:rPr>
                <w:rFonts w:hint="eastAsia" w:hAnsi="宋体" w:cs="宋体"/>
                <w:szCs w:val="18"/>
              </w:rPr>
            </w:pPr>
            <w:r>
              <w:rPr>
                <w:rFonts w:hint="eastAsia" w:hAnsi="宋体" w:cs="宋体"/>
                <w:szCs w:val="18"/>
              </w:rPr>
              <w:t>执行部门对机组作业质量的评价为中等的，得8分；</w:t>
            </w:r>
          </w:p>
          <w:p w14:paraId="077BCB20">
            <w:pPr>
              <w:pStyle w:val="58"/>
              <w:ind w:firstLine="0" w:firstLineChars="0"/>
              <w:jc w:val="left"/>
              <w:rPr>
                <w:rFonts w:hint="eastAsia" w:hAnsi="宋体" w:cs="宋体"/>
                <w:sz w:val="18"/>
                <w:szCs w:val="18"/>
              </w:rPr>
            </w:pPr>
            <w:r>
              <w:rPr>
                <w:rFonts w:hint="eastAsia" w:hAnsi="宋体" w:cs="宋体"/>
                <w:sz w:val="18"/>
                <w:szCs w:val="18"/>
              </w:rPr>
              <w:t>执行部门对机组作业质量的评价为较差的，得0分。</w:t>
            </w:r>
          </w:p>
        </w:tc>
        <w:tc>
          <w:tcPr>
            <w:tcW w:w="649" w:type="dxa"/>
            <w:vAlign w:val="center"/>
          </w:tcPr>
          <w:p w14:paraId="332C4CA3">
            <w:pPr>
              <w:pStyle w:val="180"/>
              <w:rPr>
                <w:rFonts w:hint="eastAsia" w:hAnsi="宋体" w:cs="宋体"/>
                <w:szCs w:val="18"/>
              </w:rPr>
            </w:pPr>
            <w:r>
              <w:rPr>
                <w:rFonts w:hint="eastAsia" w:hAnsi="宋体" w:cs="宋体"/>
                <w:szCs w:val="18"/>
              </w:rPr>
              <w:t>20</w:t>
            </w:r>
          </w:p>
        </w:tc>
      </w:tr>
      <w:tr w14:paraId="53963A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162CC014">
            <w:pPr>
              <w:pStyle w:val="180"/>
              <w:jc w:val="left"/>
              <w:rPr>
                <w:rFonts w:hint="eastAsia" w:hAnsi="宋体" w:cs="宋体"/>
                <w:szCs w:val="18"/>
              </w:rPr>
            </w:pPr>
          </w:p>
        </w:tc>
        <w:tc>
          <w:tcPr>
            <w:tcW w:w="570" w:type="dxa"/>
            <w:vAlign w:val="center"/>
          </w:tcPr>
          <w:p w14:paraId="4DD18972">
            <w:pPr>
              <w:pStyle w:val="180"/>
              <w:rPr>
                <w:rFonts w:hint="eastAsia" w:hAnsi="宋体" w:cs="宋体"/>
                <w:szCs w:val="18"/>
              </w:rPr>
            </w:pPr>
            <w:r>
              <w:rPr>
                <w:rFonts w:hint="eastAsia" w:hAnsi="宋体" w:cs="宋体"/>
                <w:szCs w:val="18"/>
              </w:rPr>
              <w:t>5</w:t>
            </w:r>
          </w:p>
        </w:tc>
        <w:tc>
          <w:tcPr>
            <w:tcW w:w="870" w:type="dxa"/>
            <w:vAlign w:val="center"/>
          </w:tcPr>
          <w:p w14:paraId="7A92AD82">
            <w:pPr>
              <w:pStyle w:val="180"/>
              <w:jc w:val="left"/>
              <w:rPr>
                <w:rFonts w:hint="eastAsia" w:hAnsi="宋体" w:cs="宋体"/>
                <w:szCs w:val="18"/>
              </w:rPr>
            </w:pPr>
            <w:r>
              <w:rPr>
                <w:rFonts w:hint="eastAsia" w:hAnsi="宋体" w:cs="宋体"/>
                <w:szCs w:val="18"/>
              </w:rPr>
              <w:t>机组与执行部门的协同配合情况</w:t>
            </w:r>
          </w:p>
        </w:tc>
        <w:tc>
          <w:tcPr>
            <w:tcW w:w="2618" w:type="dxa"/>
            <w:vAlign w:val="center"/>
          </w:tcPr>
          <w:p w14:paraId="68173EEC">
            <w:pPr>
              <w:pStyle w:val="180"/>
              <w:jc w:val="left"/>
              <w:rPr>
                <w:rFonts w:hint="eastAsia" w:hAnsi="宋体" w:cs="宋体"/>
                <w:szCs w:val="18"/>
              </w:rPr>
            </w:pPr>
            <w:r>
              <w:rPr>
                <w:rFonts w:hint="eastAsia" w:hAnsi="宋体" w:cs="宋体"/>
                <w:szCs w:val="18"/>
              </w:rPr>
              <w:t>执行当期森林草原航空消防任务期间，执行部门对机组协同配合情况的评价。</w:t>
            </w:r>
          </w:p>
        </w:tc>
        <w:tc>
          <w:tcPr>
            <w:tcW w:w="3884" w:type="dxa"/>
            <w:vAlign w:val="center"/>
          </w:tcPr>
          <w:p w14:paraId="5ED5D6BF">
            <w:pPr>
              <w:pStyle w:val="180"/>
              <w:jc w:val="left"/>
              <w:rPr>
                <w:rFonts w:hint="eastAsia" w:hAnsi="宋体" w:cs="宋体"/>
                <w:szCs w:val="18"/>
              </w:rPr>
            </w:pPr>
            <w:r>
              <w:rPr>
                <w:rFonts w:hint="eastAsia" w:hAnsi="宋体" w:cs="宋体"/>
                <w:szCs w:val="18"/>
              </w:rPr>
              <w:t>机组的协同配合能力为优秀的，得20分；</w:t>
            </w:r>
          </w:p>
          <w:p w14:paraId="4C9C569F">
            <w:pPr>
              <w:pStyle w:val="180"/>
              <w:jc w:val="left"/>
              <w:rPr>
                <w:rFonts w:hint="eastAsia" w:hAnsi="宋体" w:cs="宋体"/>
                <w:szCs w:val="18"/>
              </w:rPr>
            </w:pPr>
            <w:r>
              <w:rPr>
                <w:rFonts w:hint="eastAsia" w:hAnsi="宋体" w:cs="宋体"/>
                <w:szCs w:val="18"/>
              </w:rPr>
              <w:t>机组的协同配合能力为良好的，得12分；</w:t>
            </w:r>
          </w:p>
          <w:p w14:paraId="24B3E78E">
            <w:pPr>
              <w:pStyle w:val="180"/>
              <w:jc w:val="left"/>
              <w:rPr>
                <w:rFonts w:hint="eastAsia" w:hAnsi="宋体" w:cs="宋体"/>
                <w:szCs w:val="18"/>
              </w:rPr>
            </w:pPr>
            <w:r>
              <w:rPr>
                <w:rFonts w:hint="eastAsia" w:hAnsi="宋体" w:cs="宋体"/>
                <w:szCs w:val="18"/>
              </w:rPr>
              <w:t>机组的协同配合能力为中等的，得8分；</w:t>
            </w:r>
          </w:p>
          <w:p w14:paraId="24C70B9A">
            <w:pPr>
              <w:pStyle w:val="180"/>
              <w:jc w:val="left"/>
              <w:rPr>
                <w:rFonts w:hint="eastAsia" w:hAnsi="宋体" w:cs="宋体"/>
                <w:szCs w:val="18"/>
              </w:rPr>
            </w:pPr>
            <w:r>
              <w:rPr>
                <w:rFonts w:hint="eastAsia" w:hAnsi="宋体" w:cs="宋体"/>
                <w:szCs w:val="18"/>
              </w:rPr>
              <w:t>机组的协同配合能力为较差的，得0分。</w:t>
            </w:r>
          </w:p>
        </w:tc>
        <w:tc>
          <w:tcPr>
            <w:tcW w:w="649" w:type="dxa"/>
            <w:vAlign w:val="center"/>
          </w:tcPr>
          <w:p w14:paraId="0314E4B2">
            <w:pPr>
              <w:pStyle w:val="180"/>
              <w:rPr>
                <w:rFonts w:hint="eastAsia" w:hAnsi="宋体" w:cs="宋体"/>
                <w:szCs w:val="18"/>
              </w:rPr>
            </w:pPr>
            <w:r>
              <w:rPr>
                <w:rFonts w:hint="eastAsia" w:hAnsi="宋体" w:cs="宋体"/>
                <w:szCs w:val="18"/>
              </w:rPr>
              <w:t>20</w:t>
            </w:r>
          </w:p>
        </w:tc>
      </w:tr>
      <w:tr w14:paraId="6A212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760" w:type="dxa"/>
            <w:vMerge w:val="continue"/>
            <w:vAlign w:val="center"/>
          </w:tcPr>
          <w:p w14:paraId="45552F80">
            <w:pPr>
              <w:pStyle w:val="180"/>
              <w:jc w:val="left"/>
              <w:rPr>
                <w:rFonts w:hint="eastAsia" w:hAnsi="宋体" w:cs="宋体"/>
                <w:szCs w:val="18"/>
              </w:rPr>
            </w:pPr>
          </w:p>
        </w:tc>
        <w:tc>
          <w:tcPr>
            <w:tcW w:w="570" w:type="dxa"/>
            <w:vAlign w:val="center"/>
          </w:tcPr>
          <w:p w14:paraId="700C24A1">
            <w:pPr>
              <w:pStyle w:val="180"/>
              <w:rPr>
                <w:rFonts w:hint="eastAsia" w:hAnsi="宋体" w:cs="宋体"/>
                <w:szCs w:val="18"/>
              </w:rPr>
            </w:pPr>
            <w:r>
              <w:rPr>
                <w:rFonts w:hint="eastAsia" w:hAnsi="宋体" w:cs="宋体"/>
                <w:szCs w:val="18"/>
              </w:rPr>
              <w:t>6</w:t>
            </w:r>
          </w:p>
        </w:tc>
        <w:tc>
          <w:tcPr>
            <w:tcW w:w="870" w:type="dxa"/>
            <w:vAlign w:val="center"/>
          </w:tcPr>
          <w:p w14:paraId="1CE61A3E">
            <w:pPr>
              <w:pStyle w:val="180"/>
              <w:jc w:val="left"/>
              <w:rPr>
                <w:rFonts w:hint="eastAsia" w:hAnsi="宋体" w:cs="宋体"/>
                <w:szCs w:val="18"/>
              </w:rPr>
            </w:pPr>
            <w:r>
              <w:rPr>
                <w:rFonts w:hint="eastAsia" w:hAnsi="宋体" w:cs="宋体"/>
                <w:szCs w:val="18"/>
              </w:rPr>
              <w:t>对机组服务期间的整体满意度</w:t>
            </w:r>
          </w:p>
        </w:tc>
        <w:tc>
          <w:tcPr>
            <w:tcW w:w="2618" w:type="dxa"/>
            <w:vAlign w:val="center"/>
          </w:tcPr>
          <w:p w14:paraId="428989C6">
            <w:pPr>
              <w:pStyle w:val="180"/>
              <w:jc w:val="left"/>
              <w:rPr>
                <w:rFonts w:hint="eastAsia" w:hAnsi="宋体" w:cs="宋体"/>
                <w:szCs w:val="18"/>
              </w:rPr>
            </w:pPr>
            <w:r>
              <w:rPr>
                <w:rFonts w:hint="eastAsia" w:hAnsi="宋体" w:cs="宋体"/>
                <w:szCs w:val="18"/>
              </w:rPr>
              <w:t>执行当期森林草原航空消防任务期间，执行部门对机组作业整体情况的满意度。</w:t>
            </w:r>
          </w:p>
        </w:tc>
        <w:tc>
          <w:tcPr>
            <w:tcW w:w="3884" w:type="dxa"/>
            <w:vAlign w:val="center"/>
          </w:tcPr>
          <w:p w14:paraId="3177552F">
            <w:pPr>
              <w:pStyle w:val="180"/>
              <w:jc w:val="left"/>
              <w:rPr>
                <w:rFonts w:hint="eastAsia" w:hAnsi="宋体" w:cs="宋体"/>
                <w:szCs w:val="18"/>
              </w:rPr>
            </w:pPr>
            <w:r>
              <w:rPr>
                <w:rFonts w:hint="eastAsia" w:hAnsi="宋体" w:cs="宋体"/>
                <w:szCs w:val="18"/>
              </w:rPr>
              <w:t>执行部门对机组当期作业整体情况十分满意的，得20分；</w:t>
            </w:r>
          </w:p>
          <w:p w14:paraId="4A0BC743">
            <w:pPr>
              <w:pStyle w:val="180"/>
              <w:jc w:val="left"/>
              <w:rPr>
                <w:rFonts w:hint="eastAsia" w:hAnsi="宋体" w:cs="宋体"/>
                <w:szCs w:val="18"/>
              </w:rPr>
            </w:pPr>
            <w:r>
              <w:rPr>
                <w:rFonts w:hint="eastAsia" w:hAnsi="宋体" w:cs="宋体"/>
                <w:szCs w:val="18"/>
              </w:rPr>
              <w:t>执行部门对机组当期作业整体情况满意的，得12分；</w:t>
            </w:r>
          </w:p>
          <w:p w14:paraId="40E8315A">
            <w:pPr>
              <w:pStyle w:val="180"/>
              <w:jc w:val="left"/>
              <w:rPr>
                <w:rFonts w:hint="eastAsia" w:hAnsi="宋体" w:cs="宋体"/>
                <w:szCs w:val="18"/>
              </w:rPr>
            </w:pPr>
            <w:r>
              <w:rPr>
                <w:rFonts w:hint="eastAsia" w:hAnsi="宋体" w:cs="宋体"/>
                <w:szCs w:val="18"/>
              </w:rPr>
              <w:t>执行部门对机组当期作业整体情况较为满意的，得8分；</w:t>
            </w:r>
          </w:p>
          <w:p w14:paraId="26BA25A2">
            <w:pPr>
              <w:pStyle w:val="58"/>
              <w:ind w:firstLine="0" w:firstLineChars="0"/>
              <w:jc w:val="left"/>
              <w:rPr>
                <w:rFonts w:hint="eastAsia" w:hAnsi="宋体" w:cs="宋体"/>
                <w:sz w:val="18"/>
                <w:szCs w:val="18"/>
              </w:rPr>
            </w:pPr>
            <w:r>
              <w:rPr>
                <w:rFonts w:hint="eastAsia" w:hAnsi="宋体" w:cs="宋体"/>
                <w:sz w:val="18"/>
                <w:szCs w:val="18"/>
              </w:rPr>
              <w:t>执行部门对机组当期作业整体情况不满意的，得0分。</w:t>
            </w:r>
          </w:p>
        </w:tc>
        <w:tc>
          <w:tcPr>
            <w:tcW w:w="649" w:type="dxa"/>
            <w:vAlign w:val="center"/>
          </w:tcPr>
          <w:p w14:paraId="4E428CD2">
            <w:pPr>
              <w:pStyle w:val="180"/>
              <w:rPr>
                <w:rFonts w:hint="eastAsia" w:hAnsi="宋体" w:cs="宋体"/>
                <w:szCs w:val="18"/>
              </w:rPr>
            </w:pPr>
            <w:r>
              <w:rPr>
                <w:rFonts w:hint="eastAsia" w:hAnsi="宋体" w:cs="宋体"/>
                <w:szCs w:val="18"/>
              </w:rPr>
              <w:t>20</w:t>
            </w:r>
          </w:p>
        </w:tc>
      </w:tr>
    </w:tbl>
    <w:p w14:paraId="15D6BAF5">
      <w:pPr>
        <w:pStyle w:val="106"/>
        <w:spacing w:before="240" w:after="240"/>
      </w:pPr>
      <w:bookmarkStart w:id="66" w:name="_Toc203046756"/>
      <w:bookmarkStart w:id="67" w:name="_Toc203765199"/>
      <w:bookmarkStart w:id="68" w:name="_Toc203130153"/>
      <w:r>
        <w:rPr>
          <w:rFonts w:hint="eastAsia"/>
        </w:rPr>
        <w:t>评估等级</w:t>
      </w:r>
      <w:bookmarkEnd w:id="66"/>
      <w:bookmarkEnd w:id="67"/>
      <w:bookmarkEnd w:id="68"/>
    </w:p>
    <w:p w14:paraId="69CEFEE0">
      <w:pPr>
        <w:pStyle w:val="58"/>
        <w:ind w:firstLine="420"/>
      </w:pPr>
      <w:r>
        <w:rPr>
          <w:rFonts w:hint="eastAsia"/>
        </w:rPr>
        <w:t>森林草原航空消防作业评估分为以下四个等级：</w:t>
      </w:r>
    </w:p>
    <w:p w14:paraId="4514C838">
      <w:pPr>
        <w:pStyle w:val="176"/>
        <w:numPr>
          <w:ilvl w:val="0"/>
          <w:numId w:val="35"/>
        </w:numPr>
      </w:pPr>
      <w:r>
        <w:rPr>
          <w:rFonts w:hint="eastAsia"/>
        </w:rPr>
        <w:t>A：评估得分在90分及以上；</w:t>
      </w:r>
    </w:p>
    <w:p w14:paraId="4951D4F3">
      <w:pPr>
        <w:pStyle w:val="176"/>
      </w:pPr>
      <w:r>
        <w:rPr>
          <w:rFonts w:hint="eastAsia"/>
        </w:rPr>
        <w:t>B：评估得分在80分及以上，90分以下；</w:t>
      </w:r>
    </w:p>
    <w:p w14:paraId="6363487D">
      <w:pPr>
        <w:pStyle w:val="176"/>
      </w:pPr>
      <w:r>
        <w:rPr>
          <w:rFonts w:hint="eastAsia"/>
        </w:rPr>
        <w:t>C：评估得分在70分及以上，80分以下；</w:t>
      </w:r>
    </w:p>
    <w:p w14:paraId="72E0D7EC">
      <w:pPr>
        <w:pStyle w:val="176"/>
      </w:pPr>
      <w:r>
        <w:rPr>
          <w:rFonts w:hint="eastAsia"/>
        </w:rPr>
        <w:t>D：评估得分在70分以下。</w:t>
      </w:r>
    </w:p>
    <w:p w14:paraId="36C863E2">
      <w:pPr>
        <w:pStyle w:val="58"/>
        <w:ind w:firstLine="420"/>
      </w:pPr>
    </w:p>
    <w:p w14:paraId="40ACA55A">
      <w:pPr>
        <w:pStyle w:val="58"/>
        <w:ind w:firstLine="420"/>
        <w:sectPr>
          <w:pgSz w:w="11906" w:h="16838"/>
          <w:pgMar w:top="1928" w:right="1134" w:bottom="1134" w:left="1134" w:header="1418" w:footer="1134" w:gutter="284"/>
          <w:pgNumType w:start="1"/>
          <w:cols w:space="425" w:num="1"/>
          <w:formProt w:val="0"/>
          <w:docGrid w:linePitch="312" w:charSpace="0"/>
        </w:sectPr>
      </w:pPr>
    </w:p>
    <w:bookmarkEnd w:id="6"/>
    <w:p w14:paraId="3A5035C7">
      <w:pPr>
        <w:pStyle w:val="200"/>
        <w:rPr>
          <w:rFonts w:hint="eastAsia"/>
          <w:vanish w:val="0"/>
        </w:rPr>
      </w:pPr>
      <w:bookmarkStart w:id="69" w:name="BookMark5"/>
    </w:p>
    <w:p w14:paraId="322BE318">
      <w:pPr>
        <w:pStyle w:val="201"/>
        <w:rPr>
          <w:vanish w:val="0"/>
        </w:rPr>
      </w:pPr>
    </w:p>
    <w:p w14:paraId="58B3D45A">
      <w:pPr>
        <w:pStyle w:val="78"/>
        <w:spacing w:after="120"/>
      </w:pPr>
      <w:r>
        <w:br w:type="textWrapping"/>
      </w:r>
      <w:bookmarkStart w:id="70" w:name="_Toc203130154"/>
      <w:bookmarkStart w:id="71" w:name="_Toc203765200"/>
      <w:bookmarkStart w:id="72" w:name="_Toc203046757"/>
      <w:r>
        <w:rPr>
          <w:rFonts w:hint="eastAsia"/>
        </w:rPr>
        <w:t>（规范性）</w:t>
      </w:r>
      <w:r>
        <w:br w:type="textWrapping"/>
      </w:r>
      <w:r>
        <w:rPr>
          <w:rFonts w:hint="eastAsia"/>
        </w:rPr>
        <w:t>森林草原航空消防作业评估报告</w:t>
      </w:r>
      <w:bookmarkEnd w:id="70"/>
      <w:bookmarkEnd w:id="71"/>
      <w:bookmarkEnd w:id="72"/>
    </w:p>
    <w:p w14:paraId="05E66939">
      <w:pPr>
        <w:pStyle w:val="58"/>
        <w:ind w:firstLine="420"/>
      </w:pPr>
      <w:r>
        <w:rPr>
          <w:rFonts w:hint="eastAsia" w:hAnsi="宋体"/>
        </w:rPr>
        <w:t>评估主体（公章）：</w:t>
      </w:r>
      <w:r>
        <w:rPr>
          <w:rFonts w:hint="eastAsia"/>
          <w:u w:val="single"/>
        </w:rPr>
        <w:t xml:space="preserve">                   </w:t>
      </w:r>
      <w:r>
        <w:rPr>
          <w:rFonts w:hint="eastAsia"/>
        </w:rPr>
        <w:t xml:space="preserve">      评估对象</w:t>
      </w:r>
      <w:r>
        <w:rPr>
          <w:rFonts w:hint="eastAsia" w:hAnsi="宋体"/>
        </w:rPr>
        <w:t>：</w:t>
      </w:r>
      <w:r>
        <w:rPr>
          <w:rFonts w:hint="eastAsia"/>
          <w:u w:val="single"/>
        </w:rPr>
        <w:t xml:space="preserve">                   </w:t>
      </w:r>
      <w:r>
        <w:rPr>
          <w:rFonts w:hint="eastAsia"/>
        </w:rPr>
        <w:t xml:space="preserve">                                           </w:t>
      </w:r>
    </w:p>
    <w:tbl>
      <w:tblPr>
        <w:tblStyle w:val="29"/>
        <w:tblpPr w:leftFromText="180" w:rightFromText="180" w:vertAnchor="text" w:horzAnchor="page" w:tblpXSpec="center" w:tblpY="525"/>
        <w:tblOverlap w:val="never"/>
        <w:tblW w:w="507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69"/>
        <w:gridCol w:w="1682"/>
        <w:gridCol w:w="642"/>
        <w:gridCol w:w="4681"/>
        <w:gridCol w:w="1107"/>
        <w:gridCol w:w="539"/>
      </w:tblGrid>
      <w:tr w14:paraId="1FE71D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456" w:type="pct"/>
            <w:tcBorders>
              <w:top w:val="single" w:color="auto" w:sz="8" w:space="0"/>
              <w:bottom w:val="single" w:color="auto" w:sz="8" w:space="0"/>
            </w:tcBorders>
          </w:tcPr>
          <w:p w14:paraId="735F7217">
            <w:pPr>
              <w:pStyle w:val="180"/>
              <w:rPr>
                <w:b/>
                <w:bCs/>
              </w:rPr>
            </w:pPr>
            <w:r>
              <w:rPr>
                <w:rFonts w:hint="eastAsia"/>
                <w:b/>
                <w:bCs/>
              </w:rPr>
              <w:t>评估阶段</w:t>
            </w:r>
          </w:p>
        </w:tc>
        <w:tc>
          <w:tcPr>
            <w:tcW w:w="883" w:type="pct"/>
            <w:tcBorders>
              <w:top w:val="single" w:color="auto" w:sz="8" w:space="0"/>
              <w:bottom w:val="single" w:color="auto" w:sz="8" w:space="0"/>
            </w:tcBorders>
            <w:vAlign w:val="center"/>
          </w:tcPr>
          <w:p w14:paraId="2FA8DA03">
            <w:pPr>
              <w:pStyle w:val="180"/>
              <w:rPr>
                <w:b/>
                <w:bCs/>
              </w:rPr>
            </w:pPr>
            <w:r>
              <w:rPr>
                <w:rFonts w:hint="eastAsia"/>
                <w:b/>
                <w:bCs/>
              </w:rPr>
              <w:t>一级指标</w:t>
            </w:r>
          </w:p>
        </w:tc>
        <w:tc>
          <w:tcPr>
            <w:tcW w:w="337" w:type="pct"/>
            <w:tcBorders>
              <w:top w:val="single" w:color="auto" w:sz="8" w:space="0"/>
              <w:bottom w:val="single" w:color="auto" w:sz="8" w:space="0"/>
            </w:tcBorders>
            <w:vAlign w:val="center"/>
          </w:tcPr>
          <w:p w14:paraId="7BC07017">
            <w:pPr>
              <w:pStyle w:val="180"/>
              <w:rPr>
                <w:b/>
                <w:bCs/>
              </w:rPr>
            </w:pPr>
            <w:r>
              <w:rPr>
                <w:rFonts w:hint="eastAsia"/>
                <w:b/>
                <w:bCs/>
              </w:rPr>
              <w:t>序号</w:t>
            </w:r>
          </w:p>
        </w:tc>
        <w:tc>
          <w:tcPr>
            <w:tcW w:w="2457" w:type="pct"/>
            <w:tcBorders>
              <w:top w:val="single" w:color="auto" w:sz="8" w:space="0"/>
              <w:bottom w:val="single" w:color="auto" w:sz="8" w:space="0"/>
            </w:tcBorders>
            <w:vAlign w:val="center"/>
          </w:tcPr>
          <w:p w14:paraId="20991BBE">
            <w:pPr>
              <w:pStyle w:val="180"/>
              <w:rPr>
                <w:b/>
                <w:bCs/>
              </w:rPr>
            </w:pPr>
            <w:r>
              <w:rPr>
                <w:rFonts w:hint="eastAsia"/>
                <w:b/>
                <w:bCs/>
              </w:rPr>
              <w:t>二级指标</w:t>
            </w:r>
          </w:p>
        </w:tc>
        <w:tc>
          <w:tcPr>
            <w:tcW w:w="581" w:type="pct"/>
            <w:tcBorders>
              <w:top w:val="single" w:color="auto" w:sz="8" w:space="0"/>
              <w:bottom w:val="single" w:color="auto" w:sz="8" w:space="0"/>
            </w:tcBorders>
            <w:vAlign w:val="center"/>
          </w:tcPr>
          <w:p w14:paraId="2CCA0564">
            <w:pPr>
              <w:pStyle w:val="180"/>
              <w:rPr>
                <w:b/>
                <w:bCs/>
              </w:rPr>
            </w:pPr>
            <w:r>
              <w:rPr>
                <w:rFonts w:hint="eastAsia"/>
                <w:b/>
                <w:bCs/>
              </w:rPr>
              <w:t>评估分数</w:t>
            </w:r>
          </w:p>
        </w:tc>
        <w:tc>
          <w:tcPr>
            <w:tcW w:w="283" w:type="pct"/>
            <w:tcBorders>
              <w:top w:val="single" w:color="auto" w:sz="8" w:space="0"/>
              <w:bottom w:val="single" w:color="auto" w:sz="8" w:space="0"/>
            </w:tcBorders>
            <w:vAlign w:val="center"/>
          </w:tcPr>
          <w:p w14:paraId="5D3D9E19">
            <w:pPr>
              <w:pStyle w:val="180"/>
              <w:rPr>
                <w:b/>
                <w:bCs/>
              </w:rPr>
            </w:pPr>
            <w:r>
              <w:rPr>
                <w:rFonts w:hint="eastAsia"/>
                <w:b/>
                <w:bCs/>
              </w:rPr>
              <w:t>备注</w:t>
            </w:r>
          </w:p>
        </w:tc>
      </w:tr>
      <w:tr w14:paraId="459346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restart"/>
            <w:tcBorders>
              <w:top w:val="single" w:color="auto" w:sz="8" w:space="0"/>
            </w:tcBorders>
          </w:tcPr>
          <w:p w14:paraId="00747FDF">
            <w:pPr>
              <w:pStyle w:val="180"/>
              <w:rPr>
                <w:b/>
                <w:bCs/>
              </w:rPr>
            </w:pPr>
            <w:r>
              <w:rPr>
                <w:rFonts w:hint="eastAsia"/>
                <w:b/>
                <w:bCs/>
              </w:rPr>
              <w:t>作业前</w:t>
            </w:r>
          </w:p>
        </w:tc>
        <w:tc>
          <w:tcPr>
            <w:tcW w:w="883" w:type="pct"/>
            <w:vMerge w:val="restart"/>
            <w:tcBorders>
              <w:top w:val="single" w:color="auto" w:sz="8" w:space="0"/>
            </w:tcBorders>
            <w:vAlign w:val="center"/>
          </w:tcPr>
          <w:p w14:paraId="105A2EE9">
            <w:pPr>
              <w:pStyle w:val="180"/>
              <w:rPr>
                <w:b/>
                <w:bCs/>
              </w:rPr>
            </w:pPr>
            <w:r>
              <w:rPr>
                <w:rFonts w:hint="eastAsia" w:hAnsi="宋体" w:cs="宋体"/>
                <w:b/>
                <w:bCs/>
                <w:szCs w:val="18"/>
              </w:rPr>
              <w:t>航空器适航管理</w:t>
            </w:r>
          </w:p>
        </w:tc>
        <w:tc>
          <w:tcPr>
            <w:tcW w:w="337" w:type="pct"/>
            <w:tcBorders>
              <w:top w:val="single" w:color="auto" w:sz="8" w:space="0"/>
            </w:tcBorders>
            <w:vAlign w:val="center"/>
          </w:tcPr>
          <w:p w14:paraId="6EC64A27">
            <w:pPr>
              <w:pStyle w:val="180"/>
              <w:rPr>
                <w:rFonts w:hint="eastAsia" w:hAnsi="宋体" w:cs="宋体"/>
                <w:szCs w:val="18"/>
              </w:rPr>
            </w:pPr>
            <w:r>
              <w:rPr>
                <w:rFonts w:hint="eastAsia" w:hAnsi="宋体" w:cs="宋体"/>
                <w:szCs w:val="18"/>
              </w:rPr>
              <w:t>1</w:t>
            </w:r>
          </w:p>
        </w:tc>
        <w:tc>
          <w:tcPr>
            <w:tcW w:w="2457" w:type="pct"/>
            <w:tcBorders>
              <w:top w:val="single" w:color="auto" w:sz="8" w:space="0"/>
            </w:tcBorders>
            <w:vAlign w:val="center"/>
          </w:tcPr>
          <w:p w14:paraId="4817B7A3">
            <w:pPr>
              <w:pStyle w:val="180"/>
            </w:pPr>
            <w:r>
              <w:rPr>
                <w:rFonts w:hint="eastAsia" w:hAnsi="宋体" w:cs="宋体"/>
                <w:szCs w:val="18"/>
              </w:rPr>
              <w:t>航空器调入时间</w:t>
            </w:r>
          </w:p>
        </w:tc>
        <w:tc>
          <w:tcPr>
            <w:tcW w:w="581" w:type="pct"/>
            <w:tcBorders>
              <w:top w:val="single" w:color="auto" w:sz="8" w:space="0"/>
            </w:tcBorders>
            <w:vAlign w:val="center"/>
          </w:tcPr>
          <w:p w14:paraId="50ECB504">
            <w:pPr>
              <w:pStyle w:val="180"/>
            </w:pPr>
          </w:p>
        </w:tc>
        <w:tc>
          <w:tcPr>
            <w:tcW w:w="283" w:type="pct"/>
            <w:tcBorders>
              <w:top w:val="single" w:color="auto" w:sz="8" w:space="0"/>
            </w:tcBorders>
            <w:vAlign w:val="center"/>
          </w:tcPr>
          <w:p w14:paraId="23E93B43">
            <w:pPr>
              <w:pStyle w:val="180"/>
            </w:pPr>
          </w:p>
        </w:tc>
      </w:tr>
      <w:tr w14:paraId="64A66A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3E137298">
            <w:pPr>
              <w:pStyle w:val="180"/>
            </w:pPr>
          </w:p>
        </w:tc>
        <w:tc>
          <w:tcPr>
            <w:tcW w:w="883" w:type="pct"/>
            <w:vMerge w:val="continue"/>
            <w:vAlign w:val="center"/>
          </w:tcPr>
          <w:p w14:paraId="0B1FFBED">
            <w:pPr>
              <w:pStyle w:val="180"/>
            </w:pPr>
          </w:p>
        </w:tc>
        <w:tc>
          <w:tcPr>
            <w:tcW w:w="337" w:type="pct"/>
            <w:vAlign w:val="center"/>
          </w:tcPr>
          <w:p w14:paraId="65106A3E">
            <w:pPr>
              <w:pStyle w:val="180"/>
              <w:rPr>
                <w:rFonts w:hint="eastAsia" w:hAnsi="宋体" w:cs="宋体"/>
                <w:szCs w:val="18"/>
              </w:rPr>
            </w:pPr>
            <w:r>
              <w:rPr>
                <w:rFonts w:hint="eastAsia" w:hAnsi="宋体" w:cs="宋体"/>
                <w:szCs w:val="18"/>
              </w:rPr>
              <w:t>2</w:t>
            </w:r>
          </w:p>
        </w:tc>
        <w:tc>
          <w:tcPr>
            <w:tcW w:w="2457" w:type="pct"/>
            <w:vAlign w:val="center"/>
          </w:tcPr>
          <w:p w14:paraId="41C8C0BD">
            <w:pPr>
              <w:pStyle w:val="180"/>
            </w:pPr>
            <w:r>
              <w:rPr>
                <w:rFonts w:hint="eastAsia" w:hAnsi="宋体" w:cs="宋体"/>
                <w:szCs w:val="18"/>
              </w:rPr>
              <w:t>航空器机型、机号</w:t>
            </w:r>
          </w:p>
        </w:tc>
        <w:tc>
          <w:tcPr>
            <w:tcW w:w="581" w:type="pct"/>
            <w:vAlign w:val="center"/>
          </w:tcPr>
          <w:p w14:paraId="4D96E1EF">
            <w:pPr>
              <w:pStyle w:val="180"/>
            </w:pPr>
          </w:p>
        </w:tc>
        <w:tc>
          <w:tcPr>
            <w:tcW w:w="283" w:type="pct"/>
            <w:vAlign w:val="center"/>
          </w:tcPr>
          <w:p w14:paraId="30666E68">
            <w:pPr>
              <w:pStyle w:val="180"/>
            </w:pPr>
          </w:p>
        </w:tc>
      </w:tr>
      <w:tr w14:paraId="76AF10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5F5BAD82">
            <w:pPr>
              <w:pStyle w:val="180"/>
            </w:pPr>
          </w:p>
        </w:tc>
        <w:tc>
          <w:tcPr>
            <w:tcW w:w="883" w:type="pct"/>
            <w:vMerge w:val="continue"/>
            <w:vAlign w:val="center"/>
          </w:tcPr>
          <w:p w14:paraId="5B1C442B">
            <w:pPr>
              <w:pStyle w:val="180"/>
            </w:pPr>
          </w:p>
        </w:tc>
        <w:tc>
          <w:tcPr>
            <w:tcW w:w="337" w:type="pct"/>
            <w:vAlign w:val="center"/>
          </w:tcPr>
          <w:p w14:paraId="66700DB2">
            <w:pPr>
              <w:pStyle w:val="180"/>
              <w:rPr>
                <w:rFonts w:hint="eastAsia" w:hAnsi="宋体" w:cs="宋体"/>
                <w:szCs w:val="18"/>
              </w:rPr>
            </w:pPr>
            <w:r>
              <w:rPr>
                <w:rFonts w:hint="eastAsia" w:hAnsi="宋体" w:cs="宋体"/>
                <w:szCs w:val="18"/>
              </w:rPr>
              <w:t>3</w:t>
            </w:r>
          </w:p>
        </w:tc>
        <w:tc>
          <w:tcPr>
            <w:tcW w:w="2457" w:type="pct"/>
            <w:vAlign w:val="center"/>
          </w:tcPr>
          <w:p w14:paraId="73CA4AF7">
            <w:pPr>
              <w:pStyle w:val="180"/>
            </w:pPr>
            <w:r>
              <w:rPr>
                <w:rFonts w:hint="eastAsia" w:hAnsi="宋体" w:cs="宋体"/>
                <w:szCs w:val="18"/>
              </w:rPr>
              <w:t>航空器使用时间</w:t>
            </w:r>
          </w:p>
        </w:tc>
        <w:tc>
          <w:tcPr>
            <w:tcW w:w="581" w:type="pct"/>
            <w:vAlign w:val="center"/>
          </w:tcPr>
          <w:p w14:paraId="32AAD5C0">
            <w:pPr>
              <w:pStyle w:val="180"/>
            </w:pPr>
          </w:p>
        </w:tc>
        <w:tc>
          <w:tcPr>
            <w:tcW w:w="283" w:type="pct"/>
            <w:vAlign w:val="center"/>
          </w:tcPr>
          <w:p w14:paraId="5ED6EF81">
            <w:pPr>
              <w:pStyle w:val="180"/>
            </w:pPr>
          </w:p>
        </w:tc>
      </w:tr>
      <w:tr w14:paraId="0EEA24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35062F5D">
            <w:pPr>
              <w:pStyle w:val="180"/>
            </w:pPr>
          </w:p>
        </w:tc>
        <w:tc>
          <w:tcPr>
            <w:tcW w:w="883" w:type="pct"/>
            <w:vMerge w:val="restart"/>
            <w:vAlign w:val="center"/>
          </w:tcPr>
          <w:p w14:paraId="4953C865">
            <w:pPr>
              <w:pStyle w:val="180"/>
            </w:pPr>
            <w:r>
              <w:rPr>
                <w:rFonts w:hint="eastAsia" w:hAnsi="宋体" w:cs="宋体"/>
                <w:b/>
                <w:bCs/>
                <w:szCs w:val="18"/>
              </w:rPr>
              <w:t>航空器设备配置</w:t>
            </w:r>
          </w:p>
        </w:tc>
        <w:tc>
          <w:tcPr>
            <w:tcW w:w="337" w:type="pct"/>
          </w:tcPr>
          <w:p w14:paraId="2E3B9AB7">
            <w:pPr>
              <w:pStyle w:val="180"/>
              <w:rPr>
                <w:rFonts w:hint="eastAsia" w:hAnsi="宋体" w:cs="宋体"/>
                <w:szCs w:val="18"/>
              </w:rPr>
            </w:pPr>
            <w:r>
              <w:rPr>
                <w:rFonts w:hint="eastAsia" w:hAnsi="宋体" w:cs="宋体"/>
                <w:szCs w:val="18"/>
              </w:rPr>
              <w:t>4</w:t>
            </w:r>
          </w:p>
        </w:tc>
        <w:tc>
          <w:tcPr>
            <w:tcW w:w="2457" w:type="pct"/>
          </w:tcPr>
          <w:p w14:paraId="3FAB3805">
            <w:pPr>
              <w:pStyle w:val="180"/>
            </w:pPr>
            <w:r>
              <w:rPr>
                <w:rFonts w:hint="eastAsia" w:hAnsi="宋体" w:cs="宋体"/>
                <w:szCs w:val="18"/>
              </w:rPr>
              <w:t>随机航材、随机工具</w:t>
            </w:r>
          </w:p>
        </w:tc>
        <w:tc>
          <w:tcPr>
            <w:tcW w:w="581" w:type="pct"/>
            <w:vAlign w:val="center"/>
          </w:tcPr>
          <w:p w14:paraId="2690F3FB">
            <w:pPr>
              <w:pStyle w:val="180"/>
            </w:pPr>
          </w:p>
        </w:tc>
        <w:tc>
          <w:tcPr>
            <w:tcW w:w="283" w:type="pct"/>
            <w:vAlign w:val="center"/>
          </w:tcPr>
          <w:p w14:paraId="21ECA7B2">
            <w:pPr>
              <w:pStyle w:val="180"/>
            </w:pPr>
          </w:p>
        </w:tc>
      </w:tr>
      <w:tr w14:paraId="7235D6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4782EA2B">
            <w:pPr>
              <w:pStyle w:val="180"/>
            </w:pPr>
          </w:p>
        </w:tc>
        <w:tc>
          <w:tcPr>
            <w:tcW w:w="883" w:type="pct"/>
            <w:vMerge w:val="continue"/>
            <w:vAlign w:val="center"/>
          </w:tcPr>
          <w:p w14:paraId="045E454C">
            <w:pPr>
              <w:pStyle w:val="180"/>
            </w:pPr>
          </w:p>
        </w:tc>
        <w:tc>
          <w:tcPr>
            <w:tcW w:w="337" w:type="pct"/>
          </w:tcPr>
          <w:p w14:paraId="2F9527A3">
            <w:pPr>
              <w:pStyle w:val="180"/>
              <w:rPr>
                <w:rFonts w:hint="eastAsia" w:hAnsi="宋体" w:cs="宋体"/>
                <w:szCs w:val="18"/>
              </w:rPr>
            </w:pPr>
            <w:r>
              <w:rPr>
                <w:rFonts w:hint="eastAsia" w:hAnsi="宋体" w:cs="宋体"/>
                <w:szCs w:val="18"/>
              </w:rPr>
              <w:t>5</w:t>
            </w:r>
          </w:p>
        </w:tc>
        <w:tc>
          <w:tcPr>
            <w:tcW w:w="2457" w:type="pct"/>
          </w:tcPr>
          <w:p w14:paraId="081E6672">
            <w:pPr>
              <w:pStyle w:val="180"/>
            </w:pPr>
            <w:r>
              <w:rPr>
                <w:rFonts w:hint="eastAsia" w:hAnsi="宋体" w:cs="宋体"/>
                <w:szCs w:val="18"/>
              </w:rPr>
              <w:t>机载设备配置齐全性及可用性</w:t>
            </w:r>
          </w:p>
        </w:tc>
        <w:tc>
          <w:tcPr>
            <w:tcW w:w="581" w:type="pct"/>
            <w:vAlign w:val="center"/>
          </w:tcPr>
          <w:p w14:paraId="114CC8CE">
            <w:pPr>
              <w:pStyle w:val="180"/>
            </w:pPr>
          </w:p>
        </w:tc>
        <w:tc>
          <w:tcPr>
            <w:tcW w:w="283" w:type="pct"/>
            <w:vAlign w:val="center"/>
          </w:tcPr>
          <w:p w14:paraId="49C052D0">
            <w:pPr>
              <w:pStyle w:val="180"/>
            </w:pPr>
          </w:p>
        </w:tc>
      </w:tr>
      <w:tr w14:paraId="1C3519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670A7F0">
            <w:pPr>
              <w:pStyle w:val="180"/>
            </w:pPr>
          </w:p>
        </w:tc>
        <w:tc>
          <w:tcPr>
            <w:tcW w:w="883" w:type="pct"/>
            <w:vMerge w:val="restart"/>
            <w:vAlign w:val="center"/>
          </w:tcPr>
          <w:p w14:paraId="7AE75177">
            <w:pPr>
              <w:pStyle w:val="180"/>
            </w:pPr>
            <w:r>
              <w:rPr>
                <w:rFonts w:hint="eastAsia" w:hAnsi="宋体" w:cs="宋体"/>
                <w:b/>
                <w:bCs/>
                <w:szCs w:val="18"/>
              </w:rPr>
              <w:t>航空器风险承保</w:t>
            </w:r>
          </w:p>
        </w:tc>
        <w:tc>
          <w:tcPr>
            <w:tcW w:w="337" w:type="pct"/>
            <w:vAlign w:val="center"/>
          </w:tcPr>
          <w:p w14:paraId="172D33AD">
            <w:pPr>
              <w:pStyle w:val="180"/>
              <w:rPr>
                <w:rFonts w:hint="eastAsia" w:hAnsi="宋体" w:cs="宋体"/>
                <w:szCs w:val="18"/>
              </w:rPr>
            </w:pPr>
            <w:r>
              <w:rPr>
                <w:rFonts w:hint="eastAsia" w:hAnsi="宋体" w:cs="宋体"/>
                <w:szCs w:val="18"/>
              </w:rPr>
              <w:t>6</w:t>
            </w:r>
          </w:p>
        </w:tc>
        <w:tc>
          <w:tcPr>
            <w:tcW w:w="2457" w:type="pct"/>
            <w:vAlign w:val="center"/>
          </w:tcPr>
          <w:p w14:paraId="3C2427A0">
            <w:pPr>
              <w:pStyle w:val="180"/>
            </w:pPr>
            <w:r>
              <w:rPr>
                <w:rFonts w:hint="eastAsia" w:hAnsi="宋体" w:cs="宋体"/>
                <w:szCs w:val="18"/>
              </w:rPr>
              <w:t>航空器商业险</w:t>
            </w:r>
          </w:p>
        </w:tc>
        <w:tc>
          <w:tcPr>
            <w:tcW w:w="581" w:type="pct"/>
            <w:vAlign w:val="center"/>
          </w:tcPr>
          <w:p w14:paraId="5210EC4E">
            <w:pPr>
              <w:pStyle w:val="180"/>
            </w:pPr>
          </w:p>
        </w:tc>
        <w:tc>
          <w:tcPr>
            <w:tcW w:w="283" w:type="pct"/>
            <w:vAlign w:val="center"/>
          </w:tcPr>
          <w:p w14:paraId="6E465B9A">
            <w:pPr>
              <w:pStyle w:val="180"/>
            </w:pPr>
          </w:p>
        </w:tc>
      </w:tr>
      <w:tr w14:paraId="23E098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3C0E2BF0">
            <w:pPr>
              <w:pStyle w:val="180"/>
            </w:pPr>
          </w:p>
        </w:tc>
        <w:tc>
          <w:tcPr>
            <w:tcW w:w="883" w:type="pct"/>
            <w:vMerge w:val="continue"/>
            <w:vAlign w:val="center"/>
          </w:tcPr>
          <w:p w14:paraId="06B85C79">
            <w:pPr>
              <w:pStyle w:val="180"/>
            </w:pPr>
          </w:p>
        </w:tc>
        <w:tc>
          <w:tcPr>
            <w:tcW w:w="337" w:type="pct"/>
            <w:vAlign w:val="center"/>
          </w:tcPr>
          <w:p w14:paraId="69C04FF7">
            <w:pPr>
              <w:pStyle w:val="180"/>
              <w:rPr>
                <w:rFonts w:hint="eastAsia" w:hAnsi="宋体" w:cs="宋体"/>
                <w:szCs w:val="18"/>
              </w:rPr>
            </w:pPr>
            <w:r>
              <w:rPr>
                <w:rFonts w:hint="eastAsia" w:hAnsi="宋体" w:cs="宋体"/>
                <w:szCs w:val="18"/>
              </w:rPr>
              <w:t>7</w:t>
            </w:r>
          </w:p>
        </w:tc>
        <w:tc>
          <w:tcPr>
            <w:tcW w:w="2457" w:type="pct"/>
            <w:vAlign w:val="center"/>
          </w:tcPr>
          <w:p w14:paraId="11C8B7E9">
            <w:pPr>
              <w:pStyle w:val="180"/>
            </w:pPr>
            <w:r>
              <w:rPr>
                <w:rFonts w:hint="eastAsia" w:hAnsi="宋体" w:cs="宋体"/>
                <w:szCs w:val="18"/>
              </w:rPr>
              <w:t>航空器出厂座位险</w:t>
            </w:r>
          </w:p>
        </w:tc>
        <w:tc>
          <w:tcPr>
            <w:tcW w:w="581" w:type="pct"/>
            <w:vAlign w:val="center"/>
          </w:tcPr>
          <w:p w14:paraId="5C441ED0">
            <w:pPr>
              <w:pStyle w:val="180"/>
            </w:pPr>
          </w:p>
        </w:tc>
        <w:tc>
          <w:tcPr>
            <w:tcW w:w="283" w:type="pct"/>
            <w:vAlign w:val="center"/>
          </w:tcPr>
          <w:p w14:paraId="3C5F021B">
            <w:pPr>
              <w:pStyle w:val="180"/>
            </w:pPr>
          </w:p>
        </w:tc>
      </w:tr>
      <w:tr w14:paraId="2C0BDC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7A56C09D">
            <w:pPr>
              <w:pStyle w:val="180"/>
            </w:pPr>
          </w:p>
        </w:tc>
        <w:tc>
          <w:tcPr>
            <w:tcW w:w="883" w:type="pct"/>
            <w:vMerge w:val="restart"/>
            <w:vAlign w:val="center"/>
          </w:tcPr>
          <w:p w14:paraId="6D283A0C">
            <w:pPr>
              <w:pStyle w:val="180"/>
            </w:pPr>
            <w:r>
              <w:rPr>
                <w:rFonts w:hint="eastAsia" w:hAnsi="宋体" w:cs="宋体"/>
                <w:b/>
                <w:bCs/>
                <w:szCs w:val="18"/>
              </w:rPr>
              <w:t>机组人员工作能力</w:t>
            </w:r>
          </w:p>
        </w:tc>
        <w:tc>
          <w:tcPr>
            <w:tcW w:w="337" w:type="pct"/>
          </w:tcPr>
          <w:p w14:paraId="3B47D7AB">
            <w:pPr>
              <w:pStyle w:val="180"/>
              <w:rPr>
                <w:rFonts w:hint="eastAsia" w:hAnsi="宋体" w:cs="宋体"/>
                <w:szCs w:val="18"/>
              </w:rPr>
            </w:pPr>
            <w:r>
              <w:rPr>
                <w:rFonts w:hint="eastAsia" w:hAnsi="宋体" w:cs="宋体"/>
                <w:szCs w:val="18"/>
              </w:rPr>
              <w:t>8</w:t>
            </w:r>
          </w:p>
        </w:tc>
        <w:tc>
          <w:tcPr>
            <w:tcW w:w="2457" w:type="pct"/>
          </w:tcPr>
          <w:p w14:paraId="4E2997F5">
            <w:pPr>
              <w:pStyle w:val="180"/>
            </w:pPr>
            <w:r>
              <w:rPr>
                <w:rFonts w:hint="eastAsia" w:hAnsi="宋体" w:cs="宋体"/>
                <w:szCs w:val="18"/>
              </w:rPr>
              <w:t>责任机长年龄</w:t>
            </w:r>
          </w:p>
        </w:tc>
        <w:tc>
          <w:tcPr>
            <w:tcW w:w="581" w:type="pct"/>
            <w:vAlign w:val="center"/>
          </w:tcPr>
          <w:p w14:paraId="2CB76DDE">
            <w:pPr>
              <w:pStyle w:val="180"/>
            </w:pPr>
          </w:p>
        </w:tc>
        <w:tc>
          <w:tcPr>
            <w:tcW w:w="283" w:type="pct"/>
            <w:vAlign w:val="center"/>
          </w:tcPr>
          <w:p w14:paraId="13FEABA7">
            <w:pPr>
              <w:pStyle w:val="180"/>
            </w:pPr>
          </w:p>
        </w:tc>
      </w:tr>
      <w:tr w14:paraId="502CCD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5E178C4B">
            <w:pPr>
              <w:pStyle w:val="180"/>
            </w:pPr>
          </w:p>
        </w:tc>
        <w:tc>
          <w:tcPr>
            <w:tcW w:w="883" w:type="pct"/>
            <w:vMerge w:val="continue"/>
            <w:vAlign w:val="center"/>
          </w:tcPr>
          <w:p w14:paraId="486DF901">
            <w:pPr>
              <w:pStyle w:val="180"/>
            </w:pPr>
          </w:p>
        </w:tc>
        <w:tc>
          <w:tcPr>
            <w:tcW w:w="337" w:type="pct"/>
          </w:tcPr>
          <w:p w14:paraId="3DF67A73">
            <w:pPr>
              <w:pStyle w:val="180"/>
              <w:rPr>
                <w:rFonts w:hint="eastAsia" w:hAnsi="宋体" w:cs="宋体"/>
                <w:szCs w:val="18"/>
              </w:rPr>
            </w:pPr>
            <w:r>
              <w:rPr>
                <w:rFonts w:hint="eastAsia" w:hAnsi="宋体" w:cs="宋体"/>
                <w:szCs w:val="18"/>
              </w:rPr>
              <w:t>9</w:t>
            </w:r>
          </w:p>
        </w:tc>
        <w:tc>
          <w:tcPr>
            <w:tcW w:w="2457" w:type="pct"/>
          </w:tcPr>
          <w:p w14:paraId="33C45483">
            <w:pPr>
              <w:pStyle w:val="180"/>
            </w:pPr>
            <w:r>
              <w:rPr>
                <w:rFonts w:hint="eastAsia" w:hAnsi="宋体" w:cs="宋体"/>
                <w:szCs w:val="18"/>
              </w:rPr>
              <w:t>责任机长飞行经验</w:t>
            </w:r>
          </w:p>
        </w:tc>
        <w:tc>
          <w:tcPr>
            <w:tcW w:w="581" w:type="pct"/>
            <w:vAlign w:val="center"/>
          </w:tcPr>
          <w:p w14:paraId="0DEAEB0D">
            <w:pPr>
              <w:pStyle w:val="180"/>
            </w:pPr>
          </w:p>
        </w:tc>
        <w:tc>
          <w:tcPr>
            <w:tcW w:w="283" w:type="pct"/>
            <w:vAlign w:val="center"/>
          </w:tcPr>
          <w:p w14:paraId="084813D0">
            <w:pPr>
              <w:pStyle w:val="180"/>
            </w:pPr>
          </w:p>
        </w:tc>
      </w:tr>
      <w:tr w14:paraId="671626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61E6F198">
            <w:pPr>
              <w:pStyle w:val="180"/>
            </w:pPr>
          </w:p>
        </w:tc>
        <w:tc>
          <w:tcPr>
            <w:tcW w:w="883" w:type="pct"/>
            <w:vMerge w:val="continue"/>
            <w:vAlign w:val="center"/>
          </w:tcPr>
          <w:p w14:paraId="73CF4522">
            <w:pPr>
              <w:pStyle w:val="180"/>
            </w:pPr>
          </w:p>
        </w:tc>
        <w:tc>
          <w:tcPr>
            <w:tcW w:w="337" w:type="pct"/>
          </w:tcPr>
          <w:p w14:paraId="719C1F49">
            <w:pPr>
              <w:pStyle w:val="180"/>
              <w:rPr>
                <w:rFonts w:hint="eastAsia" w:hAnsi="宋体" w:cs="宋体"/>
                <w:szCs w:val="18"/>
              </w:rPr>
            </w:pPr>
            <w:r>
              <w:rPr>
                <w:rFonts w:hint="eastAsia" w:hAnsi="宋体" w:cs="宋体"/>
                <w:szCs w:val="18"/>
              </w:rPr>
              <w:t>10</w:t>
            </w:r>
          </w:p>
        </w:tc>
        <w:tc>
          <w:tcPr>
            <w:tcW w:w="2457" w:type="pct"/>
          </w:tcPr>
          <w:p w14:paraId="0D693021">
            <w:pPr>
              <w:pStyle w:val="180"/>
            </w:pPr>
            <w:r>
              <w:rPr>
                <w:rFonts w:hint="eastAsia" w:hAnsi="宋体" w:cs="宋体"/>
                <w:szCs w:val="18"/>
              </w:rPr>
              <w:t>副驾驶飞行经验</w:t>
            </w:r>
          </w:p>
        </w:tc>
        <w:tc>
          <w:tcPr>
            <w:tcW w:w="581" w:type="pct"/>
            <w:vAlign w:val="center"/>
          </w:tcPr>
          <w:p w14:paraId="1768182A">
            <w:pPr>
              <w:pStyle w:val="180"/>
            </w:pPr>
          </w:p>
        </w:tc>
        <w:tc>
          <w:tcPr>
            <w:tcW w:w="283" w:type="pct"/>
            <w:vAlign w:val="center"/>
          </w:tcPr>
          <w:p w14:paraId="0F73C340">
            <w:pPr>
              <w:pStyle w:val="180"/>
            </w:pPr>
          </w:p>
        </w:tc>
      </w:tr>
      <w:tr w14:paraId="663BA2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57CAE639">
            <w:pPr>
              <w:pStyle w:val="180"/>
            </w:pPr>
          </w:p>
        </w:tc>
        <w:tc>
          <w:tcPr>
            <w:tcW w:w="883" w:type="pct"/>
            <w:vMerge w:val="restart"/>
            <w:vAlign w:val="center"/>
          </w:tcPr>
          <w:p w14:paraId="1DEEFF23">
            <w:pPr>
              <w:pStyle w:val="180"/>
            </w:pPr>
            <w:r>
              <w:rPr>
                <w:rFonts w:hint="eastAsia" w:hAnsi="宋体" w:cs="宋体"/>
                <w:b/>
                <w:bCs/>
                <w:szCs w:val="18"/>
              </w:rPr>
              <w:t>作业安全管理</w:t>
            </w:r>
          </w:p>
        </w:tc>
        <w:tc>
          <w:tcPr>
            <w:tcW w:w="337" w:type="pct"/>
            <w:vAlign w:val="center"/>
          </w:tcPr>
          <w:p w14:paraId="74BEA0CD">
            <w:pPr>
              <w:pStyle w:val="180"/>
              <w:rPr>
                <w:rFonts w:hint="eastAsia" w:hAnsi="宋体" w:cs="宋体"/>
                <w:szCs w:val="18"/>
              </w:rPr>
            </w:pPr>
            <w:r>
              <w:rPr>
                <w:rFonts w:hint="eastAsia" w:hAnsi="宋体" w:cs="宋体"/>
                <w:szCs w:val="18"/>
              </w:rPr>
              <w:t>11</w:t>
            </w:r>
          </w:p>
        </w:tc>
        <w:tc>
          <w:tcPr>
            <w:tcW w:w="2457" w:type="pct"/>
            <w:vAlign w:val="center"/>
          </w:tcPr>
          <w:p w14:paraId="502BD66D">
            <w:pPr>
              <w:pStyle w:val="180"/>
            </w:pPr>
            <w:r>
              <w:rPr>
                <w:rFonts w:hint="eastAsia" w:hAnsi="宋体" w:cs="宋体"/>
                <w:szCs w:val="18"/>
              </w:rPr>
              <w:t>特情处置预案规范性</w:t>
            </w:r>
          </w:p>
        </w:tc>
        <w:tc>
          <w:tcPr>
            <w:tcW w:w="581" w:type="pct"/>
            <w:vAlign w:val="center"/>
          </w:tcPr>
          <w:p w14:paraId="3CCDFA7A">
            <w:pPr>
              <w:pStyle w:val="180"/>
            </w:pPr>
          </w:p>
        </w:tc>
        <w:tc>
          <w:tcPr>
            <w:tcW w:w="283" w:type="pct"/>
            <w:vAlign w:val="center"/>
          </w:tcPr>
          <w:p w14:paraId="450EDCDB">
            <w:pPr>
              <w:pStyle w:val="180"/>
            </w:pPr>
          </w:p>
        </w:tc>
      </w:tr>
      <w:tr w14:paraId="3ADABF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8E0E212">
            <w:pPr>
              <w:pStyle w:val="180"/>
            </w:pPr>
          </w:p>
        </w:tc>
        <w:tc>
          <w:tcPr>
            <w:tcW w:w="883" w:type="pct"/>
            <w:vMerge w:val="continue"/>
            <w:vAlign w:val="center"/>
          </w:tcPr>
          <w:p w14:paraId="064D9958">
            <w:pPr>
              <w:pStyle w:val="180"/>
            </w:pPr>
          </w:p>
        </w:tc>
        <w:tc>
          <w:tcPr>
            <w:tcW w:w="337" w:type="pct"/>
            <w:vAlign w:val="center"/>
          </w:tcPr>
          <w:p w14:paraId="6A007F69">
            <w:pPr>
              <w:pStyle w:val="180"/>
              <w:rPr>
                <w:rFonts w:hint="eastAsia" w:hAnsi="宋体" w:cs="宋体"/>
                <w:szCs w:val="18"/>
              </w:rPr>
            </w:pPr>
            <w:r>
              <w:rPr>
                <w:rFonts w:hint="eastAsia" w:hAnsi="宋体" w:cs="宋体"/>
                <w:szCs w:val="18"/>
              </w:rPr>
              <w:t>12</w:t>
            </w:r>
          </w:p>
        </w:tc>
        <w:tc>
          <w:tcPr>
            <w:tcW w:w="2457" w:type="pct"/>
            <w:vAlign w:val="center"/>
          </w:tcPr>
          <w:p w14:paraId="3024D30F">
            <w:pPr>
              <w:pStyle w:val="180"/>
            </w:pPr>
            <w:r>
              <w:rPr>
                <w:rFonts w:hint="eastAsia" w:hAnsi="宋体" w:cs="宋体"/>
                <w:szCs w:val="18"/>
              </w:rPr>
              <w:t>安全管理方案规范性</w:t>
            </w:r>
          </w:p>
        </w:tc>
        <w:tc>
          <w:tcPr>
            <w:tcW w:w="581" w:type="pct"/>
            <w:vAlign w:val="center"/>
          </w:tcPr>
          <w:p w14:paraId="0FC1C037">
            <w:pPr>
              <w:pStyle w:val="180"/>
            </w:pPr>
          </w:p>
        </w:tc>
        <w:tc>
          <w:tcPr>
            <w:tcW w:w="283" w:type="pct"/>
            <w:vAlign w:val="center"/>
          </w:tcPr>
          <w:p w14:paraId="16F7C8B0">
            <w:pPr>
              <w:pStyle w:val="180"/>
            </w:pPr>
          </w:p>
        </w:tc>
      </w:tr>
      <w:tr w14:paraId="2485DF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74E17CD7">
            <w:pPr>
              <w:pStyle w:val="180"/>
            </w:pPr>
          </w:p>
        </w:tc>
        <w:tc>
          <w:tcPr>
            <w:tcW w:w="883" w:type="pct"/>
            <w:vMerge w:val="continue"/>
            <w:vAlign w:val="center"/>
          </w:tcPr>
          <w:p w14:paraId="097F39BF">
            <w:pPr>
              <w:pStyle w:val="180"/>
            </w:pPr>
          </w:p>
        </w:tc>
        <w:tc>
          <w:tcPr>
            <w:tcW w:w="337" w:type="pct"/>
            <w:vAlign w:val="center"/>
          </w:tcPr>
          <w:p w14:paraId="70D70EC1">
            <w:pPr>
              <w:pStyle w:val="180"/>
              <w:rPr>
                <w:rFonts w:hint="eastAsia" w:hAnsi="宋体" w:cs="宋体"/>
                <w:szCs w:val="18"/>
              </w:rPr>
            </w:pPr>
            <w:r>
              <w:rPr>
                <w:rFonts w:hint="eastAsia" w:hAnsi="宋体" w:cs="宋体"/>
                <w:szCs w:val="18"/>
              </w:rPr>
              <w:t>13</w:t>
            </w:r>
          </w:p>
        </w:tc>
        <w:tc>
          <w:tcPr>
            <w:tcW w:w="2457" w:type="pct"/>
            <w:vAlign w:val="center"/>
          </w:tcPr>
          <w:p w14:paraId="055DEF10">
            <w:pPr>
              <w:pStyle w:val="180"/>
            </w:pPr>
            <w:r>
              <w:rPr>
                <w:rFonts w:hint="eastAsia" w:hAnsi="宋体" w:cs="宋体"/>
                <w:szCs w:val="18"/>
              </w:rPr>
              <w:t>机组业务管理手册规范性</w:t>
            </w:r>
          </w:p>
        </w:tc>
        <w:tc>
          <w:tcPr>
            <w:tcW w:w="581" w:type="pct"/>
            <w:vAlign w:val="center"/>
          </w:tcPr>
          <w:p w14:paraId="7FA8F07B">
            <w:pPr>
              <w:pStyle w:val="180"/>
            </w:pPr>
          </w:p>
        </w:tc>
        <w:tc>
          <w:tcPr>
            <w:tcW w:w="283" w:type="pct"/>
            <w:vAlign w:val="center"/>
          </w:tcPr>
          <w:p w14:paraId="0F1E9D51">
            <w:pPr>
              <w:pStyle w:val="180"/>
            </w:pPr>
          </w:p>
        </w:tc>
      </w:tr>
      <w:tr w14:paraId="16C7B9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tcPr>
          <w:p w14:paraId="3EC8F424">
            <w:pPr>
              <w:pStyle w:val="180"/>
              <w:rPr>
                <w:b/>
                <w:bCs/>
              </w:rPr>
            </w:pPr>
            <w:r>
              <w:rPr>
                <w:rFonts w:hint="eastAsia"/>
                <w:b/>
                <w:bCs/>
              </w:rPr>
              <w:t>评估阶段</w:t>
            </w:r>
          </w:p>
        </w:tc>
        <w:tc>
          <w:tcPr>
            <w:tcW w:w="883" w:type="pct"/>
            <w:vAlign w:val="center"/>
          </w:tcPr>
          <w:p w14:paraId="3E4AED8F">
            <w:pPr>
              <w:pStyle w:val="180"/>
            </w:pPr>
            <w:r>
              <w:rPr>
                <w:rFonts w:hint="eastAsia"/>
                <w:b/>
                <w:bCs/>
              </w:rPr>
              <w:t>一级指标</w:t>
            </w:r>
          </w:p>
        </w:tc>
        <w:tc>
          <w:tcPr>
            <w:tcW w:w="337" w:type="pct"/>
            <w:vAlign w:val="center"/>
          </w:tcPr>
          <w:p w14:paraId="5B8850AD">
            <w:pPr>
              <w:pStyle w:val="180"/>
              <w:rPr>
                <w:rFonts w:hint="eastAsia" w:hAnsi="宋体" w:cs="宋体"/>
                <w:szCs w:val="18"/>
              </w:rPr>
            </w:pPr>
          </w:p>
        </w:tc>
        <w:tc>
          <w:tcPr>
            <w:tcW w:w="2457" w:type="pct"/>
            <w:vAlign w:val="center"/>
          </w:tcPr>
          <w:p w14:paraId="178BF2DD">
            <w:pPr>
              <w:pStyle w:val="180"/>
            </w:pPr>
            <w:r>
              <w:rPr>
                <w:rFonts w:hint="eastAsia"/>
                <w:b/>
                <w:bCs/>
              </w:rPr>
              <w:t>二级指标</w:t>
            </w:r>
          </w:p>
        </w:tc>
        <w:tc>
          <w:tcPr>
            <w:tcW w:w="581" w:type="pct"/>
            <w:vAlign w:val="center"/>
          </w:tcPr>
          <w:p w14:paraId="6EF0BEFB">
            <w:pPr>
              <w:pStyle w:val="180"/>
            </w:pPr>
            <w:r>
              <w:rPr>
                <w:rFonts w:hint="eastAsia"/>
                <w:b/>
                <w:bCs/>
              </w:rPr>
              <w:t>评估分数</w:t>
            </w:r>
          </w:p>
        </w:tc>
        <w:tc>
          <w:tcPr>
            <w:tcW w:w="283" w:type="pct"/>
            <w:vAlign w:val="center"/>
          </w:tcPr>
          <w:p w14:paraId="24DB93F4">
            <w:pPr>
              <w:pStyle w:val="180"/>
            </w:pPr>
            <w:r>
              <w:rPr>
                <w:rFonts w:hint="eastAsia"/>
                <w:b/>
                <w:bCs/>
              </w:rPr>
              <w:t>备注</w:t>
            </w:r>
          </w:p>
        </w:tc>
      </w:tr>
      <w:tr w14:paraId="68C1D0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restart"/>
          </w:tcPr>
          <w:p w14:paraId="071E9701">
            <w:pPr>
              <w:pStyle w:val="180"/>
            </w:pPr>
            <w:r>
              <w:rPr>
                <w:rFonts w:hint="eastAsia"/>
                <w:b/>
                <w:bCs/>
              </w:rPr>
              <w:t>作业中</w:t>
            </w:r>
          </w:p>
        </w:tc>
        <w:tc>
          <w:tcPr>
            <w:tcW w:w="883" w:type="pct"/>
            <w:vMerge w:val="restart"/>
            <w:vAlign w:val="center"/>
          </w:tcPr>
          <w:p w14:paraId="3B93A4A8">
            <w:pPr>
              <w:pStyle w:val="180"/>
              <w:rPr>
                <w:b/>
                <w:bCs/>
              </w:rPr>
            </w:pPr>
            <w:r>
              <w:rPr>
                <w:rFonts w:hint="eastAsia" w:hAnsi="宋体" w:cs="宋体"/>
                <w:b/>
                <w:bCs/>
                <w:szCs w:val="18"/>
              </w:rPr>
              <w:t>航空器适航管理</w:t>
            </w:r>
          </w:p>
        </w:tc>
        <w:tc>
          <w:tcPr>
            <w:tcW w:w="337" w:type="pct"/>
            <w:vAlign w:val="center"/>
          </w:tcPr>
          <w:p w14:paraId="2A2089B7">
            <w:pPr>
              <w:pStyle w:val="180"/>
              <w:rPr>
                <w:rFonts w:hint="eastAsia" w:hAnsi="宋体" w:cs="宋体"/>
                <w:szCs w:val="18"/>
              </w:rPr>
            </w:pPr>
            <w:r>
              <w:rPr>
                <w:rFonts w:hint="eastAsia" w:hAnsi="宋体" w:cs="宋体"/>
                <w:szCs w:val="18"/>
              </w:rPr>
              <w:t>1</w:t>
            </w:r>
          </w:p>
        </w:tc>
        <w:tc>
          <w:tcPr>
            <w:tcW w:w="2457" w:type="pct"/>
            <w:vAlign w:val="center"/>
          </w:tcPr>
          <w:p w14:paraId="3D4FEC4D">
            <w:pPr>
              <w:pStyle w:val="180"/>
            </w:pPr>
            <w:r>
              <w:rPr>
                <w:rFonts w:hint="eastAsia" w:hAnsi="宋体" w:cs="宋体"/>
                <w:szCs w:val="18"/>
              </w:rPr>
              <w:t>航空器备案</w:t>
            </w:r>
          </w:p>
        </w:tc>
        <w:tc>
          <w:tcPr>
            <w:tcW w:w="581" w:type="pct"/>
            <w:vAlign w:val="center"/>
          </w:tcPr>
          <w:p w14:paraId="3E291001">
            <w:pPr>
              <w:pStyle w:val="180"/>
            </w:pPr>
          </w:p>
        </w:tc>
        <w:tc>
          <w:tcPr>
            <w:tcW w:w="283" w:type="pct"/>
            <w:vAlign w:val="center"/>
          </w:tcPr>
          <w:p w14:paraId="4857BB86">
            <w:pPr>
              <w:pStyle w:val="180"/>
            </w:pPr>
          </w:p>
        </w:tc>
      </w:tr>
      <w:tr w14:paraId="6EDFB4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6E5F3FE0">
            <w:pPr>
              <w:pStyle w:val="180"/>
            </w:pPr>
          </w:p>
        </w:tc>
        <w:tc>
          <w:tcPr>
            <w:tcW w:w="883" w:type="pct"/>
            <w:vMerge w:val="continue"/>
            <w:vAlign w:val="center"/>
          </w:tcPr>
          <w:p w14:paraId="572274A7">
            <w:pPr>
              <w:pStyle w:val="180"/>
            </w:pPr>
          </w:p>
        </w:tc>
        <w:tc>
          <w:tcPr>
            <w:tcW w:w="337" w:type="pct"/>
            <w:vAlign w:val="center"/>
          </w:tcPr>
          <w:p w14:paraId="5FE2034E">
            <w:pPr>
              <w:pStyle w:val="180"/>
              <w:rPr>
                <w:rFonts w:hint="eastAsia" w:hAnsi="宋体" w:cs="宋体"/>
                <w:szCs w:val="18"/>
              </w:rPr>
            </w:pPr>
            <w:r>
              <w:rPr>
                <w:rFonts w:hint="eastAsia" w:hAnsi="宋体" w:cs="宋体"/>
                <w:szCs w:val="18"/>
              </w:rPr>
              <w:t>2</w:t>
            </w:r>
          </w:p>
        </w:tc>
        <w:tc>
          <w:tcPr>
            <w:tcW w:w="2457" w:type="pct"/>
            <w:vAlign w:val="center"/>
          </w:tcPr>
          <w:p w14:paraId="7CA5C2F7">
            <w:pPr>
              <w:pStyle w:val="180"/>
            </w:pPr>
            <w:r>
              <w:rPr>
                <w:rFonts w:hint="eastAsia" w:hAnsi="宋体" w:cs="宋体"/>
                <w:szCs w:val="18"/>
              </w:rPr>
              <w:t>航空器定检实施时间</w:t>
            </w:r>
          </w:p>
        </w:tc>
        <w:tc>
          <w:tcPr>
            <w:tcW w:w="581" w:type="pct"/>
            <w:vAlign w:val="center"/>
          </w:tcPr>
          <w:p w14:paraId="7E3572B1">
            <w:pPr>
              <w:pStyle w:val="180"/>
            </w:pPr>
          </w:p>
        </w:tc>
        <w:tc>
          <w:tcPr>
            <w:tcW w:w="283" w:type="pct"/>
            <w:vAlign w:val="center"/>
          </w:tcPr>
          <w:p w14:paraId="637DDEF8">
            <w:pPr>
              <w:pStyle w:val="180"/>
            </w:pPr>
          </w:p>
        </w:tc>
      </w:tr>
      <w:tr w14:paraId="052A7D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72AB49E">
            <w:pPr>
              <w:pStyle w:val="180"/>
            </w:pPr>
          </w:p>
        </w:tc>
        <w:tc>
          <w:tcPr>
            <w:tcW w:w="883" w:type="pct"/>
            <w:vMerge w:val="continue"/>
            <w:vAlign w:val="center"/>
          </w:tcPr>
          <w:p w14:paraId="5C5FD090">
            <w:pPr>
              <w:pStyle w:val="180"/>
            </w:pPr>
          </w:p>
        </w:tc>
        <w:tc>
          <w:tcPr>
            <w:tcW w:w="337" w:type="pct"/>
            <w:vAlign w:val="center"/>
          </w:tcPr>
          <w:p w14:paraId="62D102DF">
            <w:pPr>
              <w:pStyle w:val="180"/>
              <w:rPr>
                <w:rFonts w:hint="eastAsia" w:hAnsi="宋体" w:cs="宋体"/>
                <w:szCs w:val="18"/>
              </w:rPr>
            </w:pPr>
            <w:r>
              <w:rPr>
                <w:rFonts w:hint="eastAsia" w:hAnsi="宋体" w:cs="宋体"/>
                <w:szCs w:val="18"/>
              </w:rPr>
              <w:t>3</w:t>
            </w:r>
          </w:p>
        </w:tc>
        <w:tc>
          <w:tcPr>
            <w:tcW w:w="2457" w:type="pct"/>
            <w:vAlign w:val="center"/>
          </w:tcPr>
          <w:p w14:paraId="076807B2">
            <w:pPr>
              <w:pStyle w:val="180"/>
            </w:pPr>
            <w:r>
              <w:rPr>
                <w:rFonts w:hint="eastAsia" w:hAnsi="宋体" w:cs="宋体"/>
                <w:szCs w:val="18"/>
              </w:rPr>
              <w:t>航空器机械日</w:t>
            </w:r>
          </w:p>
        </w:tc>
        <w:tc>
          <w:tcPr>
            <w:tcW w:w="581" w:type="pct"/>
            <w:vAlign w:val="center"/>
          </w:tcPr>
          <w:p w14:paraId="3CFBF39B">
            <w:pPr>
              <w:pStyle w:val="180"/>
            </w:pPr>
          </w:p>
        </w:tc>
        <w:tc>
          <w:tcPr>
            <w:tcW w:w="283" w:type="pct"/>
            <w:vAlign w:val="center"/>
          </w:tcPr>
          <w:p w14:paraId="28BD6723">
            <w:pPr>
              <w:pStyle w:val="180"/>
            </w:pPr>
          </w:p>
        </w:tc>
      </w:tr>
      <w:tr w14:paraId="5651A6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4A285A37">
            <w:pPr>
              <w:pStyle w:val="180"/>
            </w:pPr>
          </w:p>
        </w:tc>
        <w:tc>
          <w:tcPr>
            <w:tcW w:w="883" w:type="pct"/>
            <w:vMerge w:val="continue"/>
            <w:vAlign w:val="center"/>
          </w:tcPr>
          <w:p w14:paraId="0919D3CA">
            <w:pPr>
              <w:pStyle w:val="180"/>
            </w:pPr>
          </w:p>
        </w:tc>
        <w:tc>
          <w:tcPr>
            <w:tcW w:w="337" w:type="pct"/>
          </w:tcPr>
          <w:p w14:paraId="3EDE9DC3">
            <w:pPr>
              <w:pStyle w:val="180"/>
              <w:rPr>
                <w:rFonts w:hint="eastAsia" w:hAnsi="宋体" w:cs="宋体"/>
                <w:szCs w:val="18"/>
              </w:rPr>
            </w:pPr>
            <w:r>
              <w:rPr>
                <w:rFonts w:hint="eastAsia" w:hAnsi="宋体" w:cs="宋体"/>
                <w:szCs w:val="18"/>
              </w:rPr>
              <w:t>4</w:t>
            </w:r>
          </w:p>
        </w:tc>
        <w:tc>
          <w:tcPr>
            <w:tcW w:w="2457" w:type="pct"/>
          </w:tcPr>
          <w:p w14:paraId="7D571036">
            <w:pPr>
              <w:pStyle w:val="180"/>
            </w:pPr>
            <w:r>
              <w:rPr>
                <w:rFonts w:hint="eastAsia" w:hAnsi="宋体" w:cs="宋体"/>
                <w:szCs w:val="18"/>
              </w:rPr>
              <w:t>油料充足性</w:t>
            </w:r>
          </w:p>
        </w:tc>
        <w:tc>
          <w:tcPr>
            <w:tcW w:w="581" w:type="pct"/>
            <w:vAlign w:val="center"/>
          </w:tcPr>
          <w:p w14:paraId="1015E7AC">
            <w:pPr>
              <w:pStyle w:val="180"/>
            </w:pPr>
          </w:p>
        </w:tc>
        <w:tc>
          <w:tcPr>
            <w:tcW w:w="283" w:type="pct"/>
            <w:vAlign w:val="center"/>
          </w:tcPr>
          <w:p w14:paraId="3365754C">
            <w:pPr>
              <w:pStyle w:val="180"/>
            </w:pPr>
          </w:p>
        </w:tc>
      </w:tr>
      <w:tr w14:paraId="70A083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57A9C31">
            <w:pPr>
              <w:pStyle w:val="180"/>
            </w:pPr>
          </w:p>
        </w:tc>
        <w:tc>
          <w:tcPr>
            <w:tcW w:w="883" w:type="pct"/>
            <w:vMerge w:val="restart"/>
            <w:vAlign w:val="center"/>
          </w:tcPr>
          <w:p w14:paraId="1BC6B09C">
            <w:pPr>
              <w:pStyle w:val="180"/>
            </w:pPr>
            <w:r>
              <w:rPr>
                <w:rFonts w:hint="eastAsia" w:hAnsi="宋体" w:cs="宋体"/>
                <w:b/>
                <w:bCs/>
                <w:szCs w:val="18"/>
              </w:rPr>
              <w:t>作业设备配置</w:t>
            </w:r>
          </w:p>
        </w:tc>
        <w:tc>
          <w:tcPr>
            <w:tcW w:w="337" w:type="pct"/>
            <w:vAlign w:val="center"/>
          </w:tcPr>
          <w:p w14:paraId="30721BFA">
            <w:pPr>
              <w:pStyle w:val="180"/>
              <w:rPr>
                <w:rFonts w:hint="eastAsia" w:hAnsi="宋体" w:cs="宋体"/>
                <w:szCs w:val="18"/>
              </w:rPr>
            </w:pPr>
            <w:r>
              <w:rPr>
                <w:rFonts w:hint="eastAsia" w:hAnsi="宋体" w:cs="宋体"/>
                <w:szCs w:val="18"/>
              </w:rPr>
              <w:t>5</w:t>
            </w:r>
          </w:p>
        </w:tc>
        <w:tc>
          <w:tcPr>
            <w:tcW w:w="2457" w:type="pct"/>
            <w:vAlign w:val="center"/>
          </w:tcPr>
          <w:p w14:paraId="24A80E5A">
            <w:pPr>
              <w:pStyle w:val="180"/>
            </w:pPr>
            <w:r>
              <w:rPr>
                <w:rFonts w:hint="eastAsia" w:hAnsi="宋体" w:cs="宋体"/>
                <w:szCs w:val="18"/>
              </w:rPr>
              <w:t>索降作业设备配置齐全性及可用性</w:t>
            </w:r>
          </w:p>
        </w:tc>
        <w:tc>
          <w:tcPr>
            <w:tcW w:w="581" w:type="pct"/>
            <w:vAlign w:val="center"/>
          </w:tcPr>
          <w:p w14:paraId="5E3B65F0">
            <w:pPr>
              <w:pStyle w:val="180"/>
            </w:pPr>
          </w:p>
        </w:tc>
        <w:tc>
          <w:tcPr>
            <w:tcW w:w="283" w:type="pct"/>
            <w:vAlign w:val="center"/>
          </w:tcPr>
          <w:p w14:paraId="27C2A0D3">
            <w:pPr>
              <w:pStyle w:val="180"/>
            </w:pPr>
          </w:p>
        </w:tc>
      </w:tr>
      <w:tr w14:paraId="37A861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58D0D06E">
            <w:pPr>
              <w:pStyle w:val="180"/>
            </w:pPr>
          </w:p>
        </w:tc>
        <w:tc>
          <w:tcPr>
            <w:tcW w:w="883" w:type="pct"/>
            <w:vMerge w:val="continue"/>
            <w:vAlign w:val="center"/>
          </w:tcPr>
          <w:p w14:paraId="5DD90113">
            <w:pPr>
              <w:pStyle w:val="180"/>
            </w:pPr>
          </w:p>
        </w:tc>
        <w:tc>
          <w:tcPr>
            <w:tcW w:w="337" w:type="pct"/>
            <w:vAlign w:val="center"/>
          </w:tcPr>
          <w:p w14:paraId="690B0C11">
            <w:pPr>
              <w:pStyle w:val="180"/>
              <w:rPr>
                <w:rFonts w:hint="eastAsia" w:hAnsi="宋体" w:cs="宋体"/>
                <w:szCs w:val="18"/>
              </w:rPr>
            </w:pPr>
            <w:r>
              <w:rPr>
                <w:rFonts w:hint="eastAsia" w:hAnsi="宋体" w:cs="宋体"/>
                <w:szCs w:val="18"/>
              </w:rPr>
              <w:t>6</w:t>
            </w:r>
          </w:p>
        </w:tc>
        <w:tc>
          <w:tcPr>
            <w:tcW w:w="2457" w:type="pct"/>
            <w:vAlign w:val="center"/>
          </w:tcPr>
          <w:p w14:paraId="67DAE408">
            <w:pPr>
              <w:pStyle w:val="180"/>
            </w:pPr>
            <w:r>
              <w:rPr>
                <w:rFonts w:hint="eastAsia" w:hAnsi="宋体" w:cs="宋体"/>
                <w:szCs w:val="18"/>
              </w:rPr>
              <w:t>滑降作业设备配置齐全性及可用性</w:t>
            </w:r>
          </w:p>
        </w:tc>
        <w:tc>
          <w:tcPr>
            <w:tcW w:w="581" w:type="pct"/>
            <w:vAlign w:val="center"/>
          </w:tcPr>
          <w:p w14:paraId="536AEA69">
            <w:pPr>
              <w:pStyle w:val="180"/>
            </w:pPr>
          </w:p>
        </w:tc>
        <w:tc>
          <w:tcPr>
            <w:tcW w:w="283" w:type="pct"/>
            <w:vAlign w:val="center"/>
          </w:tcPr>
          <w:p w14:paraId="47AFA060">
            <w:pPr>
              <w:pStyle w:val="180"/>
            </w:pPr>
          </w:p>
        </w:tc>
      </w:tr>
      <w:tr w14:paraId="3242D3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51BA417D">
            <w:pPr>
              <w:pStyle w:val="180"/>
            </w:pPr>
          </w:p>
        </w:tc>
        <w:tc>
          <w:tcPr>
            <w:tcW w:w="883" w:type="pct"/>
            <w:vMerge w:val="continue"/>
            <w:vAlign w:val="center"/>
          </w:tcPr>
          <w:p w14:paraId="716F2A3B">
            <w:pPr>
              <w:pStyle w:val="180"/>
            </w:pPr>
          </w:p>
        </w:tc>
        <w:tc>
          <w:tcPr>
            <w:tcW w:w="337" w:type="pct"/>
            <w:vAlign w:val="center"/>
          </w:tcPr>
          <w:p w14:paraId="50B400C2">
            <w:pPr>
              <w:pStyle w:val="180"/>
              <w:rPr>
                <w:rFonts w:hint="eastAsia" w:hAnsi="宋体" w:cs="宋体"/>
                <w:szCs w:val="18"/>
              </w:rPr>
            </w:pPr>
            <w:r>
              <w:rPr>
                <w:rFonts w:hint="eastAsia" w:hAnsi="宋体" w:cs="宋体"/>
                <w:szCs w:val="18"/>
              </w:rPr>
              <w:t>7</w:t>
            </w:r>
          </w:p>
        </w:tc>
        <w:tc>
          <w:tcPr>
            <w:tcW w:w="2457" w:type="pct"/>
            <w:vAlign w:val="center"/>
          </w:tcPr>
          <w:p w14:paraId="248DFEE6">
            <w:pPr>
              <w:pStyle w:val="180"/>
            </w:pPr>
            <w:r>
              <w:rPr>
                <w:rFonts w:hint="eastAsia" w:hAnsi="宋体" w:cs="宋体"/>
                <w:szCs w:val="18"/>
              </w:rPr>
              <w:t>吊桶作业设备配置齐全性及可用性</w:t>
            </w:r>
          </w:p>
        </w:tc>
        <w:tc>
          <w:tcPr>
            <w:tcW w:w="581" w:type="pct"/>
            <w:vAlign w:val="center"/>
          </w:tcPr>
          <w:p w14:paraId="76789106">
            <w:pPr>
              <w:pStyle w:val="180"/>
            </w:pPr>
          </w:p>
        </w:tc>
        <w:tc>
          <w:tcPr>
            <w:tcW w:w="283" w:type="pct"/>
            <w:vAlign w:val="center"/>
          </w:tcPr>
          <w:p w14:paraId="0A607A5C">
            <w:pPr>
              <w:pStyle w:val="180"/>
            </w:pPr>
          </w:p>
        </w:tc>
      </w:tr>
      <w:tr w14:paraId="0E1001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48BA5735">
            <w:pPr>
              <w:pStyle w:val="180"/>
            </w:pPr>
          </w:p>
        </w:tc>
        <w:tc>
          <w:tcPr>
            <w:tcW w:w="883" w:type="pct"/>
            <w:vMerge w:val="restart"/>
            <w:vAlign w:val="center"/>
          </w:tcPr>
          <w:p w14:paraId="2FB072AF">
            <w:pPr>
              <w:pStyle w:val="180"/>
            </w:pPr>
            <w:r>
              <w:rPr>
                <w:rFonts w:hint="eastAsia" w:hAnsi="宋体" w:cs="宋体"/>
                <w:b/>
                <w:bCs/>
                <w:szCs w:val="18"/>
              </w:rPr>
              <w:t>作业人员配置</w:t>
            </w:r>
          </w:p>
        </w:tc>
        <w:tc>
          <w:tcPr>
            <w:tcW w:w="337" w:type="pct"/>
            <w:vAlign w:val="center"/>
          </w:tcPr>
          <w:p w14:paraId="1F2C62AB">
            <w:pPr>
              <w:pStyle w:val="180"/>
              <w:rPr>
                <w:rFonts w:hint="eastAsia" w:hAnsi="宋体" w:cs="宋体"/>
                <w:szCs w:val="18"/>
              </w:rPr>
            </w:pPr>
            <w:r>
              <w:rPr>
                <w:rFonts w:hint="eastAsia" w:hAnsi="宋体" w:cs="宋体"/>
                <w:szCs w:val="18"/>
              </w:rPr>
              <w:t>8</w:t>
            </w:r>
          </w:p>
        </w:tc>
        <w:tc>
          <w:tcPr>
            <w:tcW w:w="2457" w:type="pct"/>
            <w:vAlign w:val="center"/>
          </w:tcPr>
          <w:p w14:paraId="04D1EB5A">
            <w:pPr>
              <w:pStyle w:val="180"/>
            </w:pPr>
            <w:r>
              <w:rPr>
                <w:rFonts w:hint="eastAsia" w:hAnsi="宋体" w:cs="宋体"/>
                <w:szCs w:val="18"/>
              </w:rPr>
              <w:t>索降作业人员配置</w:t>
            </w:r>
          </w:p>
        </w:tc>
        <w:tc>
          <w:tcPr>
            <w:tcW w:w="581" w:type="pct"/>
            <w:vAlign w:val="center"/>
          </w:tcPr>
          <w:p w14:paraId="043E9C23">
            <w:pPr>
              <w:pStyle w:val="180"/>
            </w:pPr>
          </w:p>
        </w:tc>
        <w:tc>
          <w:tcPr>
            <w:tcW w:w="283" w:type="pct"/>
            <w:vAlign w:val="center"/>
          </w:tcPr>
          <w:p w14:paraId="70F8A648">
            <w:pPr>
              <w:pStyle w:val="180"/>
            </w:pPr>
          </w:p>
        </w:tc>
      </w:tr>
      <w:tr w14:paraId="6EB58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7169AB1">
            <w:pPr>
              <w:pStyle w:val="180"/>
            </w:pPr>
          </w:p>
        </w:tc>
        <w:tc>
          <w:tcPr>
            <w:tcW w:w="883" w:type="pct"/>
            <w:vMerge w:val="continue"/>
            <w:vAlign w:val="center"/>
          </w:tcPr>
          <w:p w14:paraId="59393032">
            <w:pPr>
              <w:pStyle w:val="180"/>
            </w:pPr>
          </w:p>
        </w:tc>
        <w:tc>
          <w:tcPr>
            <w:tcW w:w="337" w:type="pct"/>
            <w:vAlign w:val="center"/>
          </w:tcPr>
          <w:p w14:paraId="01FADB57">
            <w:pPr>
              <w:pStyle w:val="180"/>
              <w:rPr>
                <w:rFonts w:hint="eastAsia" w:hAnsi="宋体" w:cs="宋体"/>
                <w:szCs w:val="18"/>
              </w:rPr>
            </w:pPr>
            <w:r>
              <w:rPr>
                <w:rFonts w:hint="eastAsia" w:hAnsi="宋体" w:cs="宋体"/>
                <w:szCs w:val="18"/>
              </w:rPr>
              <w:t>9</w:t>
            </w:r>
          </w:p>
        </w:tc>
        <w:tc>
          <w:tcPr>
            <w:tcW w:w="2457" w:type="pct"/>
            <w:vAlign w:val="center"/>
          </w:tcPr>
          <w:p w14:paraId="0FBD3EAC">
            <w:pPr>
              <w:pStyle w:val="180"/>
            </w:pPr>
            <w:r>
              <w:rPr>
                <w:rFonts w:hint="eastAsia" w:hAnsi="宋体" w:cs="宋体"/>
                <w:szCs w:val="18"/>
              </w:rPr>
              <w:t>滑降作业人员配置</w:t>
            </w:r>
          </w:p>
        </w:tc>
        <w:tc>
          <w:tcPr>
            <w:tcW w:w="581" w:type="pct"/>
            <w:vAlign w:val="center"/>
          </w:tcPr>
          <w:p w14:paraId="6A1A0A73">
            <w:pPr>
              <w:pStyle w:val="180"/>
            </w:pPr>
          </w:p>
        </w:tc>
        <w:tc>
          <w:tcPr>
            <w:tcW w:w="283" w:type="pct"/>
            <w:vAlign w:val="center"/>
          </w:tcPr>
          <w:p w14:paraId="040FD6F1">
            <w:pPr>
              <w:pStyle w:val="180"/>
            </w:pPr>
          </w:p>
        </w:tc>
      </w:tr>
      <w:tr w14:paraId="46DE09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4496443A">
            <w:pPr>
              <w:pStyle w:val="180"/>
            </w:pPr>
          </w:p>
        </w:tc>
        <w:tc>
          <w:tcPr>
            <w:tcW w:w="883" w:type="pct"/>
            <w:vMerge w:val="continue"/>
            <w:vAlign w:val="center"/>
          </w:tcPr>
          <w:p w14:paraId="53C43684">
            <w:pPr>
              <w:pStyle w:val="180"/>
            </w:pPr>
          </w:p>
        </w:tc>
        <w:tc>
          <w:tcPr>
            <w:tcW w:w="337" w:type="pct"/>
          </w:tcPr>
          <w:p w14:paraId="296C50CD">
            <w:pPr>
              <w:pStyle w:val="180"/>
              <w:rPr>
                <w:rFonts w:hint="eastAsia" w:hAnsi="宋体" w:cs="宋体"/>
                <w:szCs w:val="18"/>
              </w:rPr>
            </w:pPr>
            <w:r>
              <w:rPr>
                <w:rFonts w:hint="eastAsia" w:hAnsi="宋体" w:cs="宋体"/>
                <w:szCs w:val="18"/>
              </w:rPr>
              <w:t>10</w:t>
            </w:r>
          </w:p>
        </w:tc>
        <w:tc>
          <w:tcPr>
            <w:tcW w:w="2457" w:type="pct"/>
          </w:tcPr>
          <w:p w14:paraId="3B64A310">
            <w:pPr>
              <w:pStyle w:val="180"/>
            </w:pPr>
            <w:r>
              <w:rPr>
                <w:rFonts w:hint="eastAsia" w:hAnsi="宋体" w:cs="宋体"/>
                <w:szCs w:val="18"/>
              </w:rPr>
              <w:t>机组人员任务出勤率</w:t>
            </w:r>
          </w:p>
        </w:tc>
        <w:tc>
          <w:tcPr>
            <w:tcW w:w="581" w:type="pct"/>
            <w:vAlign w:val="center"/>
          </w:tcPr>
          <w:p w14:paraId="1ED06772">
            <w:pPr>
              <w:pStyle w:val="180"/>
            </w:pPr>
          </w:p>
        </w:tc>
        <w:tc>
          <w:tcPr>
            <w:tcW w:w="283" w:type="pct"/>
            <w:vAlign w:val="center"/>
          </w:tcPr>
          <w:p w14:paraId="3C1D3098">
            <w:pPr>
              <w:pStyle w:val="180"/>
            </w:pPr>
          </w:p>
        </w:tc>
      </w:tr>
      <w:tr w14:paraId="567D47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4F136BB3">
            <w:pPr>
              <w:pStyle w:val="180"/>
            </w:pPr>
          </w:p>
        </w:tc>
        <w:tc>
          <w:tcPr>
            <w:tcW w:w="883" w:type="pct"/>
            <w:vMerge w:val="continue"/>
            <w:vAlign w:val="center"/>
          </w:tcPr>
          <w:p w14:paraId="37179622">
            <w:pPr>
              <w:pStyle w:val="180"/>
            </w:pPr>
          </w:p>
        </w:tc>
        <w:tc>
          <w:tcPr>
            <w:tcW w:w="337" w:type="pct"/>
          </w:tcPr>
          <w:p w14:paraId="1EE7639B">
            <w:pPr>
              <w:pStyle w:val="180"/>
              <w:rPr>
                <w:rFonts w:hint="eastAsia" w:hAnsi="宋体" w:cs="宋体"/>
                <w:szCs w:val="18"/>
              </w:rPr>
            </w:pPr>
            <w:r>
              <w:rPr>
                <w:rFonts w:hint="eastAsia" w:hAnsi="宋体" w:cs="宋体"/>
                <w:szCs w:val="18"/>
              </w:rPr>
              <w:t>11</w:t>
            </w:r>
          </w:p>
        </w:tc>
        <w:tc>
          <w:tcPr>
            <w:tcW w:w="2457" w:type="pct"/>
          </w:tcPr>
          <w:p w14:paraId="2DE4EF33">
            <w:pPr>
              <w:pStyle w:val="180"/>
            </w:pPr>
            <w:r>
              <w:rPr>
                <w:rFonts w:hint="eastAsia" w:hAnsi="宋体" w:cs="宋体"/>
                <w:szCs w:val="18"/>
              </w:rPr>
              <w:t>轮换人员数量及相关资格资质</w:t>
            </w:r>
          </w:p>
        </w:tc>
        <w:tc>
          <w:tcPr>
            <w:tcW w:w="581" w:type="pct"/>
            <w:vAlign w:val="center"/>
          </w:tcPr>
          <w:p w14:paraId="42B952B7">
            <w:pPr>
              <w:pStyle w:val="180"/>
            </w:pPr>
          </w:p>
        </w:tc>
        <w:tc>
          <w:tcPr>
            <w:tcW w:w="283" w:type="pct"/>
            <w:vAlign w:val="center"/>
          </w:tcPr>
          <w:p w14:paraId="5AA7127E">
            <w:pPr>
              <w:pStyle w:val="180"/>
            </w:pPr>
          </w:p>
        </w:tc>
      </w:tr>
      <w:tr w14:paraId="322FAA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F34E617">
            <w:pPr>
              <w:pStyle w:val="180"/>
            </w:pPr>
          </w:p>
        </w:tc>
        <w:tc>
          <w:tcPr>
            <w:tcW w:w="883" w:type="pct"/>
            <w:vMerge w:val="restart"/>
            <w:vAlign w:val="center"/>
          </w:tcPr>
          <w:p w14:paraId="4B6BB315">
            <w:pPr>
              <w:pStyle w:val="180"/>
            </w:pPr>
            <w:r>
              <w:rPr>
                <w:rFonts w:hint="eastAsia" w:hAnsi="宋体" w:cs="宋体"/>
                <w:b/>
                <w:bCs/>
                <w:szCs w:val="18"/>
              </w:rPr>
              <w:t>作业人员状态</w:t>
            </w:r>
          </w:p>
        </w:tc>
        <w:tc>
          <w:tcPr>
            <w:tcW w:w="337" w:type="pct"/>
            <w:vAlign w:val="center"/>
          </w:tcPr>
          <w:p w14:paraId="7DC20557">
            <w:pPr>
              <w:pStyle w:val="180"/>
              <w:rPr>
                <w:rFonts w:hint="eastAsia" w:hAnsi="宋体" w:cs="宋体"/>
                <w:szCs w:val="18"/>
              </w:rPr>
            </w:pPr>
            <w:r>
              <w:rPr>
                <w:rFonts w:hint="eastAsia" w:hAnsi="宋体" w:cs="宋体"/>
                <w:szCs w:val="18"/>
              </w:rPr>
              <w:t>12</w:t>
            </w:r>
          </w:p>
        </w:tc>
        <w:tc>
          <w:tcPr>
            <w:tcW w:w="2457" w:type="pct"/>
            <w:vAlign w:val="center"/>
          </w:tcPr>
          <w:p w14:paraId="1753DD35">
            <w:pPr>
              <w:pStyle w:val="180"/>
            </w:pPr>
            <w:r>
              <w:rPr>
                <w:rFonts w:hint="eastAsia" w:hAnsi="宋体" w:cs="宋体"/>
                <w:szCs w:val="18"/>
              </w:rPr>
              <w:t>机组人员总体形象</w:t>
            </w:r>
          </w:p>
        </w:tc>
        <w:tc>
          <w:tcPr>
            <w:tcW w:w="581" w:type="pct"/>
            <w:vAlign w:val="center"/>
          </w:tcPr>
          <w:p w14:paraId="075A04D0">
            <w:pPr>
              <w:pStyle w:val="180"/>
            </w:pPr>
          </w:p>
        </w:tc>
        <w:tc>
          <w:tcPr>
            <w:tcW w:w="283" w:type="pct"/>
            <w:vAlign w:val="center"/>
          </w:tcPr>
          <w:p w14:paraId="237748C6">
            <w:pPr>
              <w:pStyle w:val="180"/>
            </w:pPr>
          </w:p>
        </w:tc>
      </w:tr>
      <w:tr w14:paraId="74E973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699A76B4">
            <w:pPr>
              <w:pStyle w:val="180"/>
            </w:pPr>
          </w:p>
        </w:tc>
        <w:tc>
          <w:tcPr>
            <w:tcW w:w="883" w:type="pct"/>
            <w:vMerge w:val="continue"/>
            <w:vAlign w:val="center"/>
          </w:tcPr>
          <w:p w14:paraId="65C8BF04">
            <w:pPr>
              <w:pStyle w:val="180"/>
            </w:pPr>
          </w:p>
        </w:tc>
        <w:tc>
          <w:tcPr>
            <w:tcW w:w="337" w:type="pct"/>
          </w:tcPr>
          <w:p w14:paraId="6154DE4F">
            <w:pPr>
              <w:pStyle w:val="180"/>
              <w:rPr>
                <w:rFonts w:hint="eastAsia" w:hAnsi="宋体" w:cs="宋体"/>
                <w:szCs w:val="18"/>
              </w:rPr>
            </w:pPr>
            <w:r>
              <w:rPr>
                <w:rFonts w:hint="eastAsia" w:hAnsi="宋体" w:cs="宋体"/>
                <w:szCs w:val="18"/>
              </w:rPr>
              <w:t>13</w:t>
            </w:r>
          </w:p>
        </w:tc>
        <w:tc>
          <w:tcPr>
            <w:tcW w:w="2457" w:type="pct"/>
          </w:tcPr>
          <w:p w14:paraId="0FE15F15">
            <w:pPr>
              <w:pStyle w:val="180"/>
            </w:pPr>
            <w:r>
              <w:rPr>
                <w:rFonts w:hint="eastAsia" w:hAnsi="宋体" w:cs="宋体"/>
                <w:szCs w:val="18"/>
              </w:rPr>
              <w:t>机组人员岗前状态</w:t>
            </w:r>
          </w:p>
        </w:tc>
        <w:tc>
          <w:tcPr>
            <w:tcW w:w="581" w:type="pct"/>
            <w:vAlign w:val="center"/>
          </w:tcPr>
          <w:p w14:paraId="54096F10">
            <w:pPr>
              <w:pStyle w:val="180"/>
            </w:pPr>
          </w:p>
        </w:tc>
        <w:tc>
          <w:tcPr>
            <w:tcW w:w="283" w:type="pct"/>
            <w:vAlign w:val="center"/>
          </w:tcPr>
          <w:p w14:paraId="08F688C4">
            <w:pPr>
              <w:pStyle w:val="180"/>
            </w:pPr>
          </w:p>
        </w:tc>
      </w:tr>
      <w:tr w14:paraId="0A6E6C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3AFD636E">
            <w:pPr>
              <w:pStyle w:val="180"/>
            </w:pPr>
          </w:p>
        </w:tc>
        <w:tc>
          <w:tcPr>
            <w:tcW w:w="883" w:type="pct"/>
            <w:vMerge w:val="restart"/>
            <w:vAlign w:val="center"/>
          </w:tcPr>
          <w:p w14:paraId="25DC362C">
            <w:pPr>
              <w:pStyle w:val="180"/>
            </w:pPr>
            <w:r>
              <w:rPr>
                <w:rFonts w:hint="eastAsia" w:hAnsi="宋体" w:cs="宋体"/>
                <w:b/>
                <w:bCs/>
                <w:szCs w:val="18"/>
              </w:rPr>
              <w:t>飞行计划管理</w:t>
            </w:r>
          </w:p>
        </w:tc>
        <w:tc>
          <w:tcPr>
            <w:tcW w:w="337" w:type="pct"/>
            <w:vAlign w:val="center"/>
          </w:tcPr>
          <w:p w14:paraId="0C170D34">
            <w:pPr>
              <w:pStyle w:val="180"/>
              <w:rPr>
                <w:rFonts w:hint="eastAsia" w:hAnsi="宋体" w:cs="宋体"/>
                <w:szCs w:val="18"/>
              </w:rPr>
            </w:pPr>
            <w:r>
              <w:rPr>
                <w:rFonts w:hint="eastAsia" w:hAnsi="宋体" w:cs="宋体"/>
                <w:szCs w:val="18"/>
              </w:rPr>
              <w:t>14</w:t>
            </w:r>
          </w:p>
        </w:tc>
        <w:tc>
          <w:tcPr>
            <w:tcW w:w="2457" w:type="pct"/>
            <w:vAlign w:val="center"/>
          </w:tcPr>
          <w:p w14:paraId="6B6247D9">
            <w:pPr>
              <w:pStyle w:val="180"/>
            </w:pPr>
            <w:r>
              <w:rPr>
                <w:rFonts w:hint="eastAsia" w:hAnsi="宋体" w:cs="宋体"/>
                <w:szCs w:val="18"/>
              </w:rPr>
              <w:t>飞行计划批准率</w:t>
            </w:r>
          </w:p>
        </w:tc>
        <w:tc>
          <w:tcPr>
            <w:tcW w:w="581" w:type="pct"/>
            <w:vAlign w:val="center"/>
          </w:tcPr>
          <w:p w14:paraId="346B465F">
            <w:pPr>
              <w:pStyle w:val="180"/>
            </w:pPr>
          </w:p>
        </w:tc>
        <w:tc>
          <w:tcPr>
            <w:tcW w:w="283" w:type="pct"/>
            <w:vAlign w:val="center"/>
          </w:tcPr>
          <w:p w14:paraId="12776BC7">
            <w:pPr>
              <w:pStyle w:val="180"/>
            </w:pPr>
          </w:p>
        </w:tc>
      </w:tr>
      <w:tr w14:paraId="71B157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49503D66">
            <w:pPr>
              <w:pStyle w:val="180"/>
            </w:pPr>
          </w:p>
        </w:tc>
        <w:tc>
          <w:tcPr>
            <w:tcW w:w="883" w:type="pct"/>
            <w:vMerge w:val="continue"/>
            <w:vAlign w:val="center"/>
          </w:tcPr>
          <w:p w14:paraId="26505EDA">
            <w:pPr>
              <w:pStyle w:val="180"/>
            </w:pPr>
          </w:p>
        </w:tc>
        <w:tc>
          <w:tcPr>
            <w:tcW w:w="337" w:type="pct"/>
            <w:vAlign w:val="center"/>
          </w:tcPr>
          <w:p w14:paraId="7453A124">
            <w:pPr>
              <w:pStyle w:val="180"/>
              <w:rPr>
                <w:rFonts w:hint="eastAsia" w:hAnsi="宋体" w:cs="宋体"/>
                <w:szCs w:val="18"/>
              </w:rPr>
            </w:pPr>
            <w:r>
              <w:rPr>
                <w:rFonts w:hint="eastAsia" w:hAnsi="宋体" w:cs="宋体"/>
                <w:szCs w:val="18"/>
              </w:rPr>
              <w:t>15</w:t>
            </w:r>
          </w:p>
        </w:tc>
        <w:tc>
          <w:tcPr>
            <w:tcW w:w="2457" w:type="pct"/>
            <w:vAlign w:val="center"/>
          </w:tcPr>
          <w:p w14:paraId="4759DB03">
            <w:pPr>
              <w:pStyle w:val="180"/>
            </w:pPr>
            <w:r>
              <w:rPr>
                <w:rFonts w:hint="eastAsia" w:hAnsi="宋体" w:cs="宋体"/>
                <w:szCs w:val="18"/>
              </w:rPr>
              <w:t>飞行计划执行率</w:t>
            </w:r>
          </w:p>
        </w:tc>
        <w:tc>
          <w:tcPr>
            <w:tcW w:w="581" w:type="pct"/>
            <w:vAlign w:val="center"/>
          </w:tcPr>
          <w:p w14:paraId="5D33E285">
            <w:pPr>
              <w:pStyle w:val="180"/>
            </w:pPr>
          </w:p>
        </w:tc>
        <w:tc>
          <w:tcPr>
            <w:tcW w:w="283" w:type="pct"/>
            <w:vAlign w:val="center"/>
          </w:tcPr>
          <w:p w14:paraId="2A85FFC1">
            <w:pPr>
              <w:pStyle w:val="180"/>
            </w:pPr>
          </w:p>
        </w:tc>
      </w:tr>
      <w:tr w14:paraId="324E5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3B680918">
            <w:pPr>
              <w:pStyle w:val="180"/>
            </w:pPr>
          </w:p>
        </w:tc>
        <w:tc>
          <w:tcPr>
            <w:tcW w:w="883" w:type="pct"/>
            <w:vMerge w:val="continue"/>
            <w:vAlign w:val="center"/>
          </w:tcPr>
          <w:p w14:paraId="2131A67A">
            <w:pPr>
              <w:pStyle w:val="180"/>
            </w:pPr>
          </w:p>
        </w:tc>
        <w:tc>
          <w:tcPr>
            <w:tcW w:w="337" w:type="pct"/>
            <w:vAlign w:val="center"/>
          </w:tcPr>
          <w:p w14:paraId="08CC581C">
            <w:pPr>
              <w:pStyle w:val="180"/>
              <w:rPr>
                <w:rFonts w:hint="eastAsia" w:hAnsi="宋体" w:cs="宋体"/>
                <w:szCs w:val="18"/>
              </w:rPr>
            </w:pPr>
            <w:r>
              <w:rPr>
                <w:rFonts w:hint="eastAsia" w:hAnsi="宋体" w:cs="宋体"/>
                <w:szCs w:val="18"/>
              </w:rPr>
              <w:t>16</w:t>
            </w:r>
          </w:p>
        </w:tc>
        <w:tc>
          <w:tcPr>
            <w:tcW w:w="2457" w:type="pct"/>
            <w:vAlign w:val="center"/>
          </w:tcPr>
          <w:p w14:paraId="225CF015">
            <w:pPr>
              <w:pStyle w:val="180"/>
            </w:pPr>
            <w:r>
              <w:rPr>
                <w:rFonts w:hint="eastAsia" w:hAnsi="宋体" w:cs="宋体"/>
                <w:szCs w:val="18"/>
              </w:rPr>
              <w:t>飞行训练计划执行情况</w:t>
            </w:r>
          </w:p>
        </w:tc>
        <w:tc>
          <w:tcPr>
            <w:tcW w:w="581" w:type="pct"/>
            <w:vAlign w:val="center"/>
          </w:tcPr>
          <w:p w14:paraId="62731B29">
            <w:pPr>
              <w:pStyle w:val="180"/>
            </w:pPr>
          </w:p>
        </w:tc>
        <w:tc>
          <w:tcPr>
            <w:tcW w:w="283" w:type="pct"/>
            <w:vAlign w:val="center"/>
          </w:tcPr>
          <w:p w14:paraId="74E5E34F">
            <w:pPr>
              <w:pStyle w:val="180"/>
            </w:pPr>
          </w:p>
        </w:tc>
      </w:tr>
      <w:tr w14:paraId="79CBBC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01A20226">
            <w:pPr>
              <w:pStyle w:val="180"/>
            </w:pPr>
          </w:p>
        </w:tc>
        <w:tc>
          <w:tcPr>
            <w:tcW w:w="883" w:type="pct"/>
            <w:vMerge w:val="continue"/>
            <w:vAlign w:val="center"/>
          </w:tcPr>
          <w:p w14:paraId="3F391A69">
            <w:pPr>
              <w:pStyle w:val="180"/>
            </w:pPr>
          </w:p>
        </w:tc>
        <w:tc>
          <w:tcPr>
            <w:tcW w:w="337" w:type="pct"/>
            <w:vAlign w:val="center"/>
          </w:tcPr>
          <w:p w14:paraId="0CB7073D">
            <w:pPr>
              <w:pStyle w:val="180"/>
              <w:rPr>
                <w:rFonts w:hint="eastAsia" w:hAnsi="宋体" w:cs="宋体"/>
                <w:szCs w:val="18"/>
              </w:rPr>
            </w:pPr>
            <w:r>
              <w:rPr>
                <w:rFonts w:hint="eastAsia" w:hAnsi="宋体" w:cs="宋体"/>
                <w:szCs w:val="18"/>
              </w:rPr>
              <w:t>17</w:t>
            </w:r>
          </w:p>
        </w:tc>
        <w:tc>
          <w:tcPr>
            <w:tcW w:w="2457" w:type="pct"/>
            <w:vAlign w:val="center"/>
          </w:tcPr>
          <w:p w14:paraId="649D6CF9">
            <w:pPr>
              <w:pStyle w:val="180"/>
            </w:pPr>
            <w:r>
              <w:rPr>
                <w:rFonts w:hint="eastAsia" w:hAnsi="宋体" w:cs="宋体"/>
                <w:szCs w:val="18"/>
              </w:rPr>
              <w:t>“五同管理”</w:t>
            </w:r>
          </w:p>
        </w:tc>
        <w:tc>
          <w:tcPr>
            <w:tcW w:w="581" w:type="pct"/>
            <w:vAlign w:val="center"/>
          </w:tcPr>
          <w:p w14:paraId="066A870B">
            <w:pPr>
              <w:pStyle w:val="180"/>
            </w:pPr>
          </w:p>
        </w:tc>
        <w:tc>
          <w:tcPr>
            <w:tcW w:w="283" w:type="pct"/>
            <w:vAlign w:val="center"/>
          </w:tcPr>
          <w:p w14:paraId="3FCB6AC4">
            <w:pPr>
              <w:pStyle w:val="180"/>
            </w:pPr>
          </w:p>
        </w:tc>
      </w:tr>
      <w:tr w14:paraId="05B376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81583B2">
            <w:pPr>
              <w:pStyle w:val="180"/>
            </w:pPr>
          </w:p>
        </w:tc>
        <w:tc>
          <w:tcPr>
            <w:tcW w:w="883" w:type="pct"/>
            <w:vMerge w:val="restart"/>
            <w:vAlign w:val="center"/>
          </w:tcPr>
          <w:p w14:paraId="0C6A0B13">
            <w:pPr>
              <w:pStyle w:val="180"/>
            </w:pPr>
            <w:r>
              <w:rPr>
                <w:rFonts w:hint="eastAsia" w:hAnsi="宋体" w:cs="宋体"/>
                <w:b/>
                <w:bCs/>
                <w:szCs w:val="18"/>
              </w:rPr>
              <w:t>作业安全管理</w:t>
            </w:r>
          </w:p>
        </w:tc>
        <w:tc>
          <w:tcPr>
            <w:tcW w:w="337" w:type="pct"/>
            <w:vAlign w:val="center"/>
          </w:tcPr>
          <w:p w14:paraId="5B378F59">
            <w:pPr>
              <w:pStyle w:val="180"/>
              <w:rPr>
                <w:rFonts w:hint="eastAsia" w:hAnsi="宋体" w:cs="宋体"/>
                <w:szCs w:val="18"/>
              </w:rPr>
            </w:pPr>
            <w:r>
              <w:rPr>
                <w:rFonts w:hint="eastAsia" w:hAnsi="宋体" w:cs="宋体"/>
                <w:szCs w:val="18"/>
              </w:rPr>
              <w:t>18</w:t>
            </w:r>
          </w:p>
        </w:tc>
        <w:tc>
          <w:tcPr>
            <w:tcW w:w="2457" w:type="pct"/>
            <w:vAlign w:val="center"/>
          </w:tcPr>
          <w:p w14:paraId="7D83330D">
            <w:pPr>
              <w:pStyle w:val="180"/>
            </w:pPr>
            <w:r>
              <w:rPr>
                <w:rFonts w:hint="eastAsia" w:hAnsi="宋体" w:cs="宋体"/>
                <w:szCs w:val="18"/>
              </w:rPr>
              <w:t>飞行安全责任书</w:t>
            </w:r>
          </w:p>
        </w:tc>
        <w:tc>
          <w:tcPr>
            <w:tcW w:w="581" w:type="pct"/>
            <w:vAlign w:val="center"/>
          </w:tcPr>
          <w:p w14:paraId="2D4A853E">
            <w:pPr>
              <w:pStyle w:val="180"/>
            </w:pPr>
          </w:p>
        </w:tc>
        <w:tc>
          <w:tcPr>
            <w:tcW w:w="283" w:type="pct"/>
            <w:vAlign w:val="center"/>
          </w:tcPr>
          <w:p w14:paraId="1EE65765">
            <w:pPr>
              <w:pStyle w:val="180"/>
            </w:pPr>
          </w:p>
        </w:tc>
      </w:tr>
      <w:tr w14:paraId="52810C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50C9E7A1">
            <w:pPr>
              <w:pStyle w:val="180"/>
            </w:pPr>
          </w:p>
        </w:tc>
        <w:tc>
          <w:tcPr>
            <w:tcW w:w="883" w:type="pct"/>
            <w:vMerge w:val="continue"/>
            <w:vAlign w:val="center"/>
          </w:tcPr>
          <w:p w14:paraId="6CC7DD4F">
            <w:pPr>
              <w:pStyle w:val="180"/>
            </w:pPr>
          </w:p>
        </w:tc>
        <w:tc>
          <w:tcPr>
            <w:tcW w:w="337" w:type="pct"/>
            <w:vAlign w:val="center"/>
          </w:tcPr>
          <w:p w14:paraId="4A820706">
            <w:pPr>
              <w:pStyle w:val="180"/>
              <w:rPr>
                <w:rFonts w:hint="eastAsia" w:hAnsi="宋体" w:cs="宋体"/>
                <w:szCs w:val="18"/>
              </w:rPr>
            </w:pPr>
            <w:r>
              <w:rPr>
                <w:rFonts w:hint="eastAsia" w:hAnsi="宋体" w:cs="宋体"/>
                <w:szCs w:val="18"/>
              </w:rPr>
              <w:t>19</w:t>
            </w:r>
          </w:p>
        </w:tc>
        <w:tc>
          <w:tcPr>
            <w:tcW w:w="2457" w:type="pct"/>
            <w:vAlign w:val="center"/>
          </w:tcPr>
          <w:p w14:paraId="79545D99">
            <w:pPr>
              <w:pStyle w:val="180"/>
            </w:pPr>
            <w:r>
              <w:rPr>
                <w:rFonts w:hint="eastAsia" w:hAnsi="宋体" w:cs="宋体"/>
                <w:szCs w:val="18"/>
              </w:rPr>
              <w:t>安全教育和培训的次数及规范性</w:t>
            </w:r>
          </w:p>
        </w:tc>
        <w:tc>
          <w:tcPr>
            <w:tcW w:w="581" w:type="pct"/>
            <w:vAlign w:val="center"/>
          </w:tcPr>
          <w:p w14:paraId="3497B06B">
            <w:pPr>
              <w:pStyle w:val="180"/>
            </w:pPr>
          </w:p>
        </w:tc>
        <w:tc>
          <w:tcPr>
            <w:tcW w:w="283" w:type="pct"/>
            <w:vAlign w:val="center"/>
          </w:tcPr>
          <w:p w14:paraId="3A57B9D6">
            <w:pPr>
              <w:pStyle w:val="180"/>
            </w:pPr>
          </w:p>
        </w:tc>
      </w:tr>
      <w:tr w14:paraId="6BDBD4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3BD20813">
            <w:pPr>
              <w:pStyle w:val="180"/>
            </w:pPr>
          </w:p>
        </w:tc>
        <w:tc>
          <w:tcPr>
            <w:tcW w:w="883" w:type="pct"/>
            <w:vMerge w:val="continue"/>
            <w:vAlign w:val="center"/>
          </w:tcPr>
          <w:p w14:paraId="038C85D7">
            <w:pPr>
              <w:pStyle w:val="180"/>
            </w:pPr>
          </w:p>
        </w:tc>
        <w:tc>
          <w:tcPr>
            <w:tcW w:w="337" w:type="pct"/>
            <w:vAlign w:val="center"/>
          </w:tcPr>
          <w:p w14:paraId="40F740C7">
            <w:pPr>
              <w:pStyle w:val="180"/>
              <w:rPr>
                <w:rFonts w:hint="eastAsia" w:hAnsi="宋体" w:cs="宋体"/>
                <w:szCs w:val="18"/>
              </w:rPr>
            </w:pPr>
            <w:r>
              <w:rPr>
                <w:rFonts w:hint="eastAsia" w:hAnsi="宋体" w:cs="宋体"/>
                <w:szCs w:val="18"/>
              </w:rPr>
              <w:t>20</w:t>
            </w:r>
          </w:p>
        </w:tc>
        <w:tc>
          <w:tcPr>
            <w:tcW w:w="2457" w:type="pct"/>
            <w:vAlign w:val="center"/>
          </w:tcPr>
          <w:p w14:paraId="687CEA8E">
            <w:pPr>
              <w:pStyle w:val="180"/>
            </w:pPr>
            <w:r>
              <w:rPr>
                <w:rFonts w:hint="eastAsia" w:hAnsi="宋体" w:cs="宋体"/>
                <w:szCs w:val="18"/>
              </w:rPr>
              <w:t>安全隐患自查及整改</w:t>
            </w:r>
          </w:p>
        </w:tc>
        <w:tc>
          <w:tcPr>
            <w:tcW w:w="581" w:type="pct"/>
            <w:vAlign w:val="center"/>
          </w:tcPr>
          <w:p w14:paraId="1B3F48BE">
            <w:pPr>
              <w:pStyle w:val="180"/>
            </w:pPr>
          </w:p>
        </w:tc>
        <w:tc>
          <w:tcPr>
            <w:tcW w:w="283" w:type="pct"/>
            <w:vAlign w:val="center"/>
          </w:tcPr>
          <w:p w14:paraId="65D65DDD">
            <w:pPr>
              <w:pStyle w:val="180"/>
            </w:pPr>
          </w:p>
        </w:tc>
      </w:tr>
      <w:tr w14:paraId="2E6B7A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6B6119B4">
            <w:pPr>
              <w:pStyle w:val="180"/>
            </w:pPr>
          </w:p>
        </w:tc>
        <w:tc>
          <w:tcPr>
            <w:tcW w:w="883" w:type="pct"/>
            <w:vMerge w:val="continue"/>
            <w:vAlign w:val="center"/>
          </w:tcPr>
          <w:p w14:paraId="07240B99">
            <w:pPr>
              <w:pStyle w:val="180"/>
            </w:pPr>
          </w:p>
        </w:tc>
        <w:tc>
          <w:tcPr>
            <w:tcW w:w="337" w:type="pct"/>
            <w:vAlign w:val="center"/>
          </w:tcPr>
          <w:p w14:paraId="0CDDB424">
            <w:pPr>
              <w:pStyle w:val="180"/>
              <w:rPr>
                <w:rFonts w:hint="eastAsia" w:hAnsi="宋体" w:cs="宋体"/>
                <w:szCs w:val="18"/>
              </w:rPr>
            </w:pPr>
            <w:r>
              <w:rPr>
                <w:rFonts w:hint="eastAsia" w:hAnsi="宋体" w:cs="宋体"/>
                <w:szCs w:val="18"/>
              </w:rPr>
              <w:t>21</w:t>
            </w:r>
          </w:p>
        </w:tc>
        <w:tc>
          <w:tcPr>
            <w:tcW w:w="2457" w:type="pct"/>
            <w:vAlign w:val="center"/>
          </w:tcPr>
          <w:p w14:paraId="30548E77">
            <w:pPr>
              <w:pStyle w:val="180"/>
            </w:pPr>
            <w:r>
              <w:rPr>
                <w:rFonts w:hint="eastAsia" w:hAnsi="宋体" w:cs="宋体"/>
                <w:szCs w:val="18"/>
              </w:rPr>
              <w:t>亡人事故</w:t>
            </w:r>
          </w:p>
        </w:tc>
        <w:tc>
          <w:tcPr>
            <w:tcW w:w="581" w:type="pct"/>
            <w:vAlign w:val="center"/>
          </w:tcPr>
          <w:p w14:paraId="36EA265A">
            <w:pPr>
              <w:pStyle w:val="180"/>
            </w:pPr>
          </w:p>
        </w:tc>
        <w:tc>
          <w:tcPr>
            <w:tcW w:w="283" w:type="pct"/>
            <w:vAlign w:val="center"/>
          </w:tcPr>
          <w:p w14:paraId="4FCE0A3C">
            <w:pPr>
              <w:pStyle w:val="180"/>
            </w:pPr>
          </w:p>
        </w:tc>
      </w:tr>
      <w:tr w14:paraId="7AB26B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6C5431D1">
            <w:pPr>
              <w:pStyle w:val="180"/>
            </w:pPr>
          </w:p>
        </w:tc>
        <w:tc>
          <w:tcPr>
            <w:tcW w:w="883" w:type="pct"/>
            <w:vMerge w:val="continue"/>
            <w:vAlign w:val="center"/>
          </w:tcPr>
          <w:p w14:paraId="7508031A">
            <w:pPr>
              <w:pStyle w:val="180"/>
            </w:pPr>
          </w:p>
        </w:tc>
        <w:tc>
          <w:tcPr>
            <w:tcW w:w="337" w:type="pct"/>
            <w:vAlign w:val="center"/>
          </w:tcPr>
          <w:p w14:paraId="4F6BF71A">
            <w:pPr>
              <w:pStyle w:val="180"/>
              <w:rPr>
                <w:rFonts w:hint="eastAsia" w:hAnsi="宋体" w:cs="宋体"/>
                <w:szCs w:val="18"/>
              </w:rPr>
            </w:pPr>
            <w:r>
              <w:rPr>
                <w:rFonts w:hint="eastAsia" w:hAnsi="宋体" w:cs="宋体"/>
                <w:szCs w:val="18"/>
              </w:rPr>
              <w:t>22</w:t>
            </w:r>
          </w:p>
        </w:tc>
        <w:tc>
          <w:tcPr>
            <w:tcW w:w="2457" w:type="pct"/>
            <w:vAlign w:val="center"/>
          </w:tcPr>
          <w:p w14:paraId="7BF3879E">
            <w:pPr>
              <w:pStyle w:val="180"/>
            </w:pPr>
            <w:r>
              <w:rPr>
                <w:rFonts w:hint="eastAsia" w:hAnsi="宋体" w:cs="宋体"/>
                <w:szCs w:val="18"/>
              </w:rPr>
              <w:t>不安全事件</w:t>
            </w:r>
          </w:p>
        </w:tc>
        <w:tc>
          <w:tcPr>
            <w:tcW w:w="581" w:type="pct"/>
            <w:vAlign w:val="center"/>
          </w:tcPr>
          <w:p w14:paraId="48A6BD2C">
            <w:pPr>
              <w:pStyle w:val="180"/>
            </w:pPr>
          </w:p>
        </w:tc>
        <w:tc>
          <w:tcPr>
            <w:tcW w:w="283" w:type="pct"/>
            <w:vAlign w:val="center"/>
          </w:tcPr>
          <w:p w14:paraId="3FB415BB">
            <w:pPr>
              <w:pStyle w:val="180"/>
            </w:pPr>
          </w:p>
        </w:tc>
      </w:tr>
      <w:tr w14:paraId="2505E3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tcPr>
          <w:p w14:paraId="29C442FA">
            <w:pPr>
              <w:pStyle w:val="180"/>
              <w:rPr>
                <w:b/>
                <w:bCs/>
              </w:rPr>
            </w:pPr>
            <w:r>
              <w:rPr>
                <w:rFonts w:hint="eastAsia"/>
                <w:b/>
                <w:bCs/>
              </w:rPr>
              <w:t>评估阶段</w:t>
            </w:r>
          </w:p>
        </w:tc>
        <w:tc>
          <w:tcPr>
            <w:tcW w:w="883" w:type="pct"/>
            <w:vAlign w:val="center"/>
          </w:tcPr>
          <w:p w14:paraId="694A4C01">
            <w:pPr>
              <w:pStyle w:val="180"/>
            </w:pPr>
            <w:r>
              <w:rPr>
                <w:rFonts w:hint="eastAsia"/>
                <w:b/>
                <w:bCs/>
              </w:rPr>
              <w:t>一级指标</w:t>
            </w:r>
          </w:p>
        </w:tc>
        <w:tc>
          <w:tcPr>
            <w:tcW w:w="337" w:type="pct"/>
            <w:vAlign w:val="center"/>
          </w:tcPr>
          <w:p w14:paraId="6252C4BD">
            <w:pPr>
              <w:pStyle w:val="180"/>
              <w:rPr>
                <w:rFonts w:hint="eastAsia" w:hAnsi="宋体" w:cs="宋体"/>
                <w:szCs w:val="18"/>
              </w:rPr>
            </w:pPr>
          </w:p>
        </w:tc>
        <w:tc>
          <w:tcPr>
            <w:tcW w:w="2457" w:type="pct"/>
            <w:vAlign w:val="center"/>
          </w:tcPr>
          <w:p w14:paraId="1C52629A">
            <w:pPr>
              <w:pStyle w:val="180"/>
            </w:pPr>
            <w:r>
              <w:rPr>
                <w:rFonts w:hint="eastAsia"/>
                <w:b/>
                <w:bCs/>
              </w:rPr>
              <w:t>二级指标</w:t>
            </w:r>
          </w:p>
        </w:tc>
        <w:tc>
          <w:tcPr>
            <w:tcW w:w="581" w:type="pct"/>
            <w:vAlign w:val="center"/>
          </w:tcPr>
          <w:p w14:paraId="1F9D5C8E">
            <w:pPr>
              <w:pStyle w:val="180"/>
            </w:pPr>
            <w:r>
              <w:rPr>
                <w:rFonts w:hint="eastAsia"/>
                <w:b/>
                <w:bCs/>
              </w:rPr>
              <w:t>评估分数</w:t>
            </w:r>
          </w:p>
        </w:tc>
        <w:tc>
          <w:tcPr>
            <w:tcW w:w="283" w:type="pct"/>
            <w:vAlign w:val="center"/>
          </w:tcPr>
          <w:p w14:paraId="72F4664F">
            <w:pPr>
              <w:pStyle w:val="180"/>
            </w:pPr>
            <w:r>
              <w:rPr>
                <w:rFonts w:hint="eastAsia"/>
                <w:b/>
                <w:bCs/>
              </w:rPr>
              <w:t>备注</w:t>
            </w:r>
          </w:p>
        </w:tc>
      </w:tr>
      <w:tr w14:paraId="2B729E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restart"/>
          </w:tcPr>
          <w:p w14:paraId="6E002587">
            <w:pPr>
              <w:pStyle w:val="180"/>
            </w:pPr>
            <w:r>
              <w:rPr>
                <w:rFonts w:hint="eastAsia"/>
                <w:b/>
                <w:bCs/>
              </w:rPr>
              <w:t>作业后</w:t>
            </w:r>
          </w:p>
        </w:tc>
        <w:tc>
          <w:tcPr>
            <w:tcW w:w="883" w:type="pct"/>
            <w:vMerge w:val="restart"/>
            <w:vAlign w:val="center"/>
          </w:tcPr>
          <w:p w14:paraId="16AC9CE3">
            <w:pPr>
              <w:pStyle w:val="180"/>
            </w:pPr>
            <w:r>
              <w:rPr>
                <w:rFonts w:hint="eastAsia" w:hAnsi="宋体" w:cs="宋体"/>
                <w:b/>
                <w:bCs/>
                <w:szCs w:val="18"/>
              </w:rPr>
              <w:t>方案整改</w:t>
            </w:r>
          </w:p>
        </w:tc>
        <w:tc>
          <w:tcPr>
            <w:tcW w:w="337" w:type="pct"/>
            <w:vAlign w:val="center"/>
          </w:tcPr>
          <w:p w14:paraId="770B7938">
            <w:pPr>
              <w:pStyle w:val="180"/>
              <w:rPr>
                <w:rFonts w:hint="eastAsia" w:hAnsi="宋体" w:cs="宋体"/>
                <w:szCs w:val="18"/>
              </w:rPr>
            </w:pPr>
            <w:r>
              <w:rPr>
                <w:rFonts w:hint="eastAsia" w:hAnsi="宋体" w:cs="宋体"/>
                <w:szCs w:val="18"/>
              </w:rPr>
              <w:t>1</w:t>
            </w:r>
          </w:p>
        </w:tc>
        <w:tc>
          <w:tcPr>
            <w:tcW w:w="2457" w:type="pct"/>
            <w:vAlign w:val="center"/>
          </w:tcPr>
          <w:p w14:paraId="0E36417F">
            <w:pPr>
              <w:pStyle w:val="180"/>
            </w:pPr>
            <w:r>
              <w:rPr>
                <w:rFonts w:hint="eastAsia" w:hAnsi="宋体" w:cs="宋体"/>
                <w:szCs w:val="18"/>
              </w:rPr>
              <w:t>整改方案</w:t>
            </w:r>
          </w:p>
        </w:tc>
        <w:tc>
          <w:tcPr>
            <w:tcW w:w="581" w:type="pct"/>
            <w:vAlign w:val="center"/>
          </w:tcPr>
          <w:p w14:paraId="527B6B32">
            <w:pPr>
              <w:pStyle w:val="180"/>
            </w:pPr>
          </w:p>
        </w:tc>
        <w:tc>
          <w:tcPr>
            <w:tcW w:w="283" w:type="pct"/>
            <w:vAlign w:val="center"/>
          </w:tcPr>
          <w:p w14:paraId="63CC30A2">
            <w:pPr>
              <w:pStyle w:val="180"/>
            </w:pPr>
          </w:p>
        </w:tc>
      </w:tr>
      <w:tr w14:paraId="2762E7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672550F3">
            <w:pPr>
              <w:pStyle w:val="180"/>
            </w:pPr>
          </w:p>
        </w:tc>
        <w:tc>
          <w:tcPr>
            <w:tcW w:w="883" w:type="pct"/>
            <w:vMerge w:val="continue"/>
            <w:vAlign w:val="center"/>
          </w:tcPr>
          <w:p w14:paraId="1D9F7563">
            <w:pPr>
              <w:pStyle w:val="180"/>
            </w:pPr>
          </w:p>
        </w:tc>
        <w:tc>
          <w:tcPr>
            <w:tcW w:w="337" w:type="pct"/>
            <w:vAlign w:val="center"/>
          </w:tcPr>
          <w:p w14:paraId="09671B27">
            <w:pPr>
              <w:pStyle w:val="180"/>
              <w:rPr>
                <w:rFonts w:hint="eastAsia" w:hAnsi="宋体" w:cs="宋体"/>
                <w:szCs w:val="18"/>
              </w:rPr>
            </w:pPr>
            <w:r>
              <w:rPr>
                <w:rFonts w:hint="eastAsia" w:hAnsi="宋体" w:cs="宋体"/>
                <w:szCs w:val="18"/>
              </w:rPr>
              <w:t>2</w:t>
            </w:r>
          </w:p>
        </w:tc>
        <w:tc>
          <w:tcPr>
            <w:tcW w:w="2457" w:type="pct"/>
            <w:vAlign w:val="center"/>
          </w:tcPr>
          <w:p w14:paraId="538965E2">
            <w:pPr>
              <w:pStyle w:val="180"/>
            </w:pPr>
            <w:r>
              <w:rPr>
                <w:rFonts w:hint="eastAsia" w:hAnsi="宋体" w:cs="宋体"/>
                <w:szCs w:val="18"/>
              </w:rPr>
              <w:t>整改方案落实</w:t>
            </w:r>
          </w:p>
        </w:tc>
        <w:tc>
          <w:tcPr>
            <w:tcW w:w="581" w:type="pct"/>
            <w:vAlign w:val="center"/>
          </w:tcPr>
          <w:p w14:paraId="59166A37">
            <w:pPr>
              <w:pStyle w:val="180"/>
            </w:pPr>
          </w:p>
        </w:tc>
        <w:tc>
          <w:tcPr>
            <w:tcW w:w="283" w:type="pct"/>
            <w:vAlign w:val="center"/>
          </w:tcPr>
          <w:p w14:paraId="4BF59506">
            <w:pPr>
              <w:pStyle w:val="180"/>
            </w:pPr>
          </w:p>
        </w:tc>
      </w:tr>
      <w:tr w14:paraId="415E8E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184DE3C2">
            <w:pPr>
              <w:pStyle w:val="180"/>
            </w:pPr>
          </w:p>
        </w:tc>
        <w:tc>
          <w:tcPr>
            <w:tcW w:w="883" w:type="pct"/>
            <w:vMerge w:val="restart"/>
            <w:vAlign w:val="center"/>
          </w:tcPr>
          <w:p w14:paraId="7F273FB9">
            <w:pPr>
              <w:pStyle w:val="180"/>
            </w:pPr>
            <w:r>
              <w:rPr>
                <w:rFonts w:hint="eastAsia" w:hAnsi="宋体" w:cs="宋体"/>
                <w:b/>
                <w:bCs/>
                <w:szCs w:val="18"/>
              </w:rPr>
              <w:t>绩效评价</w:t>
            </w:r>
          </w:p>
        </w:tc>
        <w:tc>
          <w:tcPr>
            <w:tcW w:w="337" w:type="pct"/>
            <w:vAlign w:val="center"/>
          </w:tcPr>
          <w:p w14:paraId="1FC48988">
            <w:pPr>
              <w:pStyle w:val="180"/>
              <w:rPr>
                <w:rFonts w:hint="eastAsia" w:hAnsi="宋体" w:cs="宋体"/>
                <w:szCs w:val="18"/>
              </w:rPr>
            </w:pPr>
            <w:r>
              <w:rPr>
                <w:rFonts w:hint="eastAsia" w:hAnsi="宋体" w:cs="宋体"/>
                <w:szCs w:val="18"/>
              </w:rPr>
              <w:t>3</w:t>
            </w:r>
          </w:p>
        </w:tc>
        <w:tc>
          <w:tcPr>
            <w:tcW w:w="2457" w:type="pct"/>
            <w:vAlign w:val="center"/>
          </w:tcPr>
          <w:p w14:paraId="51DCDA7B">
            <w:pPr>
              <w:pStyle w:val="180"/>
            </w:pPr>
            <w:r>
              <w:rPr>
                <w:rFonts w:hint="eastAsia" w:hAnsi="宋体" w:cs="宋体"/>
                <w:szCs w:val="18"/>
              </w:rPr>
              <w:t>机组遵循管理制度情况</w:t>
            </w:r>
          </w:p>
        </w:tc>
        <w:tc>
          <w:tcPr>
            <w:tcW w:w="581" w:type="pct"/>
            <w:vAlign w:val="center"/>
          </w:tcPr>
          <w:p w14:paraId="20B683BE">
            <w:pPr>
              <w:pStyle w:val="180"/>
            </w:pPr>
          </w:p>
        </w:tc>
        <w:tc>
          <w:tcPr>
            <w:tcW w:w="283" w:type="pct"/>
            <w:vAlign w:val="center"/>
          </w:tcPr>
          <w:p w14:paraId="14E8C873">
            <w:pPr>
              <w:pStyle w:val="180"/>
            </w:pPr>
          </w:p>
        </w:tc>
      </w:tr>
      <w:tr w14:paraId="38D4F6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6392D928">
            <w:pPr>
              <w:pStyle w:val="180"/>
            </w:pPr>
          </w:p>
        </w:tc>
        <w:tc>
          <w:tcPr>
            <w:tcW w:w="883" w:type="pct"/>
            <w:vMerge w:val="continue"/>
            <w:vAlign w:val="center"/>
          </w:tcPr>
          <w:p w14:paraId="13A1BA7C">
            <w:pPr>
              <w:pStyle w:val="180"/>
            </w:pPr>
          </w:p>
        </w:tc>
        <w:tc>
          <w:tcPr>
            <w:tcW w:w="337" w:type="pct"/>
            <w:vAlign w:val="center"/>
          </w:tcPr>
          <w:p w14:paraId="3E7BF08D">
            <w:pPr>
              <w:pStyle w:val="180"/>
              <w:rPr>
                <w:rFonts w:hint="eastAsia" w:hAnsi="宋体" w:cs="宋体"/>
                <w:szCs w:val="18"/>
              </w:rPr>
            </w:pPr>
            <w:r>
              <w:rPr>
                <w:rFonts w:hint="eastAsia" w:hAnsi="宋体" w:cs="宋体"/>
                <w:szCs w:val="18"/>
              </w:rPr>
              <w:t>4</w:t>
            </w:r>
          </w:p>
        </w:tc>
        <w:tc>
          <w:tcPr>
            <w:tcW w:w="2457" w:type="pct"/>
            <w:vAlign w:val="center"/>
          </w:tcPr>
          <w:p w14:paraId="33C83255">
            <w:pPr>
              <w:pStyle w:val="180"/>
            </w:pPr>
            <w:r>
              <w:rPr>
                <w:rFonts w:hint="eastAsia" w:hAnsi="宋体" w:cs="宋体"/>
                <w:szCs w:val="18"/>
              </w:rPr>
              <w:t>机组作业质量评价</w:t>
            </w:r>
          </w:p>
        </w:tc>
        <w:tc>
          <w:tcPr>
            <w:tcW w:w="581" w:type="pct"/>
            <w:vAlign w:val="center"/>
          </w:tcPr>
          <w:p w14:paraId="223FA9F1">
            <w:pPr>
              <w:pStyle w:val="180"/>
            </w:pPr>
          </w:p>
        </w:tc>
        <w:tc>
          <w:tcPr>
            <w:tcW w:w="283" w:type="pct"/>
            <w:vAlign w:val="center"/>
          </w:tcPr>
          <w:p w14:paraId="7F674BD4">
            <w:pPr>
              <w:pStyle w:val="180"/>
            </w:pPr>
          </w:p>
        </w:tc>
      </w:tr>
      <w:tr w14:paraId="71A97E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5D0481A0">
            <w:pPr>
              <w:pStyle w:val="180"/>
            </w:pPr>
          </w:p>
        </w:tc>
        <w:tc>
          <w:tcPr>
            <w:tcW w:w="883" w:type="pct"/>
            <w:vMerge w:val="continue"/>
            <w:vAlign w:val="center"/>
          </w:tcPr>
          <w:p w14:paraId="10EDCC9E">
            <w:pPr>
              <w:pStyle w:val="180"/>
            </w:pPr>
          </w:p>
        </w:tc>
        <w:tc>
          <w:tcPr>
            <w:tcW w:w="337" w:type="pct"/>
            <w:vAlign w:val="center"/>
          </w:tcPr>
          <w:p w14:paraId="0DCF75AF">
            <w:pPr>
              <w:pStyle w:val="180"/>
              <w:rPr>
                <w:rFonts w:hint="eastAsia" w:hAnsi="宋体" w:cs="宋体"/>
                <w:szCs w:val="18"/>
              </w:rPr>
            </w:pPr>
            <w:r>
              <w:rPr>
                <w:rFonts w:hint="eastAsia" w:hAnsi="宋体" w:cs="宋体"/>
                <w:szCs w:val="18"/>
              </w:rPr>
              <w:t>5</w:t>
            </w:r>
          </w:p>
        </w:tc>
        <w:tc>
          <w:tcPr>
            <w:tcW w:w="2457" w:type="pct"/>
            <w:vAlign w:val="center"/>
          </w:tcPr>
          <w:p w14:paraId="6AE27B76">
            <w:pPr>
              <w:pStyle w:val="180"/>
            </w:pPr>
            <w:r>
              <w:rPr>
                <w:rFonts w:hint="eastAsia" w:hAnsi="宋体" w:cs="宋体"/>
                <w:szCs w:val="18"/>
              </w:rPr>
              <w:t>机组与执行部门的协同配合情况</w:t>
            </w:r>
          </w:p>
        </w:tc>
        <w:tc>
          <w:tcPr>
            <w:tcW w:w="581" w:type="pct"/>
            <w:vAlign w:val="center"/>
          </w:tcPr>
          <w:p w14:paraId="0DA74340">
            <w:pPr>
              <w:pStyle w:val="180"/>
            </w:pPr>
          </w:p>
        </w:tc>
        <w:tc>
          <w:tcPr>
            <w:tcW w:w="283" w:type="pct"/>
            <w:vAlign w:val="center"/>
          </w:tcPr>
          <w:p w14:paraId="64CB9895">
            <w:pPr>
              <w:pStyle w:val="180"/>
            </w:pPr>
          </w:p>
        </w:tc>
      </w:tr>
      <w:tr w14:paraId="0E5B29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vMerge w:val="continue"/>
          </w:tcPr>
          <w:p w14:paraId="0E546341">
            <w:pPr>
              <w:pStyle w:val="180"/>
            </w:pPr>
          </w:p>
        </w:tc>
        <w:tc>
          <w:tcPr>
            <w:tcW w:w="883" w:type="pct"/>
            <w:vMerge w:val="continue"/>
            <w:vAlign w:val="center"/>
          </w:tcPr>
          <w:p w14:paraId="56707B92">
            <w:pPr>
              <w:pStyle w:val="180"/>
            </w:pPr>
          </w:p>
        </w:tc>
        <w:tc>
          <w:tcPr>
            <w:tcW w:w="337" w:type="pct"/>
            <w:vAlign w:val="center"/>
          </w:tcPr>
          <w:p w14:paraId="34416A67">
            <w:pPr>
              <w:pStyle w:val="180"/>
              <w:rPr>
                <w:rFonts w:hint="eastAsia" w:hAnsi="宋体" w:cs="宋体"/>
                <w:szCs w:val="18"/>
              </w:rPr>
            </w:pPr>
            <w:r>
              <w:rPr>
                <w:rFonts w:hint="eastAsia" w:hAnsi="宋体" w:cs="宋体"/>
                <w:szCs w:val="18"/>
              </w:rPr>
              <w:t>6</w:t>
            </w:r>
          </w:p>
        </w:tc>
        <w:tc>
          <w:tcPr>
            <w:tcW w:w="2457" w:type="pct"/>
            <w:vAlign w:val="center"/>
          </w:tcPr>
          <w:p w14:paraId="4C9BCD81">
            <w:pPr>
              <w:pStyle w:val="180"/>
              <w:rPr>
                <w:rFonts w:hint="eastAsia" w:hAnsi="宋体"/>
              </w:rPr>
            </w:pPr>
            <w:r>
              <w:rPr>
                <w:rFonts w:hint="eastAsia" w:hAnsi="宋体" w:cs="宋体"/>
                <w:szCs w:val="18"/>
              </w:rPr>
              <w:t>对机组服务期间的整体满意度</w:t>
            </w:r>
          </w:p>
        </w:tc>
        <w:tc>
          <w:tcPr>
            <w:tcW w:w="581" w:type="pct"/>
            <w:vAlign w:val="center"/>
          </w:tcPr>
          <w:p w14:paraId="1027B0C6">
            <w:pPr>
              <w:pStyle w:val="180"/>
            </w:pPr>
          </w:p>
        </w:tc>
        <w:tc>
          <w:tcPr>
            <w:tcW w:w="283" w:type="pct"/>
            <w:vAlign w:val="center"/>
          </w:tcPr>
          <w:p w14:paraId="5DB5466A">
            <w:pPr>
              <w:pStyle w:val="180"/>
            </w:pPr>
          </w:p>
        </w:tc>
      </w:tr>
      <w:tr w14:paraId="1FADBD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56" w:type="pct"/>
          </w:tcPr>
          <w:p w14:paraId="5A660AA6">
            <w:pPr>
              <w:pStyle w:val="180"/>
              <w:rPr>
                <w:b/>
                <w:bCs/>
              </w:rPr>
            </w:pPr>
            <w:r>
              <w:rPr>
                <w:rFonts w:hint="eastAsia"/>
                <w:b/>
                <w:bCs/>
              </w:rPr>
              <w:t>总分</w:t>
            </w:r>
          </w:p>
        </w:tc>
        <w:tc>
          <w:tcPr>
            <w:tcW w:w="883" w:type="pct"/>
            <w:vAlign w:val="center"/>
          </w:tcPr>
          <w:p w14:paraId="17B3704D">
            <w:pPr>
              <w:pStyle w:val="180"/>
              <w:rPr>
                <w:b/>
                <w:bCs/>
              </w:rPr>
            </w:pPr>
          </w:p>
        </w:tc>
        <w:tc>
          <w:tcPr>
            <w:tcW w:w="337" w:type="pct"/>
            <w:vAlign w:val="center"/>
          </w:tcPr>
          <w:p w14:paraId="59E80653">
            <w:pPr>
              <w:pStyle w:val="180"/>
              <w:rPr>
                <w:b/>
                <w:bCs/>
              </w:rPr>
            </w:pPr>
          </w:p>
        </w:tc>
        <w:tc>
          <w:tcPr>
            <w:tcW w:w="2457" w:type="pct"/>
            <w:vAlign w:val="center"/>
          </w:tcPr>
          <w:p w14:paraId="35477B84">
            <w:pPr>
              <w:pStyle w:val="180"/>
              <w:rPr>
                <w:rFonts w:hint="eastAsia" w:hAnsi="宋体"/>
              </w:rPr>
            </w:pPr>
          </w:p>
        </w:tc>
        <w:tc>
          <w:tcPr>
            <w:tcW w:w="581" w:type="pct"/>
            <w:vAlign w:val="center"/>
          </w:tcPr>
          <w:p w14:paraId="125A36DF">
            <w:pPr>
              <w:pStyle w:val="180"/>
            </w:pPr>
          </w:p>
        </w:tc>
        <w:tc>
          <w:tcPr>
            <w:tcW w:w="283" w:type="pct"/>
            <w:vAlign w:val="center"/>
          </w:tcPr>
          <w:p w14:paraId="29F7BA2B">
            <w:pPr>
              <w:pStyle w:val="180"/>
            </w:pPr>
          </w:p>
        </w:tc>
      </w:tr>
    </w:tbl>
    <w:p w14:paraId="673C0168">
      <w:pPr>
        <w:pStyle w:val="58"/>
        <w:ind w:firstLine="420"/>
      </w:pPr>
      <w:r>
        <w:rPr>
          <w:rFonts w:hint="eastAsia"/>
        </w:rPr>
        <w:t>评   估   时  间：</w:t>
      </w:r>
      <w:r>
        <w:rPr>
          <w:rFonts w:hint="eastAsia"/>
          <w:u w:val="single"/>
        </w:rPr>
        <w:t xml:space="preserve">                   </w:t>
      </w:r>
      <w:r>
        <w:rPr>
          <w:rFonts w:hint="eastAsia"/>
        </w:rPr>
        <w:t xml:space="preserve">     </w:t>
      </w:r>
    </w:p>
    <w:p w14:paraId="040EDBC3">
      <w:pPr>
        <w:pStyle w:val="58"/>
        <w:ind w:firstLine="0" w:firstLineChars="0"/>
      </w:pPr>
      <w:r>
        <w:rPr>
          <w:rFonts w:hint="eastAsia"/>
        </w:rPr>
        <w:t xml:space="preserve">   </w:t>
      </w:r>
    </w:p>
    <w:p w14:paraId="4911674F">
      <w:pPr>
        <w:pStyle w:val="58"/>
        <w:ind w:firstLine="5670" w:firstLineChars="2700"/>
        <w:rPr>
          <w:u w:val="single"/>
        </w:rPr>
      </w:pPr>
      <w:r>
        <w:rPr>
          <w:rFonts w:hint="eastAsia"/>
        </w:rPr>
        <w:t>评估等级：</w:t>
      </w:r>
      <w:r>
        <w:rPr>
          <w:rFonts w:hint="eastAsia"/>
          <w:u w:val="single"/>
        </w:rPr>
        <w:t xml:space="preserve">                         </w:t>
      </w:r>
    </w:p>
    <w:p w14:paraId="3BB526A1">
      <w:pPr>
        <w:pStyle w:val="58"/>
        <w:ind w:firstLine="5670" w:firstLineChars="2700"/>
      </w:pPr>
      <w:r>
        <w:rPr>
          <w:rFonts w:hint="eastAsia"/>
        </w:rPr>
        <w:t>评估工作人员签字：</w:t>
      </w:r>
      <w:r>
        <w:rPr>
          <w:rFonts w:hint="eastAsia"/>
          <w:u w:val="single"/>
        </w:rPr>
        <w:t xml:space="preserve">                   </w:t>
      </w:r>
      <w:r>
        <w:rPr>
          <w:rFonts w:hint="eastAsia"/>
        </w:rPr>
        <w:t xml:space="preserve">  </w:t>
      </w:r>
    </w:p>
    <w:p w14:paraId="2F97BBAA">
      <w:pPr>
        <w:pStyle w:val="58"/>
        <w:ind w:firstLine="420"/>
      </w:pPr>
    </w:p>
    <w:p w14:paraId="6B07460B">
      <w:pPr>
        <w:pStyle w:val="58"/>
        <w:ind w:firstLine="0" w:firstLineChars="0"/>
      </w:pPr>
      <w:r>
        <w:rPr>
          <w:rFonts w:hint="eastAsia"/>
        </w:rPr>
        <w:t xml:space="preserve">    </w:t>
      </w:r>
    </w:p>
    <w:p w14:paraId="1116F34F">
      <w:pPr>
        <w:pStyle w:val="58"/>
        <w:ind w:firstLine="420"/>
      </w:pPr>
      <w:r>
        <w:rPr>
          <w:rFonts w:hint="eastAsia"/>
        </w:rPr>
        <w:t>填表说明：</w:t>
      </w:r>
    </w:p>
    <w:p w14:paraId="3880D2F9">
      <w:pPr>
        <w:pStyle w:val="58"/>
        <w:ind w:firstLine="420"/>
      </w:pPr>
      <w:r>
        <w:rPr>
          <w:rFonts w:hint="eastAsia"/>
        </w:rPr>
        <w:t>1. 评估主体处应填写单位全称并加盖公章。</w:t>
      </w:r>
    </w:p>
    <w:p w14:paraId="412A79EA">
      <w:pPr>
        <w:pStyle w:val="58"/>
        <w:ind w:firstLine="420"/>
      </w:pPr>
      <w:r>
        <w:rPr>
          <w:rFonts w:hint="eastAsia"/>
        </w:rPr>
        <w:t>2. 评估对象处应填写服务单位及机组全称。</w:t>
      </w:r>
    </w:p>
    <w:p w14:paraId="1593EF96">
      <w:pPr>
        <w:pStyle w:val="58"/>
        <w:ind w:firstLine="420"/>
      </w:pPr>
      <w:r>
        <w:rPr>
          <w:rFonts w:hint="eastAsia"/>
        </w:rPr>
        <w:t>3. 若评估内容对评估对象不适用，则该部分的评估分数计为满分，但应在评估报告中的备注栏中给出说明。</w:t>
      </w:r>
    </w:p>
    <w:p w14:paraId="675AFE58">
      <w:pPr>
        <w:pStyle w:val="58"/>
        <w:ind w:firstLine="420"/>
      </w:pPr>
      <w:r>
        <w:rPr>
          <w:rFonts w:hint="eastAsia"/>
        </w:rPr>
        <w:t>4. 总分处应填写按权重重新计算后的分数。</w:t>
      </w:r>
    </w:p>
    <w:bookmarkEnd w:id="69"/>
    <w:p w14:paraId="63A21D45">
      <w:pPr>
        <w:pStyle w:val="58"/>
        <w:ind w:firstLine="0" w:firstLineChars="0"/>
        <w:jc w:val="center"/>
        <w:rPr>
          <w:rFonts w:hint="eastAsia"/>
        </w:rPr>
      </w:pPr>
      <w:bookmarkStart w:id="73" w:name="BookMark8"/>
      <w:r>
        <w:rPr>
          <w:rFonts w:hint="eastAsia"/>
        </w:rPr>
        <w:drawing>
          <wp:inline distT="0" distB="0" distL="0" distR="0">
            <wp:extent cx="1485900" cy="317500"/>
            <wp:effectExtent l="0" t="0" r="0" b="6350"/>
            <wp:docPr id="683405919" name="图片 3"/>
            <wp:cNvGraphicFramePr/>
            <a:graphic xmlns:a="http://schemas.openxmlformats.org/drawingml/2006/main">
              <a:graphicData uri="http://schemas.openxmlformats.org/drawingml/2006/picture">
                <pic:pic xmlns:pic="http://schemas.openxmlformats.org/drawingml/2006/picture">
                  <pic:nvPicPr>
                    <pic:cNvPr id="683405919" name="图片 3"/>
                    <pic:cNvPicPr/>
                  </pic:nvPicPr>
                  <pic:blipFill>
                    <a:blip r:embed="rId17">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73"/>
    </w:p>
    <w:p w14:paraId="28DC604B">
      <w:pPr>
        <w:rPr>
          <w:rFonts w:hint="eastAsia"/>
        </w:rPr>
        <w:sectPr>
          <w:pgSz w:w="11906" w:h="16838"/>
          <w:pgMar w:top="1928" w:right="1134" w:bottom="1134" w:left="1134" w:header="1418" w:footer="1134" w:gutter="284"/>
          <w:cols w:space="425" w:num="1"/>
          <w:formProt w:val="0"/>
          <w:docGrid w:linePitch="312" w:charSpace="0"/>
        </w:sectPr>
      </w:pPr>
      <w:r>
        <w:rPr>
          <w:rFonts w:hint="eastAsia"/>
        </w:rPr>
        <w:br w:type="page"/>
      </w:r>
    </w:p>
    <w:p w14:paraId="4C8D6116">
      <w:pPr>
        <w:rPr>
          <w:rFonts w:hint="eastAsia"/>
        </w:rPr>
      </w:pPr>
    </w:p>
    <w:p w14:paraId="1BD8A379">
      <w:pPr>
        <w:jc w:val="center"/>
        <w:rPr>
          <w:rFonts w:hint="eastAsia" w:ascii="宋体" w:hAnsi="宋体" w:eastAsia="方正小标宋简体"/>
          <w:sz w:val="44"/>
          <w:szCs w:val="44"/>
          <w:highlight w:val="none"/>
        </w:rPr>
      </w:pPr>
      <w:bookmarkStart w:id="74" w:name="_Toc2085077807_WPSOffice_Level2"/>
    </w:p>
    <w:p w14:paraId="6AF256E8">
      <w:pPr>
        <w:jc w:val="center"/>
        <w:rPr>
          <w:rFonts w:hint="eastAsia" w:ascii="宋体" w:hAnsi="宋体" w:eastAsia="方正小标宋简体"/>
          <w:sz w:val="44"/>
          <w:szCs w:val="44"/>
          <w:highlight w:val="none"/>
        </w:rPr>
      </w:pPr>
    </w:p>
    <w:p w14:paraId="1E479D2E">
      <w:pPr>
        <w:jc w:val="center"/>
        <w:rPr>
          <w:rFonts w:hint="eastAsia" w:ascii="宋体" w:hAnsi="宋体" w:eastAsia="方正小标宋简体"/>
          <w:sz w:val="44"/>
          <w:szCs w:val="44"/>
          <w:highlight w:val="none"/>
        </w:rPr>
      </w:pPr>
    </w:p>
    <w:p w14:paraId="373EC76A">
      <w:pPr>
        <w:jc w:val="center"/>
        <w:rPr>
          <w:rFonts w:hint="eastAsia" w:ascii="宋体" w:hAnsi="宋体" w:eastAsia="方正小标宋简体"/>
          <w:sz w:val="44"/>
          <w:szCs w:val="44"/>
          <w:highlight w:val="none"/>
        </w:rPr>
      </w:pPr>
    </w:p>
    <w:p w14:paraId="457FA145">
      <w:pPr>
        <w:jc w:val="center"/>
        <w:rPr>
          <w:rFonts w:hint="eastAsia" w:ascii="宋体" w:hAnsi="宋体" w:eastAsia="方正小标宋简体"/>
          <w:sz w:val="44"/>
          <w:szCs w:val="44"/>
          <w:highlight w:val="none"/>
        </w:rPr>
      </w:pPr>
    </w:p>
    <w:p w14:paraId="056CBC26">
      <w:pPr>
        <w:jc w:val="center"/>
        <w:rPr>
          <w:rFonts w:hint="eastAsia" w:ascii="宋体" w:hAnsi="宋体" w:eastAsia="方正小标宋简体"/>
          <w:sz w:val="44"/>
          <w:szCs w:val="44"/>
          <w:highlight w:val="none"/>
        </w:rPr>
      </w:pPr>
    </w:p>
    <w:p w14:paraId="59B793ED">
      <w:pPr>
        <w:spacing w:line="240" w:lineRule="auto"/>
        <w:jc w:val="center"/>
        <w:rPr>
          <w:rFonts w:hint="eastAsia" w:ascii="宋体" w:hAnsi="宋体" w:eastAsia="方正小标宋简体"/>
          <w:sz w:val="44"/>
          <w:szCs w:val="44"/>
          <w:highlight w:val="none"/>
        </w:rPr>
      </w:pPr>
      <w:r>
        <w:rPr>
          <w:rFonts w:hint="eastAsia" w:ascii="宋体" w:hAnsi="宋体" w:eastAsia="方正小标宋简体"/>
          <w:sz w:val="44"/>
          <w:szCs w:val="44"/>
          <w:highlight w:val="none"/>
        </w:rPr>
        <w:t>《</w:t>
      </w:r>
      <w:r>
        <w:rPr>
          <w:rFonts w:hint="eastAsia" w:ascii="宋体" w:hAnsi="宋体" w:eastAsia="方正小标宋简体"/>
          <w:sz w:val="44"/>
          <w:szCs w:val="44"/>
          <w:highlight w:val="none"/>
          <w:lang w:val="en-US" w:eastAsia="zh-CN"/>
        </w:rPr>
        <w:t>森林草原航空消防作业评估规范</w:t>
      </w:r>
      <w:r>
        <w:rPr>
          <w:rFonts w:hint="eastAsia" w:ascii="宋体" w:hAnsi="宋体" w:eastAsia="方正小标宋简体"/>
          <w:sz w:val="44"/>
          <w:szCs w:val="44"/>
          <w:highlight w:val="none"/>
        </w:rPr>
        <w:t>》</w:t>
      </w:r>
    </w:p>
    <w:p w14:paraId="21D9EF1C">
      <w:pPr>
        <w:spacing w:line="240" w:lineRule="auto"/>
        <w:jc w:val="center"/>
        <w:rPr>
          <w:rFonts w:ascii="宋体" w:hAnsi="宋体" w:eastAsia="仿宋_GB2312"/>
          <w:sz w:val="32"/>
          <w:szCs w:val="32"/>
          <w:highlight w:val="none"/>
        </w:rPr>
      </w:pPr>
      <w:r>
        <w:rPr>
          <w:rFonts w:hint="eastAsia" w:ascii="宋体" w:hAnsi="宋体" w:eastAsia="仿宋_GB2312"/>
          <w:sz w:val="32"/>
          <w:szCs w:val="32"/>
          <w:highlight w:val="none"/>
        </w:rPr>
        <w:t>（</w:t>
      </w:r>
      <w:r>
        <w:rPr>
          <w:rFonts w:hint="default" w:ascii="Times New Roman" w:hAnsi="Times New Roman" w:eastAsia="仿宋_GB2312" w:cs="Times New Roman"/>
          <w:sz w:val="32"/>
          <w:szCs w:val="32"/>
          <w:highlight w:val="none"/>
          <w:lang w:val="en-US" w:eastAsia="zh-CN" w:bidi="ar"/>
        </w:rPr>
        <w:sym w:font="Wingdings 2" w:char="00A2"/>
      </w:r>
      <w:r>
        <w:rPr>
          <w:rFonts w:hint="eastAsia" w:ascii="宋体" w:hAnsi="宋体" w:eastAsia="仿宋_GB2312"/>
          <w:sz w:val="32"/>
          <w:szCs w:val="32"/>
          <w:highlight w:val="none"/>
        </w:rPr>
        <w:t>征求意见稿</w:t>
      </w:r>
      <w:r>
        <w:rPr>
          <w:rFonts w:ascii="宋体" w:hAnsi="宋体" w:eastAsia="仿宋_GB2312"/>
          <w:sz w:val="32"/>
          <w:szCs w:val="32"/>
          <w:highlight w:val="none"/>
        </w:rPr>
        <w:t xml:space="preserve">  </w:t>
      </w:r>
      <w:r>
        <w:rPr>
          <w:rFonts w:hint="eastAsia" w:ascii="宋体" w:hAnsi="宋体" w:eastAsia="仿宋_GB2312"/>
          <w:sz w:val="32"/>
          <w:szCs w:val="32"/>
          <w:highlight w:val="none"/>
          <w:lang w:eastAsia="zh-CN"/>
        </w:rPr>
        <w:t>□</w:t>
      </w:r>
      <w:r>
        <w:rPr>
          <w:rFonts w:hint="eastAsia" w:ascii="宋体" w:hAnsi="宋体" w:eastAsia="仿宋_GB2312"/>
          <w:sz w:val="32"/>
          <w:szCs w:val="32"/>
          <w:highlight w:val="none"/>
        </w:rPr>
        <w:t>送审稿</w:t>
      </w:r>
      <w:r>
        <w:rPr>
          <w:rFonts w:ascii="宋体" w:hAnsi="宋体" w:eastAsia="仿宋_GB2312"/>
          <w:sz w:val="32"/>
          <w:szCs w:val="32"/>
          <w:highlight w:val="none"/>
        </w:rPr>
        <w:t xml:space="preserve">  </w:t>
      </w:r>
      <w:r>
        <w:rPr>
          <w:rFonts w:hint="eastAsia" w:ascii="宋体" w:hAnsi="宋体" w:eastAsia="仿宋_GB2312"/>
          <w:sz w:val="32"/>
          <w:szCs w:val="32"/>
          <w:highlight w:val="none"/>
        </w:rPr>
        <w:t>□报批稿）</w:t>
      </w:r>
    </w:p>
    <w:p w14:paraId="2EFE71BC">
      <w:pPr>
        <w:spacing w:line="240" w:lineRule="auto"/>
        <w:jc w:val="center"/>
        <w:rPr>
          <w:rFonts w:hint="eastAsia" w:ascii="宋体" w:hAnsi="宋体" w:eastAsia="方正小标宋简体"/>
          <w:sz w:val="44"/>
          <w:szCs w:val="44"/>
          <w:highlight w:val="none"/>
        </w:rPr>
      </w:pPr>
    </w:p>
    <w:p w14:paraId="0AD411C0">
      <w:pPr>
        <w:spacing w:line="240" w:lineRule="auto"/>
        <w:jc w:val="center"/>
        <w:rPr>
          <w:rFonts w:hint="eastAsia" w:ascii="宋体" w:hAnsi="宋体" w:eastAsia="黑体" w:cs="黑体"/>
          <w:sz w:val="44"/>
          <w:szCs w:val="44"/>
          <w:highlight w:val="none"/>
        </w:rPr>
      </w:pPr>
      <w:r>
        <w:rPr>
          <w:rFonts w:hint="eastAsia" w:ascii="宋体" w:hAnsi="宋体" w:eastAsia="黑体" w:cs="黑体"/>
          <w:sz w:val="44"/>
          <w:szCs w:val="44"/>
          <w:highlight w:val="none"/>
        </w:rPr>
        <w:t>编制说明</w:t>
      </w:r>
      <w:bookmarkEnd w:id="74"/>
    </w:p>
    <w:p w14:paraId="33CD68CE">
      <w:pPr>
        <w:jc w:val="center"/>
        <w:rPr>
          <w:rFonts w:ascii="宋体" w:hAnsi="宋体" w:eastAsia="仿宋"/>
          <w:b/>
          <w:bCs/>
          <w:i/>
          <w:iCs/>
          <w:sz w:val="28"/>
          <w:szCs w:val="28"/>
          <w:highlight w:val="none"/>
        </w:rPr>
      </w:pPr>
      <w:r>
        <w:rPr>
          <w:rFonts w:ascii="宋体" w:hAnsi="宋体" w:eastAsia="仿宋"/>
          <w:i/>
          <w:iCs/>
          <w:sz w:val="28"/>
          <w:szCs w:val="28"/>
          <w:highlight w:val="none"/>
        </w:rPr>
        <w:br w:type="textWrapping"/>
      </w:r>
    </w:p>
    <w:p w14:paraId="4BFD1DC4">
      <w:pPr>
        <w:jc w:val="center"/>
        <w:rPr>
          <w:rFonts w:ascii="宋体" w:hAnsi="宋体" w:eastAsia="仿宋_GB2312"/>
          <w:i/>
          <w:iCs/>
          <w:sz w:val="28"/>
          <w:szCs w:val="28"/>
          <w:highlight w:val="none"/>
        </w:rPr>
      </w:pPr>
    </w:p>
    <w:p w14:paraId="163EB181">
      <w:pPr>
        <w:jc w:val="center"/>
        <w:rPr>
          <w:rFonts w:ascii="宋体" w:hAnsi="宋体" w:eastAsia="仿宋_GB2312"/>
          <w:i/>
          <w:iCs/>
          <w:sz w:val="28"/>
          <w:szCs w:val="28"/>
          <w:highlight w:val="none"/>
        </w:rPr>
      </w:pPr>
    </w:p>
    <w:p w14:paraId="248E3EA6">
      <w:pPr>
        <w:rPr>
          <w:rFonts w:ascii="宋体" w:hAnsi="宋体" w:eastAsia="仿宋_GB2312"/>
          <w:i/>
          <w:iCs/>
          <w:sz w:val="28"/>
          <w:szCs w:val="28"/>
          <w:highlight w:val="none"/>
        </w:rPr>
      </w:pPr>
    </w:p>
    <w:p w14:paraId="252AF945">
      <w:pPr>
        <w:jc w:val="center"/>
        <w:rPr>
          <w:rFonts w:ascii="宋体" w:hAnsi="宋体" w:eastAsia="仿宋_GB2312"/>
          <w:i/>
          <w:iCs/>
          <w:sz w:val="28"/>
          <w:szCs w:val="28"/>
          <w:highlight w:val="none"/>
        </w:rPr>
      </w:pPr>
    </w:p>
    <w:p w14:paraId="46BF513E">
      <w:pPr>
        <w:jc w:val="center"/>
        <w:rPr>
          <w:rFonts w:ascii="宋体" w:hAnsi="宋体" w:eastAsia="仿宋_GB2312"/>
          <w:i/>
          <w:iCs/>
          <w:sz w:val="28"/>
          <w:szCs w:val="28"/>
          <w:highlight w:val="none"/>
        </w:rPr>
      </w:pPr>
    </w:p>
    <w:p w14:paraId="678A53BD">
      <w:pPr>
        <w:jc w:val="center"/>
        <w:rPr>
          <w:rFonts w:ascii="宋体" w:hAnsi="宋体" w:eastAsia="仿宋_GB2312"/>
          <w:i/>
          <w:iCs/>
          <w:sz w:val="28"/>
          <w:szCs w:val="28"/>
          <w:highlight w:val="none"/>
        </w:rPr>
      </w:pPr>
    </w:p>
    <w:p w14:paraId="31E789E5">
      <w:pPr>
        <w:jc w:val="center"/>
        <w:rPr>
          <w:rFonts w:ascii="宋体" w:hAnsi="宋体" w:eastAsia="仿宋_GB2312"/>
          <w:i/>
          <w:iCs/>
          <w:sz w:val="28"/>
          <w:szCs w:val="28"/>
          <w:highlight w:val="none"/>
        </w:rPr>
      </w:pPr>
    </w:p>
    <w:p w14:paraId="11AE48CC">
      <w:pPr>
        <w:jc w:val="center"/>
        <w:rPr>
          <w:rFonts w:ascii="宋体" w:hAnsi="宋体" w:eastAsia="仿宋_GB2312"/>
          <w:i/>
          <w:iCs/>
          <w:sz w:val="28"/>
          <w:szCs w:val="28"/>
          <w:highlight w:val="none"/>
        </w:rPr>
      </w:pPr>
    </w:p>
    <w:p w14:paraId="25F4A024">
      <w:pPr>
        <w:rPr>
          <w:rFonts w:ascii="宋体" w:hAnsi="宋体" w:eastAsia="仿宋_GB2312"/>
          <w:i/>
          <w:iCs/>
          <w:sz w:val="28"/>
          <w:szCs w:val="28"/>
          <w:highlight w:val="none"/>
        </w:rPr>
      </w:pPr>
    </w:p>
    <w:p w14:paraId="649AD312">
      <w:pPr>
        <w:rPr>
          <w:rFonts w:ascii="宋体" w:hAnsi="宋体" w:eastAsia="仿宋_GB2312"/>
          <w:sz w:val="28"/>
          <w:szCs w:val="28"/>
          <w:highlight w:val="none"/>
        </w:rPr>
      </w:pPr>
    </w:p>
    <w:p w14:paraId="2637EBF3">
      <w:pPr>
        <w:jc w:val="center"/>
        <w:rPr>
          <w:rFonts w:hint="eastAsia" w:ascii="宋体" w:hAnsi="宋体" w:eastAsia="仿宋_GB2312" w:cs="仿宋_GB2312"/>
          <w:sz w:val="32"/>
          <w:szCs w:val="32"/>
          <w:highlight w:val="none"/>
        </w:rPr>
      </w:pPr>
      <w:r>
        <w:rPr>
          <w:rFonts w:hint="eastAsia" w:ascii="宋体" w:hAnsi="宋体" w:eastAsia="仿宋_GB2312" w:cs="仿宋_GB2312"/>
          <w:sz w:val="32"/>
          <w:szCs w:val="32"/>
          <w:highlight w:val="none"/>
        </w:rPr>
        <w:t>标准编制组</w:t>
      </w:r>
    </w:p>
    <w:p w14:paraId="21AFF5ED">
      <w:pPr>
        <w:jc w:val="center"/>
        <w:rPr>
          <w:rFonts w:ascii="宋体" w:hAnsi="宋体"/>
          <w:b/>
          <w:sz w:val="32"/>
          <w:szCs w:val="32"/>
          <w:highlight w:val="none"/>
        </w:rPr>
      </w:pPr>
      <w:r>
        <w:rPr>
          <w:rFonts w:hint="eastAsia" w:ascii="宋体" w:hAnsi="宋体" w:eastAsia="仿宋_GB2312" w:cs="仿宋_GB2312"/>
          <w:sz w:val="32"/>
          <w:szCs w:val="32"/>
          <w:highlight w:val="none"/>
        </w:rPr>
        <w:t>202</w:t>
      </w:r>
      <w:r>
        <w:rPr>
          <w:rFonts w:hint="eastAsia" w:ascii="宋体" w:hAnsi="宋体" w:eastAsia="仿宋_GB2312" w:cs="仿宋_GB2312"/>
          <w:sz w:val="32"/>
          <w:szCs w:val="32"/>
          <w:highlight w:val="none"/>
          <w:lang w:val="en-US" w:eastAsia="zh-CN"/>
        </w:rPr>
        <w:t>5</w:t>
      </w:r>
      <w:r>
        <w:rPr>
          <w:rFonts w:hint="eastAsia" w:ascii="宋体" w:hAnsi="宋体" w:eastAsia="仿宋_GB2312" w:cs="仿宋_GB2312"/>
          <w:sz w:val="32"/>
          <w:szCs w:val="32"/>
          <w:highlight w:val="none"/>
        </w:rPr>
        <w:t>年</w:t>
      </w:r>
      <w:r>
        <w:rPr>
          <w:rFonts w:hint="eastAsia" w:ascii="宋体" w:hAnsi="宋体" w:eastAsia="仿宋_GB2312" w:cs="仿宋_GB2312"/>
          <w:sz w:val="32"/>
          <w:szCs w:val="32"/>
          <w:highlight w:val="none"/>
          <w:lang w:val="en-US" w:eastAsia="zh-CN"/>
        </w:rPr>
        <w:t>7</w:t>
      </w:r>
      <w:r>
        <w:rPr>
          <w:rFonts w:hint="eastAsia" w:ascii="宋体" w:hAnsi="宋体" w:eastAsia="仿宋_GB2312" w:cs="仿宋_GB2312"/>
          <w:sz w:val="32"/>
          <w:szCs w:val="32"/>
          <w:highlight w:val="none"/>
        </w:rPr>
        <w:t>月</w:t>
      </w:r>
      <w:r>
        <w:rPr>
          <w:rFonts w:hint="eastAsia" w:ascii="宋体" w:hAnsi="宋体" w:eastAsia="仿宋_GB2312" w:cs="仿宋_GB2312"/>
          <w:sz w:val="32"/>
          <w:szCs w:val="32"/>
          <w:highlight w:val="none"/>
          <w:lang w:val="en-US" w:eastAsia="zh-CN"/>
        </w:rPr>
        <w:t>20</w:t>
      </w:r>
      <w:r>
        <w:rPr>
          <w:rFonts w:hint="eastAsia" w:ascii="宋体" w:hAnsi="宋体" w:eastAsia="仿宋_GB2312" w:cs="仿宋_GB2312"/>
          <w:sz w:val="32"/>
          <w:szCs w:val="32"/>
          <w:highlight w:val="none"/>
        </w:rPr>
        <w:t>日</w:t>
      </w:r>
    </w:p>
    <w:p w14:paraId="6980B8C2">
      <w:pPr>
        <w:ind w:firstLine="880" w:firstLineChars="200"/>
        <w:jc w:val="center"/>
        <w:rPr>
          <w:rFonts w:hint="eastAsia" w:ascii="宋体" w:hAnsi="宋体" w:eastAsia="方正小标宋_GBK" w:cs="方正小标宋_GBK"/>
          <w:sz w:val="44"/>
          <w:szCs w:val="44"/>
          <w:highlight w:val="none"/>
        </w:rPr>
        <w:sectPr>
          <w:headerReference r:id="rId13" w:type="default"/>
          <w:pgSz w:w="11906" w:h="16838"/>
          <w:pgMar w:top="1928" w:right="1134" w:bottom="1134" w:left="1134" w:header="1418" w:footer="1134" w:gutter="284"/>
          <w:cols w:space="425" w:num="1"/>
          <w:formProt w:val="0"/>
          <w:docGrid w:linePitch="312" w:charSpace="0"/>
        </w:sectPr>
      </w:pPr>
    </w:p>
    <w:p w14:paraId="5F45891A">
      <w:pPr>
        <w:spacing w:line="240" w:lineRule="auto"/>
        <w:ind w:firstLine="880" w:firstLineChars="200"/>
        <w:jc w:val="center"/>
        <w:rPr>
          <w:rFonts w:hint="eastAsia" w:ascii="宋体" w:hAnsi="宋体" w:eastAsia="方正小标宋_GBK" w:cs="方正小标宋_GBK"/>
          <w:sz w:val="44"/>
          <w:szCs w:val="44"/>
          <w:highlight w:val="none"/>
        </w:rPr>
      </w:pPr>
      <w:r>
        <w:rPr>
          <w:rFonts w:hint="eastAsia" w:ascii="宋体" w:hAnsi="宋体" w:eastAsia="方正小标宋_GBK" w:cs="方正小标宋_GBK"/>
          <w:sz w:val="44"/>
          <w:szCs w:val="44"/>
          <w:highlight w:val="none"/>
        </w:rPr>
        <w:t>说 明</w:t>
      </w:r>
    </w:p>
    <w:p w14:paraId="56BB28E2">
      <w:pPr>
        <w:spacing w:line="360" w:lineRule="auto"/>
        <w:rPr>
          <w:rFonts w:hint="eastAsia" w:ascii="宋体" w:hAnsi="宋体" w:eastAsia="仿宋_GB2312"/>
          <w:sz w:val="24"/>
          <w:szCs w:val="21"/>
          <w:highlight w:val="none"/>
        </w:rPr>
      </w:pPr>
      <w:r>
        <w:rPr>
          <w:rFonts w:hint="eastAsia" w:ascii="宋体" w:hAnsi="宋体" w:eastAsia="仿宋_GB2312"/>
          <w:sz w:val="24"/>
          <w:szCs w:val="21"/>
          <w:highlight w:val="none"/>
        </w:rPr>
        <w:t xml:space="preserve">    1．标准编制说明的封面</w:t>
      </w:r>
    </w:p>
    <w:p w14:paraId="681F0D8B">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（1）标准名称。应在封面靠上居中位置，与标准稿名称保持一致。字体字号为方正小标宋二号。</w:t>
      </w:r>
    </w:p>
    <w:p w14:paraId="02851BD7">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（2）标准文稿版次。在标准名称下方“征求意见稿、送审稿、报批稿”前的方框涂选其一，例如“</w:t>
      </w:r>
      <w:r>
        <w:rPr>
          <w:rFonts w:hint="eastAsia" w:ascii="宋体" w:hAnsi="宋体" w:eastAsia="东文宋体" w:cs="东文宋体"/>
          <w:sz w:val="24"/>
          <w:szCs w:val="21"/>
          <w:highlight w:val="none"/>
        </w:rPr>
        <w:t>■</w:t>
      </w:r>
      <w:r>
        <w:rPr>
          <w:rFonts w:hint="eastAsia" w:ascii="宋体" w:hAnsi="宋体" w:eastAsia="仿宋_GB2312"/>
          <w:sz w:val="24"/>
          <w:szCs w:val="21"/>
          <w:highlight w:val="none"/>
        </w:rPr>
        <w:t>征求意见稿”。字体字号为仿宋三号。</w:t>
      </w:r>
    </w:p>
    <w:p w14:paraId="6BD60FA0">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（3）标准编制组。在封面靠下居中位置。字体字号为仿宋三号。</w:t>
      </w:r>
    </w:p>
    <w:p w14:paraId="2574B78D">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（4）编制日期。编制日期为本阶段完成的日期，以数字格式书写，字体为宋体，字号为三号。如：“2020</w:t>
      </w:r>
      <w:r>
        <w:rPr>
          <w:rFonts w:hint="eastAsia" w:ascii="宋体" w:hAnsi="宋体" w:eastAsia="仿宋_GB2312" w:cs="仿宋_GB2312"/>
          <w:sz w:val="24"/>
          <w:szCs w:val="21"/>
          <w:highlight w:val="none"/>
        </w:rPr>
        <w:t>年3月30日”</w:t>
      </w:r>
      <w:r>
        <w:rPr>
          <w:rFonts w:hint="eastAsia" w:ascii="宋体" w:hAnsi="宋体" w:eastAsia="仿宋_GB2312"/>
          <w:sz w:val="24"/>
          <w:szCs w:val="21"/>
          <w:highlight w:val="none"/>
        </w:rPr>
        <w:t>。</w:t>
      </w:r>
    </w:p>
    <w:p w14:paraId="2C4485D1">
      <w:pPr>
        <w:spacing w:line="360" w:lineRule="auto"/>
        <w:rPr>
          <w:rFonts w:hint="eastAsia" w:ascii="宋体" w:hAnsi="宋体" w:eastAsia="仿宋_GB2312"/>
          <w:sz w:val="24"/>
          <w:szCs w:val="21"/>
          <w:highlight w:val="none"/>
        </w:rPr>
      </w:pPr>
      <w:r>
        <w:rPr>
          <w:rFonts w:hint="eastAsia" w:ascii="宋体" w:hAnsi="宋体" w:eastAsia="仿宋_GB2312"/>
          <w:sz w:val="24"/>
          <w:szCs w:val="21"/>
          <w:highlight w:val="none"/>
        </w:rPr>
        <w:t xml:space="preserve">    2．标准编制说明的正文</w:t>
      </w:r>
    </w:p>
    <w:p w14:paraId="6040615B">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（1）正文页边距为上3cm、下</w:t>
      </w:r>
      <w:r>
        <w:rPr>
          <w:rFonts w:ascii="宋体" w:hAnsi="宋体" w:eastAsia="仿宋_GB2312"/>
          <w:sz w:val="24"/>
          <w:szCs w:val="21"/>
          <w:highlight w:val="none"/>
        </w:rPr>
        <w:t>2.6</w:t>
      </w:r>
      <w:r>
        <w:rPr>
          <w:rFonts w:hint="eastAsia" w:ascii="宋体" w:hAnsi="宋体" w:eastAsia="仿宋_GB2312"/>
          <w:sz w:val="24"/>
          <w:szCs w:val="21"/>
          <w:highlight w:val="none"/>
        </w:rPr>
        <w:t>cm、左2.8cm、右2.6cm。</w:t>
      </w:r>
    </w:p>
    <w:p w14:paraId="0058485E">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（2）正文标题，一级标题用黑体三号字，二级标题用楷体三号字不加粗。三级、四级标题用仿宋GB-2312三号字不加粗。文中结构层次序数为“一、”“（一）”“1.”“（1）”标注。</w:t>
      </w:r>
    </w:p>
    <w:p w14:paraId="2C387B77">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（3）正文中文字体字号为仿宋GB-2312三号字，数字、字母等西文字体为宋体三号字，段落行距为28磅，首行缩进2字符。</w:t>
      </w:r>
    </w:p>
    <w:p w14:paraId="0F31F979">
      <w:pPr>
        <w:spacing w:line="360" w:lineRule="auto"/>
        <w:rPr>
          <w:rFonts w:hint="eastAsia" w:ascii="宋体" w:hAnsi="宋体" w:eastAsia="仿宋_GB2312"/>
          <w:sz w:val="24"/>
          <w:szCs w:val="21"/>
          <w:highlight w:val="none"/>
        </w:rPr>
      </w:pPr>
      <w:r>
        <w:rPr>
          <w:rFonts w:hint="eastAsia" w:ascii="宋体" w:hAnsi="宋体" w:eastAsia="仿宋_GB2312"/>
          <w:sz w:val="24"/>
          <w:szCs w:val="21"/>
          <w:highlight w:val="none"/>
        </w:rPr>
        <w:t xml:space="preserve">    3.编制说明的内容</w:t>
      </w:r>
    </w:p>
    <w:p w14:paraId="7E9B61EE">
      <w:pPr>
        <w:widowControl/>
        <w:spacing w:line="360" w:lineRule="auto"/>
        <w:ind w:firstLine="480"/>
        <w:rPr>
          <w:rFonts w:hint="eastAsia" w:ascii="宋体" w:hAnsi="宋体" w:eastAsia="仿宋_GB2312"/>
          <w:sz w:val="24"/>
          <w:szCs w:val="21"/>
          <w:highlight w:val="none"/>
        </w:rPr>
      </w:pPr>
      <w:r>
        <w:rPr>
          <w:rFonts w:hint="eastAsia" w:ascii="宋体" w:hAnsi="宋体" w:eastAsia="仿宋_GB2312"/>
          <w:sz w:val="24"/>
          <w:szCs w:val="21"/>
          <w:highlight w:val="none"/>
        </w:rPr>
        <w:t>（1）应按照格式要求逐条说明，不涉及的填“无”。</w:t>
      </w:r>
    </w:p>
    <w:p w14:paraId="6BBF93F8">
      <w:pPr>
        <w:widowControl/>
        <w:spacing w:line="360" w:lineRule="auto"/>
        <w:ind w:firstLine="480"/>
        <w:rPr>
          <w:rFonts w:hint="eastAsia" w:ascii="宋体" w:hAnsi="宋体" w:eastAsia="仿宋_GB2312"/>
          <w:sz w:val="24"/>
          <w:szCs w:val="21"/>
          <w:highlight w:val="none"/>
        </w:rPr>
      </w:pPr>
      <w:r>
        <w:rPr>
          <w:rFonts w:hint="eastAsia" w:ascii="宋体" w:hAnsi="宋体" w:eastAsia="仿宋_GB2312"/>
          <w:sz w:val="24"/>
          <w:szCs w:val="21"/>
          <w:highlight w:val="none"/>
        </w:rPr>
        <w:t>（2）应根据工作进度不断补充完善，工作过程有连续性。</w:t>
      </w:r>
    </w:p>
    <w:p w14:paraId="1E3E1223">
      <w:pPr>
        <w:widowControl/>
        <w:spacing w:line="360" w:lineRule="auto"/>
        <w:ind w:firstLine="480"/>
        <w:rPr>
          <w:rFonts w:hint="eastAsia" w:ascii="宋体" w:hAnsi="宋体" w:eastAsia="仿宋_GB2312"/>
          <w:sz w:val="24"/>
          <w:szCs w:val="21"/>
          <w:highlight w:val="none"/>
        </w:rPr>
      </w:pPr>
      <w:r>
        <w:rPr>
          <w:rFonts w:hint="eastAsia" w:ascii="宋体" w:hAnsi="宋体" w:eastAsia="仿宋_GB2312"/>
          <w:sz w:val="24"/>
          <w:szCs w:val="21"/>
          <w:highlight w:val="none"/>
        </w:rPr>
        <w:t>（3）编制说明不是对标准内容的复制。</w:t>
      </w:r>
    </w:p>
    <w:p w14:paraId="6251FDA8">
      <w:pPr>
        <w:spacing w:line="360" w:lineRule="auto"/>
        <w:ind w:firstLine="480" w:firstLineChars="200"/>
        <w:rPr>
          <w:rFonts w:hint="eastAsia" w:ascii="宋体" w:hAnsi="宋体" w:eastAsia="仿宋_GB2312"/>
          <w:sz w:val="24"/>
          <w:szCs w:val="21"/>
          <w:highlight w:val="none"/>
        </w:rPr>
      </w:pPr>
      <w:r>
        <w:rPr>
          <w:rFonts w:hint="eastAsia" w:ascii="宋体" w:hAnsi="宋体" w:eastAsia="仿宋_GB2312"/>
          <w:sz w:val="24"/>
          <w:szCs w:val="21"/>
          <w:highlight w:val="none"/>
        </w:rPr>
        <w:t>（4）应关注强制性标准的依据、修订标准的主要技术内容比对、标准实施过渡期、强制性标准实施政策等重要内容的编写，详见下文模板。</w:t>
      </w:r>
    </w:p>
    <w:p w14:paraId="094431A8">
      <w:pPr>
        <w:widowControl/>
        <w:spacing w:line="360" w:lineRule="auto"/>
        <w:rPr>
          <w:rFonts w:hint="eastAsia" w:ascii="宋体" w:hAnsi="宋体" w:eastAsia="仿宋_GB2312"/>
          <w:sz w:val="24"/>
          <w:szCs w:val="21"/>
          <w:highlight w:val="none"/>
        </w:rPr>
      </w:pPr>
      <w:r>
        <w:rPr>
          <w:rFonts w:hint="eastAsia" w:ascii="宋体" w:hAnsi="宋体" w:eastAsia="仿宋_GB2312"/>
          <w:sz w:val="24"/>
          <w:szCs w:val="21"/>
          <w:highlight w:val="none"/>
        </w:rPr>
        <w:t xml:space="preserve">    4.其他</w:t>
      </w:r>
    </w:p>
    <w:p w14:paraId="3A1AEA9A">
      <w:pPr>
        <w:widowControl/>
        <w:spacing w:line="360" w:lineRule="auto"/>
        <w:ind w:firstLine="480"/>
        <w:rPr>
          <w:rFonts w:hint="eastAsia" w:ascii="宋体" w:hAnsi="宋体" w:eastAsia="仿宋_GB2312"/>
          <w:sz w:val="24"/>
          <w:szCs w:val="21"/>
          <w:highlight w:val="none"/>
        </w:rPr>
      </w:pPr>
      <w:r>
        <w:rPr>
          <w:rFonts w:hint="eastAsia" w:ascii="宋体" w:hAnsi="宋体" w:eastAsia="仿宋_GB2312"/>
          <w:sz w:val="24"/>
          <w:szCs w:val="21"/>
          <w:highlight w:val="none"/>
        </w:rPr>
        <w:t>（1）编制说明内容模板中的斜体文字内容为参考，正式提交后应删除。</w:t>
      </w:r>
    </w:p>
    <w:p w14:paraId="70000A82">
      <w:pPr>
        <w:widowControl/>
        <w:spacing w:line="360" w:lineRule="auto"/>
        <w:ind w:firstLine="480"/>
        <w:rPr>
          <w:rFonts w:hint="eastAsia" w:ascii="宋体" w:hAnsi="宋体" w:eastAsia="仿宋_GB2312"/>
          <w:sz w:val="24"/>
          <w:szCs w:val="21"/>
          <w:highlight w:val="none"/>
        </w:rPr>
      </w:pPr>
      <w:r>
        <w:rPr>
          <w:rFonts w:hint="eastAsia" w:ascii="宋体" w:hAnsi="宋体" w:eastAsia="仿宋_GB2312"/>
          <w:sz w:val="24"/>
          <w:szCs w:val="21"/>
          <w:highlight w:val="none"/>
        </w:rPr>
        <w:t>（2）编制说明应正反面打印。本说明保留，打印首页反面。</w:t>
      </w:r>
    </w:p>
    <w:p w14:paraId="78786B12">
      <w:pPr>
        <w:widowControl/>
        <w:spacing w:line="360" w:lineRule="auto"/>
        <w:ind w:firstLine="480"/>
        <w:rPr>
          <w:rFonts w:hint="eastAsia" w:ascii="宋体" w:hAnsi="宋体" w:eastAsia="仿宋_GB2312"/>
          <w:sz w:val="24"/>
          <w:szCs w:val="21"/>
          <w:highlight w:val="none"/>
        </w:rPr>
      </w:pPr>
      <w:r>
        <w:rPr>
          <w:rFonts w:hint="eastAsia" w:ascii="宋体" w:hAnsi="宋体" w:eastAsia="仿宋_GB2312"/>
          <w:sz w:val="24"/>
          <w:szCs w:val="21"/>
          <w:highlight w:val="none"/>
        </w:rPr>
        <w:t>（3）页码从第三页开始编，起始页码为“</w:t>
      </w:r>
      <w:r>
        <w:rPr>
          <w:rFonts w:ascii="宋体" w:hAnsi="宋体" w:eastAsia="仿宋_GB2312"/>
          <w:sz w:val="24"/>
          <w:szCs w:val="21"/>
          <w:highlight w:val="none"/>
        </w:rPr>
        <w:t>1</w:t>
      </w:r>
      <w:r>
        <w:rPr>
          <w:rFonts w:hint="eastAsia" w:ascii="宋体" w:hAnsi="宋体" w:eastAsia="仿宋_GB2312"/>
          <w:sz w:val="24"/>
          <w:szCs w:val="21"/>
          <w:highlight w:val="none"/>
        </w:rPr>
        <w:t>”，页码为五号宋体。</w:t>
      </w:r>
    </w:p>
    <w:p w14:paraId="160597B4">
      <w:pPr>
        <w:ind w:firstLine="1076" w:firstLineChars="336"/>
        <w:rPr>
          <w:rFonts w:ascii="Times New Roman" w:hAnsi="Times New Roman" w:eastAsia="等线"/>
          <w:b/>
          <w:sz w:val="32"/>
          <w:szCs w:val="32"/>
          <w:highlight w:val="none"/>
        </w:rPr>
      </w:pPr>
    </w:p>
    <w:p w14:paraId="55326917">
      <w:pPr>
        <w:snapToGrid w:val="0"/>
        <w:spacing w:line="360" w:lineRule="auto"/>
        <w:ind w:firstLine="560" w:firstLineChars="200"/>
        <w:rPr>
          <w:rFonts w:ascii="Times New Roman" w:hAnsi="Times New Roman" w:eastAsia="仿宋"/>
          <w:sz w:val="28"/>
          <w:szCs w:val="28"/>
          <w:highlight w:val="none"/>
        </w:rPr>
        <w:sectPr>
          <w:footerReference r:id="rId14" w:type="default"/>
          <w:pgSz w:w="11906" w:h="16838"/>
          <w:pgMar w:top="1440" w:right="1800" w:bottom="1440" w:left="1800" w:header="851" w:footer="992" w:gutter="0"/>
          <w:pgNumType w:fmt="decimal"/>
          <w:cols w:space="720" w:num="1"/>
          <w:docGrid w:type="lines" w:linePitch="312" w:charSpace="0"/>
        </w:sectPr>
      </w:pPr>
    </w:p>
    <w:p w14:paraId="71A1AD2A">
      <w:pPr>
        <w:widowControl/>
        <w:spacing w:line="560" w:lineRule="exact"/>
        <w:ind w:firstLine="640" w:firstLineChars="200"/>
        <w:outlineLvl w:val="0"/>
        <w:rPr>
          <w:rFonts w:hint="eastAsia" w:ascii="黑体" w:hAnsi="黑体" w:eastAsia="黑体"/>
          <w:sz w:val="32"/>
          <w:szCs w:val="32"/>
          <w:highlight w:val="none"/>
        </w:rPr>
      </w:pPr>
      <w:r>
        <w:rPr>
          <w:rFonts w:hint="eastAsia" w:ascii="黑体" w:hAnsi="黑体" w:eastAsia="黑体"/>
          <w:sz w:val="32"/>
          <w:szCs w:val="32"/>
          <w:highlight w:val="none"/>
        </w:rPr>
        <w:t>一、工作简况</w:t>
      </w:r>
    </w:p>
    <w:p w14:paraId="42B1B578">
      <w:pPr>
        <w:spacing w:line="560" w:lineRule="exact"/>
        <w:ind w:firstLine="640" w:firstLineChars="200"/>
        <w:rPr>
          <w:rFonts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（一）任务来源</w:t>
      </w:r>
    </w:p>
    <w:p w14:paraId="7A7735DE">
      <w:pPr>
        <w:spacing w:line="560" w:lineRule="exact"/>
        <w:ind w:firstLine="640" w:firstLineChars="200"/>
        <w:rPr>
          <w:rFonts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根据应急管理部办公厅《关于印发</w:t>
      </w:r>
      <w:r>
        <w:rPr>
          <w:rFonts w:hint="eastAsia" w:ascii="仿宋_GB2312" w:hAnsi="Times New Roman" w:eastAsia="仿宋_GB2312"/>
          <w:sz w:val="32"/>
          <w:szCs w:val="32"/>
          <w:highlight w:val="none"/>
          <w:shd w:val="clear" w:color="auto" w:fill="FFFFFF"/>
          <w:lang w:val="en-US" w:eastAsia="zh-CN"/>
        </w:rPr>
        <w:t>7项行业标准制定</w:t>
      </w:r>
      <w:r>
        <w:rPr>
          <w:rFonts w:hint="eastAsia" w:ascii="仿宋_GB2312" w:hAnsi="Times New Roman" w:eastAsia="仿宋_GB2312"/>
          <w:sz w:val="32"/>
          <w:szCs w:val="32"/>
          <w:highlight w:val="none"/>
          <w:shd w:val="clear" w:color="auto" w:fill="FFFFFF"/>
        </w:rPr>
        <w:t>计划的通知》（</w:t>
      </w:r>
      <w:r>
        <w:rPr>
          <w:rFonts w:hint="eastAsia" w:ascii="宋体" w:hAnsi="宋体" w:eastAsia="仿宋"/>
          <w:sz w:val="32"/>
          <w:szCs w:val="32"/>
          <w:highlight w:val="none"/>
          <w:shd w:val="clear" w:color="auto" w:fill="FFFFFF"/>
          <w:lang w:bidi="ar"/>
        </w:rPr>
        <w:t>应急厅函</w:t>
      </w:r>
      <w:r>
        <w:rPr>
          <w:rFonts w:hint="eastAsia" w:ascii="宋体" w:hAnsi="宋体" w:eastAsia="仿宋_GB2312" w:cs="仿宋_GB2312"/>
          <w:sz w:val="32"/>
          <w:szCs w:val="32"/>
          <w:highlight w:val="none"/>
          <w:shd w:val="clear" w:color="auto" w:fill="FFFFFF"/>
          <w:lang w:bidi="ar"/>
        </w:rPr>
        <w:t>〔202</w:t>
      </w:r>
      <w:r>
        <w:rPr>
          <w:rFonts w:hint="eastAsia" w:ascii="宋体" w:hAnsi="宋体" w:eastAsia="仿宋_GB2312" w:cs="仿宋_GB2312"/>
          <w:sz w:val="32"/>
          <w:szCs w:val="32"/>
          <w:highlight w:val="none"/>
          <w:shd w:val="clear" w:color="auto" w:fill="FFFFFF"/>
          <w:lang w:val="en-US" w:eastAsia="zh-CN" w:bidi="ar"/>
        </w:rPr>
        <w:t>5</w:t>
      </w:r>
      <w:r>
        <w:rPr>
          <w:rFonts w:hint="eastAsia" w:ascii="宋体" w:hAnsi="宋体" w:eastAsia="仿宋_GB2312" w:cs="仿宋_GB2312"/>
          <w:sz w:val="32"/>
          <w:szCs w:val="32"/>
          <w:highlight w:val="none"/>
          <w:shd w:val="clear" w:color="auto" w:fill="FFFFFF"/>
          <w:lang w:bidi="ar"/>
        </w:rPr>
        <w:t>〕2</w:t>
      </w:r>
      <w:r>
        <w:rPr>
          <w:rFonts w:hint="eastAsia" w:ascii="宋体" w:hAnsi="宋体" w:eastAsia="仿宋_GB2312" w:cs="仿宋_GB2312"/>
          <w:sz w:val="32"/>
          <w:szCs w:val="32"/>
          <w:highlight w:val="none"/>
          <w:shd w:val="clear" w:color="auto" w:fill="FFFFFF"/>
          <w:lang w:val="en-US" w:eastAsia="zh-CN" w:bidi="ar"/>
        </w:rPr>
        <w:t>6</w:t>
      </w:r>
      <w:r>
        <w:rPr>
          <w:rFonts w:hint="eastAsia" w:ascii="宋体" w:hAnsi="宋体" w:eastAsia="仿宋_GB2312" w:cs="仿宋_GB2312"/>
          <w:sz w:val="32"/>
          <w:szCs w:val="32"/>
          <w:highlight w:val="none"/>
          <w:shd w:val="clear" w:color="auto" w:fill="FFFFFF"/>
          <w:lang w:bidi="ar"/>
        </w:rPr>
        <w:t>号</w:t>
      </w:r>
      <w:r>
        <w:rPr>
          <w:rFonts w:hint="eastAsia" w:ascii="仿宋_GB2312" w:hAnsi="Times New Roman" w:eastAsia="仿宋_GB2312"/>
          <w:sz w:val="32"/>
          <w:szCs w:val="32"/>
          <w:highlight w:val="none"/>
          <w:shd w:val="clear" w:color="auto" w:fill="FFFFFF"/>
        </w:rPr>
        <w:t>）</w:t>
      </w:r>
      <w:r>
        <w:rPr>
          <w:rFonts w:hint="eastAsia" w:ascii="仿宋_GB2312" w:hAnsi="Times New Roman" w:eastAsia="仿宋_GB2312"/>
          <w:sz w:val="32"/>
          <w:szCs w:val="32"/>
          <w:highlight w:val="none"/>
          <w:shd w:val="clear" w:color="auto" w:fill="FFFFFF"/>
          <w:lang w:eastAsia="zh-CN"/>
        </w:rPr>
        <w:t>，《森林草原航空消防作业评估规范</w:t>
      </w:r>
      <w:r>
        <w:rPr>
          <w:rFonts w:hint="eastAsia" w:ascii="仿宋_GB2312" w:hAnsi="Times New Roman" w:eastAsia="仿宋_GB2312"/>
          <w:sz w:val="32"/>
          <w:szCs w:val="32"/>
          <w:highlight w:val="none"/>
          <w:shd w:val="clear" w:color="auto" w:fill="FFFFFF"/>
        </w:rPr>
        <w:t>》已列入制订计划，项目周期1</w:t>
      </w:r>
      <w:r>
        <w:rPr>
          <w:rFonts w:hint="eastAsia" w:ascii="仿宋_GB2312" w:hAnsi="Times New Roman" w:eastAsia="仿宋_GB2312"/>
          <w:sz w:val="32"/>
          <w:szCs w:val="32"/>
          <w:highlight w:val="none"/>
          <w:shd w:val="clear" w:color="auto" w:fill="FFFFFF"/>
          <w:lang w:val="en-US" w:eastAsia="zh-CN"/>
        </w:rPr>
        <w:t>8</w:t>
      </w:r>
      <w:r>
        <w:rPr>
          <w:rFonts w:hint="eastAsia" w:ascii="仿宋_GB2312" w:hAnsi="Times New Roman" w:eastAsia="仿宋_GB2312"/>
          <w:sz w:val="32"/>
          <w:szCs w:val="32"/>
          <w:highlight w:val="none"/>
          <w:shd w:val="clear" w:color="auto" w:fill="FFFFFF"/>
        </w:rPr>
        <w:t>个月，由SAC/TC 307 全国应急管理与减灾救灾标准化技术委员会组织起草和审查。</w:t>
      </w:r>
    </w:p>
    <w:p w14:paraId="5CB065CC">
      <w:pPr>
        <w:spacing w:line="560" w:lineRule="exact"/>
        <w:ind w:firstLine="640" w:firstLineChars="200"/>
        <w:rPr>
          <w:rFonts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（二）制定背景</w:t>
      </w:r>
    </w:p>
    <w:p w14:paraId="0B4B4826">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森林草原航空消防在巡视侦察、火灾扑救和物资运送等方面扮演着极其关键的角色。鉴于森林草原航空消防工作的独特性，业务主管部门与通用航空企业之间采取租赁合作模式。然而，在租赁期间，存在通用航空企业及其派出作业机组</w:t>
      </w:r>
      <w:r>
        <w:rPr>
          <w:rFonts w:hint="eastAsia" w:ascii="仿宋_GB2312" w:hAnsi="Times New Roman" w:eastAsia="仿宋_GB2312"/>
          <w:sz w:val="32"/>
          <w:szCs w:val="32"/>
          <w:highlight w:val="none"/>
          <w:shd w:val="clear" w:color="auto" w:fill="FFFFFF"/>
          <w:lang w:val="en-US" w:eastAsia="zh-CN"/>
        </w:rPr>
        <w:t>工作积极性不高，指令执行配合度欠佳</w:t>
      </w:r>
      <w:r>
        <w:rPr>
          <w:rFonts w:hint="eastAsia" w:ascii="仿宋_GB2312" w:hAnsi="Times New Roman" w:eastAsia="仿宋_GB2312"/>
          <w:sz w:val="32"/>
          <w:szCs w:val="32"/>
          <w:highlight w:val="none"/>
          <w:shd w:val="clear" w:color="auto" w:fill="FFFFFF"/>
        </w:rPr>
        <w:t>等问题，这些问题严重影响了森林草原航空消防作业的效率。为贯彻中共中央办公厅</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国务院办公厅印发</w:t>
      </w:r>
      <w:r>
        <w:rPr>
          <w:rFonts w:hint="eastAsia" w:ascii="仿宋_GB2312" w:hAnsi="Times New Roman" w:eastAsia="仿宋_GB2312"/>
          <w:sz w:val="32"/>
          <w:szCs w:val="32"/>
          <w:highlight w:val="none"/>
          <w:shd w:val="clear" w:color="auto" w:fill="FFFFFF"/>
          <w:lang w:val="en-US" w:eastAsia="zh-CN"/>
        </w:rPr>
        <w:t>的</w:t>
      </w:r>
      <w:r>
        <w:rPr>
          <w:rFonts w:hint="eastAsia" w:ascii="仿宋_GB2312" w:hAnsi="Times New Roman" w:eastAsia="仿宋_GB2312"/>
          <w:sz w:val="32"/>
          <w:szCs w:val="32"/>
          <w:highlight w:val="none"/>
          <w:shd w:val="clear" w:color="auto" w:fill="FFFFFF"/>
        </w:rPr>
        <w:t>《关于全面加强新形势下森林草原防灭火工作的意见》，提升通用航空企业的服务品质，强化业务执行部门与企业间的协作，推动业务主管部门的规范化管理，不断提升森林草原航空消防的业务能力和水平，确保人民群众生命财产安全，保护森林草原资源，维护生态安全，计划立项编制《</w:t>
      </w:r>
      <w:r>
        <w:rPr>
          <w:rFonts w:hint="eastAsia" w:ascii="仿宋_GB2312" w:hAnsi="Times New Roman" w:eastAsia="仿宋_GB2312"/>
          <w:sz w:val="32"/>
          <w:szCs w:val="32"/>
          <w:highlight w:val="none"/>
          <w:shd w:val="clear" w:color="auto" w:fill="FFFFFF"/>
          <w:lang w:eastAsia="zh-CN"/>
        </w:rPr>
        <w:t>森林草原航空消防作业评估规范</w:t>
      </w:r>
      <w:r>
        <w:rPr>
          <w:rFonts w:hint="eastAsia" w:ascii="仿宋_GB2312" w:hAnsi="Times New Roman" w:eastAsia="仿宋_GB2312"/>
          <w:sz w:val="32"/>
          <w:szCs w:val="32"/>
          <w:highlight w:val="none"/>
          <w:shd w:val="clear" w:color="auto" w:fill="FFFFFF"/>
        </w:rPr>
        <w:t>》。</w:t>
      </w:r>
    </w:p>
    <w:p w14:paraId="6A2285FF">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该标准明确森林草原航空消防作业评估主体、</w:t>
      </w:r>
      <w:r>
        <w:rPr>
          <w:rFonts w:hint="eastAsia" w:ascii="仿宋_GB2312" w:hAnsi="Times New Roman" w:eastAsia="仿宋_GB2312"/>
          <w:sz w:val="32"/>
          <w:szCs w:val="32"/>
          <w:highlight w:val="none"/>
          <w:shd w:val="clear" w:color="auto" w:fill="FFFFFF"/>
          <w:lang w:val="en-US" w:eastAsia="zh-CN"/>
        </w:rPr>
        <w:t>评估</w:t>
      </w:r>
      <w:r>
        <w:rPr>
          <w:rFonts w:hint="eastAsia" w:ascii="仿宋_GB2312" w:hAnsi="Times New Roman" w:eastAsia="仿宋_GB2312"/>
          <w:sz w:val="32"/>
          <w:szCs w:val="32"/>
          <w:highlight w:val="none"/>
          <w:shd w:val="clear" w:color="auto" w:fill="FFFFFF"/>
        </w:rPr>
        <w:t>对象、</w:t>
      </w:r>
      <w:r>
        <w:rPr>
          <w:rFonts w:hint="eastAsia" w:ascii="仿宋_GB2312" w:hAnsi="Times New Roman" w:eastAsia="仿宋_GB2312"/>
          <w:sz w:val="32"/>
          <w:szCs w:val="32"/>
          <w:highlight w:val="none"/>
          <w:shd w:val="clear" w:color="auto" w:fill="FFFFFF"/>
          <w:lang w:val="en-US" w:eastAsia="zh-CN"/>
        </w:rPr>
        <w:t>评估</w:t>
      </w:r>
      <w:r>
        <w:rPr>
          <w:rFonts w:hint="eastAsia" w:ascii="仿宋_GB2312" w:hAnsi="Times New Roman" w:eastAsia="仿宋_GB2312"/>
          <w:sz w:val="32"/>
          <w:szCs w:val="32"/>
          <w:highlight w:val="none"/>
          <w:shd w:val="clear" w:color="auto" w:fill="FFFFFF"/>
        </w:rPr>
        <w:t>时间、</w:t>
      </w:r>
      <w:r>
        <w:rPr>
          <w:rFonts w:hint="eastAsia" w:ascii="仿宋_GB2312" w:hAnsi="Times New Roman" w:eastAsia="仿宋_GB2312"/>
          <w:sz w:val="32"/>
          <w:szCs w:val="32"/>
          <w:highlight w:val="none"/>
          <w:shd w:val="clear" w:color="auto" w:fill="FFFFFF"/>
          <w:lang w:val="en-US" w:eastAsia="zh-CN"/>
        </w:rPr>
        <w:t>评估指标</w:t>
      </w:r>
      <w:r>
        <w:rPr>
          <w:rFonts w:hint="eastAsia" w:ascii="仿宋_GB2312" w:hAnsi="Times New Roman" w:eastAsia="仿宋_GB2312"/>
          <w:sz w:val="32"/>
          <w:szCs w:val="32"/>
          <w:highlight w:val="none"/>
          <w:shd w:val="clear" w:color="auto" w:fill="FFFFFF"/>
        </w:rPr>
        <w:t>、</w:t>
      </w:r>
      <w:r>
        <w:rPr>
          <w:rFonts w:hint="eastAsia" w:ascii="仿宋_GB2312" w:hAnsi="Times New Roman" w:eastAsia="仿宋_GB2312"/>
          <w:sz w:val="32"/>
          <w:szCs w:val="32"/>
          <w:highlight w:val="none"/>
          <w:shd w:val="clear" w:color="auto" w:fill="FFFFFF"/>
          <w:lang w:val="en-US" w:eastAsia="zh-CN"/>
        </w:rPr>
        <w:t>评估</w:t>
      </w:r>
      <w:r>
        <w:rPr>
          <w:rFonts w:hint="eastAsia" w:ascii="仿宋_GB2312" w:hAnsi="Times New Roman" w:eastAsia="仿宋_GB2312"/>
          <w:sz w:val="32"/>
          <w:szCs w:val="32"/>
          <w:highlight w:val="none"/>
          <w:shd w:val="clear" w:color="auto" w:fill="FFFFFF"/>
        </w:rPr>
        <w:t>内容、</w:t>
      </w:r>
      <w:r>
        <w:rPr>
          <w:rFonts w:hint="eastAsia" w:ascii="仿宋_GB2312" w:hAnsi="Times New Roman" w:eastAsia="仿宋_GB2312"/>
          <w:sz w:val="32"/>
          <w:szCs w:val="32"/>
          <w:highlight w:val="none"/>
          <w:shd w:val="clear" w:color="auto" w:fill="FFFFFF"/>
          <w:lang w:val="en-US" w:eastAsia="zh-CN"/>
        </w:rPr>
        <w:t>评分标准</w:t>
      </w:r>
      <w:r>
        <w:rPr>
          <w:rFonts w:hint="eastAsia" w:ascii="仿宋_GB2312" w:hAnsi="Times New Roman" w:eastAsia="仿宋_GB2312"/>
          <w:sz w:val="32"/>
          <w:szCs w:val="32"/>
          <w:highlight w:val="none"/>
          <w:shd w:val="clear" w:color="auto" w:fill="FFFFFF"/>
        </w:rPr>
        <w:t>及</w:t>
      </w:r>
      <w:r>
        <w:rPr>
          <w:rFonts w:hint="eastAsia" w:ascii="仿宋_GB2312" w:hAnsi="Times New Roman" w:eastAsia="仿宋_GB2312"/>
          <w:sz w:val="32"/>
          <w:szCs w:val="32"/>
          <w:highlight w:val="none"/>
          <w:shd w:val="clear" w:color="auto" w:fill="FFFFFF"/>
          <w:lang w:val="en-US" w:eastAsia="zh-CN"/>
        </w:rPr>
        <w:t>评估等级</w:t>
      </w:r>
      <w:r>
        <w:rPr>
          <w:rFonts w:hint="eastAsia" w:ascii="仿宋_GB2312" w:hAnsi="Times New Roman" w:eastAsia="仿宋_GB2312"/>
          <w:sz w:val="32"/>
          <w:szCs w:val="32"/>
          <w:highlight w:val="none"/>
          <w:shd w:val="clear" w:color="auto" w:fill="FFFFFF"/>
        </w:rPr>
        <w:t>，为评估工作的实施提供准则。标准还将规定评估报告的具体内容，作为评估工作的证明材料，有助于规范评估行为，确保评估结果的客观性、公正性和可追溯性。</w:t>
      </w:r>
    </w:p>
    <w:p w14:paraId="2B4D1496">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本标准草案的制定目标是通过持续监督通用航空企业及其派出机组，及时发现并解决问题，推动企业及其机组持续改进，显著提升森林草原航空消防业务的运行水平、实战能力和作业效率，同时增强业务主管部门对森林草原航空消防业务的管理能力。</w:t>
      </w:r>
    </w:p>
    <w:p w14:paraId="0F8ABCA1">
      <w:pPr>
        <w:spacing w:line="560" w:lineRule="exact"/>
        <w:ind w:firstLine="640" w:firstLineChars="200"/>
        <w:rPr>
          <w:rFonts w:hint="eastAsia"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（三）起草小组人员组成及所在单位</w:t>
      </w:r>
    </w:p>
    <w:p w14:paraId="7281D051">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根据立项计划，202</w:t>
      </w:r>
      <w:r>
        <w:rPr>
          <w:rFonts w:hint="eastAsia" w:ascii="仿宋_GB2312" w:hAnsi="Times New Roman" w:eastAsia="仿宋_GB2312"/>
          <w:sz w:val="32"/>
          <w:szCs w:val="32"/>
          <w:highlight w:val="none"/>
          <w:shd w:val="clear" w:color="auto" w:fill="FFFFFF"/>
          <w:lang w:val="en-US" w:eastAsia="zh-CN"/>
        </w:rPr>
        <w:t>3</w:t>
      </w:r>
      <w:r>
        <w:rPr>
          <w:rFonts w:hint="eastAsia" w:ascii="仿宋_GB2312" w:hAnsi="Times New Roman" w:eastAsia="仿宋_GB2312"/>
          <w:sz w:val="32"/>
          <w:szCs w:val="32"/>
          <w:highlight w:val="none"/>
          <w:shd w:val="clear" w:color="auto" w:fill="FFFFFF"/>
        </w:rPr>
        <w:t>年1</w:t>
      </w:r>
      <w:r>
        <w:rPr>
          <w:rFonts w:hint="eastAsia" w:ascii="仿宋_GB2312" w:hAnsi="Times New Roman" w:eastAsia="仿宋_GB2312"/>
          <w:sz w:val="32"/>
          <w:szCs w:val="32"/>
          <w:highlight w:val="none"/>
          <w:shd w:val="clear" w:color="auto" w:fill="FFFFFF"/>
          <w:lang w:val="en-US" w:eastAsia="zh-CN"/>
        </w:rPr>
        <w:t>2</w:t>
      </w:r>
      <w:r>
        <w:rPr>
          <w:rFonts w:hint="eastAsia" w:ascii="仿宋_GB2312" w:hAnsi="Times New Roman" w:eastAsia="仿宋_GB2312"/>
          <w:sz w:val="32"/>
          <w:szCs w:val="32"/>
          <w:highlight w:val="none"/>
          <w:shd w:val="clear" w:color="auto" w:fill="FFFFFF"/>
        </w:rPr>
        <w:t>月成立标准起草工作组，</w:t>
      </w:r>
      <w:r>
        <w:rPr>
          <w:rFonts w:hint="eastAsia" w:ascii="仿宋_GB2312" w:hAnsi="Times New Roman" w:eastAsia="仿宋_GB2312"/>
          <w:sz w:val="32"/>
          <w:szCs w:val="32"/>
          <w:highlight w:val="none"/>
          <w:shd w:val="clear" w:color="auto" w:fill="FFFFFF"/>
          <w:lang w:val="en-US" w:eastAsia="zh-CN"/>
        </w:rPr>
        <w:t>黑龙江省森林保护研究所</w:t>
      </w:r>
      <w:r>
        <w:rPr>
          <w:rFonts w:hint="eastAsia" w:ascii="仿宋_GB2312" w:hAnsi="Times New Roman" w:eastAsia="仿宋_GB2312"/>
          <w:sz w:val="32"/>
          <w:szCs w:val="32"/>
          <w:highlight w:val="none"/>
          <w:shd w:val="clear" w:color="auto" w:fill="FFFFFF"/>
        </w:rPr>
        <w:t>牵头负责本文件的制订工作，黑龙江图宏森林防火咨询服务有限公司</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中国民航科学技术研究院、中国消防救援学院、应急管理部南方航空护林总站、应急管理部北方航空护林总站、</w:t>
      </w:r>
      <w:r>
        <w:rPr>
          <w:rFonts w:hint="eastAsia" w:ascii="仿宋_GB2312" w:hAnsi="Times New Roman" w:eastAsia="仿宋_GB2312"/>
          <w:sz w:val="32"/>
          <w:szCs w:val="32"/>
          <w:highlight w:val="none"/>
          <w:shd w:val="clear" w:color="auto" w:fill="FFFFFF"/>
          <w:lang w:val="en-US" w:eastAsia="zh-CN"/>
        </w:rPr>
        <w:t>广</w:t>
      </w:r>
      <w:r>
        <w:rPr>
          <w:rFonts w:hint="eastAsia" w:ascii="仿宋_GB2312" w:hAnsi="Times New Roman" w:eastAsia="仿宋_GB2312"/>
          <w:sz w:val="32"/>
          <w:szCs w:val="32"/>
          <w:highlight w:val="none"/>
          <w:shd w:val="clear" w:color="auto" w:fill="FFFFFF"/>
        </w:rPr>
        <w:t>东省防灾减灾中心（广东省综合风险监测预警中心、广东省应急航空救援中心）、黑龙江省应急航空救援伊春站、黑龙江省应急航空救援幸福站、中国飞龙通用航空有限公司、青岛直升机航空有限公司、海直通用航空有限责任公司参加标准的制订工作。本文件制订主要起草人员及分工见表1。</w:t>
      </w:r>
    </w:p>
    <w:p w14:paraId="3078699A">
      <w:pPr>
        <w:spacing w:line="560" w:lineRule="exact"/>
        <w:jc w:val="center"/>
        <w:rPr>
          <w:rFonts w:ascii="汉仪中秀体简" w:hAnsi="汉仪中秀体简" w:eastAsia="仿宋_GB2312" w:cs="汉仪中秀体简"/>
          <w:sz w:val="28"/>
          <w:szCs w:val="28"/>
          <w:highlight w:val="none"/>
          <w:shd w:val="clear" w:color="auto" w:fill="FFFFFF"/>
        </w:rPr>
      </w:pPr>
      <w:r>
        <w:rPr>
          <w:rFonts w:hint="eastAsia" w:ascii="汉仪中秀体简" w:hAnsi="汉仪中秀体简" w:eastAsia="仿宋_GB2312" w:cs="汉仪中秀体简"/>
          <w:sz w:val="28"/>
          <w:szCs w:val="28"/>
          <w:highlight w:val="none"/>
          <w:shd w:val="clear" w:color="auto" w:fill="FFFFFF"/>
        </w:rPr>
        <w:t>表</w:t>
      </w:r>
      <w:r>
        <w:rPr>
          <w:rFonts w:hint="eastAsia" w:ascii="仿宋_GB2312" w:hAnsi="Times New Roman" w:eastAsia="仿宋_GB2312"/>
          <w:sz w:val="32"/>
          <w:szCs w:val="32"/>
          <w:highlight w:val="none"/>
          <w:shd w:val="clear" w:color="auto" w:fill="FFFFFF"/>
        </w:rPr>
        <w:t xml:space="preserve">1 </w:t>
      </w:r>
      <w:r>
        <w:rPr>
          <w:rFonts w:hint="eastAsia" w:ascii="汉仪中秀体简" w:hAnsi="汉仪中秀体简" w:eastAsia="仿宋_GB2312" w:cs="汉仪中秀体简"/>
          <w:sz w:val="28"/>
          <w:szCs w:val="28"/>
          <w:highlight w:val="none"/>
          <w:shd w:val="clear" w:color="auto" w:fill="FFFFFF"/>
        </w:rPr>
        <w:t>主要起草人员及分工表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2133"/>
        <w:gridCol w:w="3451"/>
        <w:gridCol w:w="2086"/>
      </w:tblGrid>
      <w:tr w14:paraId="1875D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top"/>
          </w:tcPr>
          <w:p w14:paraId="4C8D560A">
            <w:pPr>
              <w:spacing w:line="560" w:lineRule="exact"/>
              <w:jc w:val="center"/>
              <w:rPr>
                <w:rFonts w:hint="default"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序号</w:t>
            </w:r>
          </w:p>
        </w:tc>
        <w:tc>
          <w:tcPr>
            <w:tcW w:w="2133" w:type="dxa"/>
            <w:noWrap w:val="0"/>
            <w:vAlign w:val="top"/>
          </w:tcPr>
          <w:p w14:paraId="6343486B">
            <w:pPr>
              <w:spacing w:line="560" w:lineRule="exact"/>
              <w:jc w:val="center"/>
              <w:rPr>
                <w:rFonts w:hint="default"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起草人姓名</w:t>
            </w:r>
          </w:p>
        </w:tc>
        <w:tc>
          <w:tcPr>
            <w:tcW w:w="3451" w:type="dxa"/>
            <w:noWrap w:val="0"/>
            <w:vAlign w:val="top"/>
          </w:tcPr>
          <w:p w14:paraId="57E1329A">
            <w:pPr>
              <w:spacing w:line="560" w:lineRule="exact"/>
              <w:jc w:val="center"/>
              <w:rPr>
                <w:rFonts w:hint="default"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所在单位</w:t>
            </w:r>
          </w:p>
        </w:tc>
        <w:tc>
          <w:tcPr>
            <w:tcW w:w="2086" w:type="dxa"/>
            <w:noWrap w:val="0"/>
            <w:vAlign w:val="top"/>
          </w:tcPr>
          <w:p w14:paraId="1F8BB93C">
            <w:pPr>
              <w:spacing w:line="560" w:lineRule="exact"/>
              <w:jc w:val="center"/>
              <w:rPr>
                <w:rFonts w:hint="default"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工作分工</w:t>
            </w:r>
          </w:p>
        </w:tc>
      </w:tr>
      <w:tr w14:paraId="4077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top"/>
          </w:tcPr>
          <w:p w14:paraId="5B45DA86">
            <w:pPr>
              <w:spacing w:line="560" w:lineRule="exact"/>
              <w:jc w:val="center"/>
              <w:rPr>
                <w:rFonts w:hint="default"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1</w:t>
            </w:r>
          </w:p>
        </w:tc>
        <w:tc>
          <w:tcPr>
            <w:tcW w:w="2133" w:type="dxa"/>
            <w:noWrap w:val="0"/>
            <w:vAlign w:val="top"/>
          </w:tcPr>
          <w:p w14:paraId="3466FCC4">
            <w:pPr>
              <w:spacing w:line="560" w:lineRule="exact"/>
              <w:jc w:val="center"/>
              <w:rPr>
                <w:rFonts w:hint="default" w:ascii="汉仪中秀体简" w:hAnsi="汉仪中秀体简" w:eastAsia="仿宋_GB2312" w:cs="汉仪中秀体简"/>
                <w:sz w:val="28"/>
                <w:szCs w:val="28"/>
                <w:highlight w:val="none"/>
                <w:shd w:val="clear" w:color="auto" w:fill="FFFFFF"/>
                <w:lang w:val="en-US" w:eastAsia="zh-CN"/>
              </w:rPr>
            </w:pPr>
            <w:r>
              <w:rPr>
                <w:rFonts w:hint="eastAsia" w:ascii="汉仪中秀体简" w:hAnsi="汉仪中秀体简" w:eastAsia="仿宋_GB2312" w:cs="汉仪中秀体简"/>
                <w:sz w:val="28"/>
                <w:szCs w:val="28"/>
                <w:highlight w:val="none"/>
                <w:shd w:val="clear" w:color="auto" w:fill="FFFFFF"/>
                <w:lang w:val="en-US" w:eastAsia="zh-CN"/>
              </w:rPr>
              <w:t>于文男</w:t>
            </w:r>
          </w:p>
        </w:tc>
        <w:tc>
          <w:tcPr>
            <w:tcW w:w="3451" w:type="dxa"/>
            <w:noWrap w:val="0"/>
            <w:vAlign w:val="top"/>
          </w:tcPr>
          <w:p w14:paraId="1624E72F">
            <w:pPr>
              <w:spacing w:line="560" w:lineRule="exact"/>
              <w:jc w:val="left"/>
              <w:rPr>
                <w:rFonts w:hint="default" w:ascii="汉仪中秀体简" w:hAnsi="汉仪中秀体简" w:eastAsia="仿宋_GB2312" w:cs="汉仪中秀体简"/>
                <w:sz w:val="28"/>
                <w:szCs w:val="28"/>
                <w:highlight w:val="none"/>
                <w:shd w:val="clear" w:color="auto" w:fill="FFFFFF"/>
              </w:rPr>
            </w:pPr>
            <w:r>
              <w:rPr>
                <w:rFonts w:hint="default" w:ascii="汉仪中秀体简" w:hAnsi="汉仪中秀体简" w:eastAsia="仿宋_GB2312" w:cs="汉仪中秀体简"/>
                <w:sz w:val="28"/>
                <w:szCs w:val="28"/>
                <w:highlight w:val="none"/>
                <w:shd w:val="clear" w:color="auto" w:fill="FFFFFF"/>
              </w:rPr>
              <w:t>黑龙江省森林保护研究所</w:t>
            </w:r>
          </w:p>
        </w:tc>
        <w:tc>
          <w:tcPr>
            <w:tcW w:w="2086" w:type="dxa"/>
            <w:noWrap w:val="0"/>
            <w:vAlign w:val="top"/>
          </w:tcPr>
          <w:p w14:paraId="7B38A239">
            <w:pPr>
              <w:spacing w:line="560" w:lineRule="exact"/>
              <w:jc w:val="left"/>
              <w:rPr>
                <w:rFonts w:hint="default"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项目总负责人，负责项目的整体统筹、协调与跟进等工作</w:t>
            </w:r>
          </w:p>
        </w:tc>
      </w:tr>
      <w:tr w14:paraId="2B695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top"/>
          </w:tcPr>
          <w:p w14:paraId="4F558DF8">
            <w:pPr>
              <w:spacing w:line="560" w:lineRule="exact"/>
              <w:jc w:val="center"/>
              <w:rPr>
                <w:rFonts w:hint="default"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2</w:t>
            </w:r>
          </w:p>
        </w:tc>
        <w:tc>
          <w:tcPr>
            <w:tcW w:w="2133" w:type="dxa"/>
            <w:noWrap w:val="0"/>
            <w:vAlign w:val="top"/>
          </w:tcPr>
          <w:p w14:paraId="6669428D">
            <w:pPr>
              <w:spacing w:line="560" w:lineRule="exact"/>
              <w:jc w:val="center"/>
              <w:rPr>
                <w:rFonts w:ascii="汉仪中秀体简" w:hAnsi="汉仪中秀体简" w:eastAsia="仿宋_GB2312" w:cs="汉仪中秀体简"/>
                <w:sz w:val="28"/>
                <w:szCs w:val="28"/>
                <w:highlight w:val="none"/>
                <w:shd w:val="clear" w:color="auto" w:fill="FFFFFF"/>
              </w:rPr>
            </w:pPr>
          </w:p>
        </w:tc>
        <w:tc>
          <w:tcPr>
            <w:tcW w:w="3451" w:type="dxa"/>
            <w:noWrap w:val="0"/>
            <w:vAlign w:val="top"/>
          </w:tcPr>
          <w:p w14:paraId="7E8AEFDB">
            <w:pPr>
              <w:spacing w:line="560" w:lineRule="exact"/>
              <w:jc w:val="left"/>
              <w:rPr>
                <w:rFonts w:ascii="汉仪中秀体简" w:hAnsi="汉仪中秀体简" w:eastAsia="仿宋_GB2312" w:cs="汉仪中秀体简"/>
                <w:sz w:val="28"/>
                <w:szCs w:val="28"/>
                <w:highlight w:val="none"/>
                <w:shd w:val="clear" w:color="auto" w:fill="FFFFFF"/>
              </w:rPr>
            </w:pPr>
            <w:r>
              <w:rPr>
                <w:rFonts w:hint="eastAsia" w:ascii="汉仪中秀体简" w:hAnsi="汉仪中秀体简" w:eastAsia="仿宋_GB2312" w:cs="汉仪中秀体简"/>
                <w:sz w:val="28"/>
                <w:szCs w:val="28"/>
                <w:highlight w:val="none"/>
                <w:shd w:val="clear" w:color="auto" w:fill="FFFFFF"/>
                <w:lang w:val="en-US" w:eastAsia="zh-CN"/>
              </w:rPr>
              <w:t>中国民航科学技术研究院、应急管理部南方航空护林总站、应急管理部北方航空护林总站</w:t>
            </w:r>
          </w:p>
        </w:tc>
        <w:tc>
          <w:tcPr>
            <w:tcW w:w="2086" w:type="dxa"/>
            <w:noWrap w:val="0"/>
            <w:vAlign w:val="top"/>
          </w:tcPr>
          <w:p w14:paraId="5E98B71E">
            <w:pPr>
              <w:spacing w:line="560" w:lineRule="exact"/>
              <w:jc w:val="left"/>
              <w:rPr>
                <w:rFonts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负责标准关键技术指标的确定</w:t>
            </w:r>
          </w:p>
        </w:tc>
      </w:tr>
      <w:tr w14:paraId="5636E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top"/>
          </w:tcPr>
          <w:p w14:paraId="10149483">
            <w:pPr>
              <w:spacing w:line="560" w:lineRule="exact"/>
              <w:jc w:val="center"/>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rPr>
              <w:t>3</w:t>
            </w:r>
          </w:p>
        </w:tc>
        <w:tc>
          <w:tcPr>
            <w:tcW w:w="2133" w:type="dxa"/>
            <w:noWrap w:val="0"/>
            <w:vAlign w:val="top"/>
          </w:tcPr>
          <w:p w14:paraId="1A701E01">
            <w:pPr>
              <w:spacing w:line="560" w:lineRule="exact"/>
              <w:jc w:val="center"/>
              <w:rPr>
                <w:rFonts w:hint="default" w:ascii="汉仪中秀体简" w:hAnsi="汉仪中秀体简" w:eastAsia="仿宋_GB2312" w:cs="汉仪中秀体简"/>
                <w:sz w:val="28"/>
                <w:szCs w:val="28"/>
                <w:highlight w:val="none"/>
                <w:shd w:val="clear" w:color="auto" w:fill="FFFFFF"/>
                <w:lang w:val="en-US" w:eastAsia="zh-CN"/>
              </w:rPr>
            </w:pPr>
          </w:p>
        </w:tc>
        <w:tc>
          <w:tcPr>
            <w:tcW w:w="3451" w:type="dxa"/>
            <w:noWrap w:val="0"/>
            <w:vAlign w:val="top"/>
          </w:tcPr>
          <w:p w14:paraId="4ECDA301">
            <w:pPr>
              <w:spacing w:line="560" w:lineRule="exact"/>
              <w:jc w:val="left"/>
              <w:rPr>
                <w:rFonts w:hint="default" w:ascii="汉仪中秀体简" w:hAnsi="汉仪中秀体简" w:eastAsia="仿宋_GB2312" w:cs="汉仪中秀体简"/>
                <w:sz w:val="28"/>
                <w:szCs w:val="28"/>
                <w:highlight w:val="none"/>
                <w:shd w:val="clear" w:color="auto" w:fill="FFFFFF"/>
                <w:lang w:val="en-US" w:eastAsia="zh-CN"/>
              </w:rPr>
            </w:pPr>
            <w:r>
              <w:rPr>
                <w:rFonts w:hint="default" w:ascii="汉仪中秀体简" w:hAnsi="汉仪中秀体简" w:eastAsia="仿宋_GB2312" w:cs="汉仪中秀体简"/>
                <w:sz w:val="28"/>
                <w:szCs w:val="28"/>
                <w:highlight w:val="none"/>
                <w:shd w:val="clear" w:color="auto" w:fill="FFFFFF"/>
              </w:rPr>
              <w:t>黑龙江图宏森林防火咨询服务有限公司</w:t>
            </w:r>
          </w:p>
        </w:tc>
        <w:tc>
          <w:tcPr>
            <w:tcW w:w="2086" w:type="dxa"/>
            <w:noWrap w:val="0"/>
            <w:vAlign w:val="top"/>
          </w:tcPr>
          <w:p w14:paraId="5D1E2540">
            <w:pPr>
              <w:spacing w:line="560" w:lineRule="exact"/>
              <w:jc w:val="left"/>
              <w:rPr>
                <w:rFonts w:hint="default" w:ascii="汉仪中秀体简" w:hAnsi="汉仪中秀体简" w:eastAsia="仿宋_GB2312" w:cs="汉仪中秀体简"/>
                <w:sz w:val="28"/>
                <w:szCs w:val="28"/>
                <w:highlight w:val="none"/>
                <w:shd w:val="clear" w:color="auto" w:fill="FFFFFF"/>
                <w:lang w:val="en-US" w:eastAsia="zh-CN"/>
              </w:rPr>
            </w:pPr>
            <w:r>
              <w:rPr>
                <w:rFonts w:hint="eastAsia" w:ascii="汉仪中秀体简" w:hAnsi="汉仪中秀体简" w:eastAsia="仿宋_GB2312" w:cs="汉仪中秀体简"/>
                <w:sz w:val="28"/>
                <w:szCs w:val="28"/>
                <w:highlight w:val="none"/>
                <w:shd w:val="clear" w:color="auto" w:fill="FFFFFF"/>
                <w:lang w:val="en-US" w:eastAsia="zh-CN"/>
              </w:rPr>
              <w:t>负责标准意见的汇总与处理</w:t>
            </w:r>
          </w:p>
        </w:tc>
      </w:tr>
      <w:tr w14:paraId="0A6A7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top"/>
          </w:tcPr>
          <w:p w14:paraId="0AC15876">
            <w:pPr>
              <w:spacing w:line="560" w:lineRule="exact"/>
              <w:jc w:val="center"/>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rPr>
              <w:t>4</w:t>
            </w:r>
          </w:p>
        </w:tc>
        <w:tc>
          <w:tcPr>
            <w:tcW w:w="2133" w:type="dxa"/>
            <w:noWrap w:val="0"/>
            <w:vAlign w:val="top"/>
          </w:tcPr>
          <w:p w14:paraId="56453FA1">
            <w:pPr>
              <w:spacing w:line="560" w:lineRule="exact"/>
              <w:jc w:val="center"/>
              <w:rPr>
                <w:rFonts w:ascii="汉仪中秀体简" w:hAnsi="汉仪中秀体简" w:eastAsia="仿宋_GB2312" w:cs="汉仪中秀体简"/>
                <w:sz w:val="28"/>
                <w:szCs w:val="28"/>
                <w:highlight w:val="none"/>
                <w:shd w:val="clear" w:color="auto" w:fill="FFFFFF"/>
              </w:rPr>
            </w:pPr>
          </w:p>
        </w:tc>
        <w:tc>
          <w:tcPr>
            <w:tcW w:w="3451" w:type="dxa"/>
            <w:noWrap w:val="0"/>
            <w:vAlign w:val="top"/>
          </w:tcPr>
          <w:p w14:paraId="60035B95">
            <w:pPr>
              <w:spacing w:line="560" w:lineRule="exact"/>
              <w:jc w:val="left"/>
              <w:rPr>
                <w:rFonts w:hint="eastAsia" w:ascii="汉仪中秀体简" w:hAnsi="汉仪中秀体简" w:eastAsia="仿宋_GB2312" w:cs="汉仪中秀体简"/>
                <w:sz w:val="28"/>
                <w:szCs w:val="28"/>
                <w:highlight w:val="none"/>
                <w:shd w:val="clear" w:color="auto" w:fill="FFFFFF"/>
                <w:lang w:eastAsia="zh-CN"/>
              </w:rPr>
            </w:pPr>
            <w:r>
              <w:rPr>
                <w:rFonts w:hint="default" w:ascii="汉仪中秀体简" w:hAnsi="汉仪中秀体简" w:eastAsia="仿宋_GB2312" w:cs="汉仪中秀体简"/>
                <w:sz w:val="28"/>
                <w:szCs w:val="28"/>
                <w:highlight w:val="none"/>
                <w:shd w:val="clear" w:color="auto" w:fill="FFFFFF"/>
              </w:rPr>
              <w:t>黑龙江图宏森林防火咨询服务有限公司</w:t>
            </w:r>
            <w:r>
              <w:rPr>
                <w:rFonts w:hint="eastAsia" w:ascii="汉仪中秀体简" w:hAnsi="汉仪中秀体简" w:eastAsia="仿宋_GB2312" w:cs="汉仪中秀体简"/>
                <w:sz w:val="28"/>
                <w:szCs w:val="28"/>
                <w:highlight w:val="none"/>
                <w:shd w:val="clear" w:color="auto" w:fill="FFFFFF"/>
                <w:lang w:eastAsia="zh-CN"/>
              </w:rPr>
              <w:t>、</w:t>
            </w:r>
            <w:r>
              <w:rPr>
                <w:rFonts w:hint="default" w:ascii="汉仪中秀体简" w:hAnsi="汉仪中秀体简" w:eastAsia="仿宋_GB2312" w:cs="汉仪中秀体简"/>
                <w:sz w:val="28"/>
                <w:szCs w:val="28"/>
                <w:highlight w:val="none"/>
                <w:shd w:val="clear" w:color="auto" w:fill="FFFFFF"/>
              </w:rPr>
              <w:t>中国飞龙通用航空有限公司、青岛直升机航空有限公司、海直通用航空有限责任公司</w:t>
            </w:r>
          </w:p>
        </w:tc>
        <w:tc>
          <w:tcPr>
            <w:tcW w:w="2086" w:type="dxa"/>
            <w:noWrap w:val="0"/>
            <w:vAlign w:val="top"/>
          </w:tcPr>
          <w:p w14:paraId="46274D8B">
            <w:pPr>
              <w:spacing w:line="560" w:lineRule="exact"/>
              <w:jc w:val="left"/>
              <w:rPr>
                <w:rFonts w:hint="default"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负责标准相关资料的收集与整理</w:t>
            </w:r>
          </w:p>
        </w:tc>
      </w:tr>
      <w:tr w14:paraId="5025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top"/>
          </w:tcPr>
          <w:p w14:paraId="02F63109">
            <w:pPr>
              <w:spacing w:line="560" w:lineRule="exact"/>
              <w:jc w:val="center"/>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rPr>
              <w:t>5</w:t>
            </w:r>
          </w:p>
        </w:tc>
        <w:tc>
          <w:tcPr>
            <w:tcW w:w="2133" w:type="dxa"/>
            <w:noWrap w:val="0"/>
            <w:vAlign w:val="top"/>
          </w:tcPr>
          <w:p w14:paraId="6A5BC6D0">
            <w:pPr>
              <w:spacing w:line="560" w:lineRule="exact"/>
              <w:jc w:val="center"/>
              <w:rPr>
                <w:rFonts w:ascii="汉仪中秀体简" w:hAnsi="汉仪中秀体简" w:eastAsia="仿宋_GB2312" w:cs="汉仪中秀体简"/>
                <w:sz w:val="28"/>
                <w:szCs w:val="28"/>
                <w:highlight w:val="none"/>
                <w:shd w:val="clear" w:color="auto" w:fill="FFFFFF"/>
              </w:rPr>
            </w:pPr>
          </w:p>
        </w:tc>
        <w:tc>
          <w:tcPr>
            <w:tcW w:w="3451" w:type="dxa"/>
            <w:noWrap w:val="0"/>
            <w:vAlign w:val="top"/>
          </w:tcPr>
          <w:p w14:paraId="3E29FC7E">
            <w:pPr>
              <w:spacing w:line="560" w:lineRule="exact"/>
              <w:jc w:val="left"/>
              <w:rPr>
                <w:rFonts w:hint="eastAsia" w:ascii="汉仪中秀体简" w:hAnsi="汉仪中秀体简" w:eastAsia="仿宋_GB2312" w:cs="汉仪中秀体简"/>
                <w:sz w:val="28"/>
                <w:szCs w:val="28"/>
                <w:highlight w:val="none"/>
                <w:shd w:val="clear" w:color="auto" w:fill="FFFFFF"/>
                <w:lang w:eastAsia="zh-CN"/>
              </w:rPr>
            </w:pPr>
            <w:r>
              <w:rPr>
                <w:rFonts w:hint="default" w:ascii="汉仪中秀体简" w:hAnsi="汉仪中秀体简" w:eastAsia="仿宋_GB2312" w:cs="汉仪中秀体简"/>
                <w:sz w:val="28"/>
                <w:szCs w:val="28"/>
                <w:highlight w:val="none"/>
                <w:shd w:val="clear" w:color="auto" w:fill="FFFFFF"/>
              </w:rPr>
              <w:t>中国飞龙通用航空有限公司、青岛直升机航空有限公司、海直通用航空有限责任公司</w:t>
            </w:r>
            <w:r>
              <w:rPr>
                <w:rFonts w:hint="eastAsia" w:ascii="汉仪中秀体简" w:hAnsi="汉仪中秀体简" w:eastAsia="仿宋_GB2312" w:cs="汉仪中秀体简"/>
                <w:sz w:val="28"/>
                <w:szCs w:val="28"/>
                <w:highlight w:val="none"/>
                <w:shd w:val="clear" w:color="auto" w:fill="FFFFFF"/>
                <w:lang w:eastAsia="zh-CN"/>
              </w:rPr>
              <w:t>、</w:t>
            </w:r>
            <w:r>
              <w:rPr>
                <w:rFonts w:hint="eastAsia" w:ascii="汉仪中秀体简" w:hAnsi="汉仪中秀体简" w:eastAsia="仿宋_GB2312" w:cs="汉仪中秀体简"/>
                <w:sz w:val="28"/>
                <w:szCs w:val="28"/>
                <w:highlight w:val="none"/>
                <w:shd w:val="clear" w:color="auto" w:fill="FFFFFF"/>
                <w:lang w:val="en-US" w:eastAsia="zh-CN"/>
              </w:rPr>
              <w:t>广东省防灾减灾中心（广东省综合风险监测预警中心、广东省应急航空救援中心）、黑龙江省应急航空救援伊春站、黑龙江省应急航空救援幸福站</w:t>
            </w:r>
          </w:p>
        </w:tc>
        <w:tc>
          <w:tcPr>
            <w:tcW w:w="2086" w:type="dxa"/>
            <w:noWrap w:val="0"/>
            <w:vAlign w:val="top"/>
          </w:tcPr>
          <w:p w14:paraId="3397433B">
            <w:pPr>
              <w:spacing w:line="560" w:lineRule="exact"/>
              <w:jc w:val="left"/>
              <w:rPr>
                <w:rFonts w:hint="default"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负责标准主要技术内容的核查与检验</w:t>
            </w:r>
          </w:p>
        </w:tc>
      </w:tr>
      <w:tr w14:paraId="723E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top"/>
          </w:tcPr>
          <w:p w14:paraId="14042024">
            <w:pPr>
              <w:spacing w:line="560" w:lineRule="exact"/>
              <w:jc w:val="center"/>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6</w:t>
            </w:r>
          </w:p>
        </w:tc>
        <w:tc>
          <w:tcPr>
            <w:tcW w:w="2133" w:type="dxa"/>
            <w:noWrap w:val="0"/>
            <w:vAlign w:val="top"/>
          </w:tcPr>
          <w:p w14:paraId="656C5E6D">
            <w:pPr>
              <w:spacing w:line="560" w:lineRule="exact"/>
              <w:jc w:val="center"/>
              <w:rPr>
                <w:rFonts w:ascii="汉仪中秀体简" w:hAnsi="汉仪中秀体简" w:eastAsia="仿宋_GB2312" w:cs="汉仪中秀体简"/>
                <w:sz w:val="28"/>
                <w:szCs w:val="28"/>
                <w:highlight w:val="none"/>
                <w:shd w:val="clear" w:color="auto" w:fill="FFFFFF"/>
              </w:rPr>
            </w:pPr>
          </w:p>
        </w:tc>
        <w:tc>
          <w:tcPr>
            <w:tcW w:w="3451" w:type="dxa"/>
            <w:noWrap w:val="0"/>
            <w:vAlign w:val="top"/>
          </w:tcPr>
          <w:p w14:paraId="65C324BE">
            <w:pPr>
              <w:spacing w:line="560" w:lineRule="exact"/>
              <w:jc w:val="left"/>
              <w:rPr>
                <w:rFonts w:ascii="汉仪中秀体简" w:hAnsi="汉仪中秀体简" w:eastAsia="仿宋_GB2312" w:cs="汉仪中秀体简"/>
                <w:sz w:val="28"/>
                <w:szCs w:val="28"/>
                <w:highlight w:val="none"/>
                <w:shd w:val="clear" w:color="auto" w:fill="FFFFFF"/>
              </w:rPr>
            </w:pPr>
            <w:r>
              <w:rPr>
                <w:rFonts w:hint="default" w:ascii="汉仪中秀体简" w:hAnsi="汉仪中秀体简" w:eastAsia="仿宋_GB2312" w:cs="汉仪中秀体简"/>
                <w:sz w:val="28"/>
                <w:szCs w:val="28"/>
                <w:highlight w:val="none"/>
                <w:shd w:val="clear" w:color="auto" w:fill="FFFFFF"/>
              </w:rPr>
              <w:t>黑龙江图宏森林防火咨询服务有限公司</w:t>
            </w:r>
            <w:r>
              <w:rPr>
                <w:rFonts w:hint="eastAsia" w:ascii="汉仪中秀体简" w:hAnsi="汉仪中秀体简" w:eastAsia="仿宋_GB2312" w:cs="汉仪中秀体简"/>
                <w:sz w:val="28"/>
                <w:szCs w:val="28"/>
                <w:highlight w:val="none"/>
                <w:shd w:val="clear" w:color="auto" w:fill="FFFFFF"/>
                <w:lang w:eastAsia="zh-CN"/>
              </w:rPr>
              <w:t>、</w:t>
            </w:r>
            <w:r>
              <w:rPr>
                <w:rFonts w:hint="eastAsia" w:ascii="汉仪中秀体简" w:hAnsi="汉仪中秀体简" w:eastAsia="仿宋_GB2312" w:cs="汉仪中秀体简"/>
                <w:sz w:val="28"/>
                <w:szCs w:val="28"/>
                <w:highlight w:val="none"/>
                <w:shd w:val="clear" w:color="auto" w:fill="FFFFFF"/>
                <w:lang w:val="en-US" w:eastAsia="zh-CN"/>
              </w:rPr>
              <w:t>中国消防救援学院</w:t>
            </w:r>
          </w:p>
        </w:tc>
        <w:tc>
          <w:tcPr>
            <w:tcW w:w="2086" w:type="dxa"/>
            <w:noWrap w:val="0"/>
            <w:vAlign w:val="top"/>
          </w:tcPr>
          <w:p w14:paraId="4185FBA2">
            <w:pPr>
              <w:spacing w:line="560" w:lineRule="exact"/>
              <w:jc w:val="left"/>
              <w:rPr>
                <w:rFonts w:ascii="汉仪中秀体简" w:hAnsi="汉仪中秀体简" w:eastAsia="仿宋_GB2312" w:cs="汉仪中秀体简"/>
                <w:sz w:val="28"/>
                <w:szCs w:val="28"/>
                <w:highlight w:val="none"/>
                <w:shd w:val="clear" w:color="auto" w:fill="FFFFFF"/>
              </w:rPr>
            </w:pPr>
            <w:r>
              <w:rPr>
                <w:rFonts w:ascii="汉仪中秀体简" w:hAnsi="汉仪中秀体简" w:eastAsia="仿宋_GB2312" w:cs="汉仪中秀体简"/>
                <w:sz w:val="28"/>
                <w:szCs w:val="28"/>
                <w:highlight w:val="none"/>
                <w:shd w:val="clear" w:color="auto" w:fill="FFFFFF"/>
              </w:rPr>
              <w:t>负责标准基本框架的制定和格式的审查</w:t>
            </w:r>
          </w:p>
        </w:tc>
      </w:tr>
    </w:tbl>
    <w:p w14:paraId="09EA3C21">
      <w:pPr>
        <w:spacing w:line="560" w:lineRule="exact"/>
        <w:ind w:firstLine="640" w:firstLineChars="200"/>
        <w:rPr>
          <w:rFonts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（四）主要起草过程</w:t>
      </w:r>
    </w:p>
    <w:p w14:paraId="611BD28A">
      <w:pPr>
        <w:numPr>
          <w:ilvl w:val="0"/>
          <w:numId w:val="36"/>
        </w:numPr>
        <w:spacing w:line="560" w:lineRule="exact"/>
        <w:ind w:firstLine="640" w:firstLineChars="200"/>
        <w:rPr>
          <w:rFonts w:ascii="仿宋_GB2312" w:hAnsi="Times New Roman" w:eastAsia="仿宋_GB2312"/>
          <w:sz w:val="32"/>
          <w:szCs w:val="32"/>
          <w:highlight w:val="none"/>
        </w:rPr>
      </w:pPr>
      <w:r>
        <w:rPr>
          <w:rFonts w:hint="eastAsia" w:ascii="仿宋_GB2312" w:hAnsi="Times New Roman" w:eastAsia="仿宋_GB2312"/>
          <w:sz w:val="32"/>
          <w:szCs w:val="32"/>
          <w:highlight w:val="none"/>
        </w:rPr>
        <w:t>初稿编制阶段：</w:t>
      </w:r>
    </w:p>
    <w:p w14:paraId="3143405F">
      <w:pPr>
        <w:numPr>
          <w:ilvl w:val="0"/>
          <w:numId w:val="0"/>
        </w:numPr>
        <w:spacing w:line="560" w:lineRule="exact"/>
        <w:ind w:firstLine="640" w:firstLineChars="200"/>
        <w:rPr>
          <w:rFonts w:hint="eastAsia"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2024 年 1 月，在黑龙江省森林保护研究所的牵头协调下，成立标准起草工作小组。早在项目组成立前，起草单位就已组织相关业内专家召开小型会议数次，起草小组成立后，又进行了大量资料准备工作，召集项目组成员召开了项目研讨会，结合我国森林草原航空消防作业的实际应用情况，研究了本标准的主要技术内容，初步确定了本标准的基本原则、内容及相关要求，然后对本标准的结构框架、技术内容和编写格式等进行反复调整、修改和完善。</w:t>
      </w:r>
    </w:p>
    <w:p w14:paraId="421DB3C2">
      <w:pPr>
        <w:numPr>
          <w:ilvl w:val="0"/>
          <w:numId w:val="0"/>
        </w:numPr>
        <w:spacing w:line="560" w:lineRule="exact"/>
        <w:ind w:firstLine="640" w:firstLineChars="200"/>
        <w:rPr>
          <w:rFonts w:hint="eastAsia"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2024 年 3 月，标准起草工作小组已经完成标准草案初稿的编制。</w:t>
      </w:r>
    </w:p>
    <w:p w14:paraId="3352F88F">
      <w:pPr>
        <w:numPr>
          <w:ilvl w:val="0"/>
          <w:numId w:val="0"/>
        </w:numPr>
        <w:spacing w:line="560" w:lineRule="exact"/>
        <w:ind w:firstLine="640" w:firstLineChars="200"/>
        <w:rPr>
          <w:rFonts w:hint="default"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2024 年 4 月 8 日-2024 年4 月 15 日，标准起草工作小组分别赴应急管理部南方航空护林总站、南方航空护林总站丽江站、大理州森林航空护林场站、应急管理部北方航空护林总站进行初步调研，并根据调研结果调整标准结构框架和草案内容，完成了各项立项会议材料的准备。</w:t>
      </w:r>
    </w:p>
    <w:p w14:paraId="21FCCBDB">
      <w:pPr>
        <w:numPr>
          <w:ilvl w:val="0"/>
          <w:numId w:val="0"/>
        </w:numPr>
        <w:spacing w:line="560" w:lineRule="exact"/>
        <w:ind w:firstLine="640" w:firstLineChars="200"/>
        <w:rPr>
          <w:rFonts w:hint="eastAsia"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2024 年 4 月 28 日，应急管理部组织召开了森林草原消防标准立项评审会，对标准立项的必要性、可行性和协调性进行研究探讨，分析是否存在标准交叉、重复和矛盾等问题。经统计，会议参加投票的委员共21人，占全体委员人数的48.7%，投同意票数18、不同意票数3、弃权票数0，满足《全国标准化技术委员会管理办法》规定的2/3要求。表决结果为同意标准立项。同时根据与会专家的建议，又对立项论证材料及标准草案等内容进行了修改。</w:t>
      </w:r>
    </w:p>
    <w:p w14:paraId="4CB22C8E">
      <w:pPr>
        <w:numPr>
          <w:ilvl w:val="0"/>
          <w:numId w:val="0"/>
        </w:numPr>
        <w:spacing w:line="560" w:lineRule="exact"/>
        <w:ind w:firstLine="640" w:firstLineChars="200"/>
        <w:rPr>
          <w:rFonts w:hint="eastAsia"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2024年5月～10月，标准起草工作小组分别赴黑龙江省应急航空救援伊春站、黑龙江省应急航空救援幸福站、黑河航空护林站进行现场调研，同时致电内蒙古大兴安岭林业管理局根河航空护林站，主要调研内容是关于现有标准中给出的评估内容是否合适，对于不合适的内容应该如何调整。根据调研内容，项目组内部又经过多轮研讨和修改，形成4个不同版本的标准草案。</w:t>
      </w:r>
    </w:p>
    <w:p w14:paraId="3DBDABC2">
      <w:pPr>
        <w:numPr>
          <w:ilvl w:val="0"/>
          <w:numId w:val="0"/>
        </w:numPr>
        <w:spacing w:line="560" w:lineRule="exact"/>
        <w:ind w:firstLine="640" w:firstLineChars="200"/>
        <w:rPr>
          <w:rFonts w:hint="eastAsia"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2024 年 11 月4 日，标委会秘书处组织召开专家研讨会，针对标准的编制方向和主要技术内容进行深入研讨，最终确定标准草案的编制方向及主要内容。</w:t>
      </w:r>
    </w:p>
    <w:p w14:paraId="336DC514">
      <w:pPr>
        <w:numPr>
          <w:ilvl w:val="0"/>
          <w:numId w:val="0"/>
        </w:numPr>
        <w:spacing w:line="560" w:lineRule="exact"/>
        <w:ind w:firstLine="640" w:firstLineChars="200"/>
        <w:rPr>
          <w:rFonts w:hint="eastAsia"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2024年12月，根据专家们的意见，标准起草小组又对标准草案进行了2轮修改，并形成了编制说明初稿。</w:t>
      </w:r>
    </w:p>
    <w:p w14:paraId="38A59FB8">
      <w:pPr>
        <w:numPr>
          <w:ilvl w:val="0"/>
          <w:numId w:val="0"/>
        </w:numPr>
        <w:spacing w:line="560" w:lineRule="exact"/>
        <w:ind w:firstLine="640" w:firstLineChars="200"/>
        <w:rPr>
          <w:rFonts w:hint="default"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2025年1月23日，应急管理部办公厅发布《关于印发7项行业标准制定计划的通知》，本标准正式立项。</w:t>
      </w:r>
    </w:p>
    <w:p w14:paraId="72D55D73">
      <w:pPr>
        <w:numPr>
          <w:ilvl w:val="0"/>
          <w:numId w:val="0"/>
        </w:numPr>
        <w:spacing w:line="560" w:lineRule="exact"/>
        <w:ind w:firstLine="640" w:firstLineChars="200"/>
        <w:rPr>
          <w:rFonts w:hint="eastAsia"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2025年2月14日，标准起草工作小组内部召开项目启动会，针对现有标准草案内容进行研究，各参编单位积极提出意见建议。</w:t>
      </w:r>
    </w:p>
    <w:p w14:paraId="51C8F694">
      <w:pPr>
        <w:numPr>
          <w:ilvl w:val="0"/>
          <w:numId w:val="0"/>
        </w:numPr>
        <w:spacing w:line="560" w:lineRule="exact"/>
        <w:ind w:firstLine="640" w:firstLineChars="200"/>
        <w:rPr>
          <w:rFonts w:hint="default"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2025年3月-6月，标准起草工作小组通过多次内部研讨和修改完善，形成了标准草案最终稿。为验证标准的适用性和可操作性，标准起草工作小组将草案发送至黑龙江省应急航空救援伊春站、内蒙古大兴安岭林业管理局根河航空护林站和广东省防灾减灾中心（广东省综合风险监测预警中心、广东省应急航空救援中心）等10个单位，包括行业主管部门、航空护林站及第三方评估机构，要求其依据本标准开展森林草原航空消防作业的实际评估工作，同时标准起草工作小组亲赴黑龙江省应急航空救援幸福站进行森林草原航空消防作业的评估工作，评估反馈表明，该方案设计合理，能够有效区分服务单位的不同等级，具备良好的实践操作性。根据评估反馈结果，标准起草工作小组对标准内容作了进一步修改和完善，形成了标准征求意见稿。</w:t>
      </w:r>
    </w:p>
    <w:p w14:paraId="70C49974">
      <w:pPr>
        <w:numPr>
          <w:ilvl w:val="0"/>
          <w:numId w:val="36"/>
        </w:numPr>
        <w:spacing w:line="560" w:lineRule="exact"/>
        <w:ind w:firstLine="640" w:firstLineChars="200"/>
        <w:rPr>
          <w:rFonts w:ascii="仿宋_GB2312" w:hAnsi="Times New Roman" w:eastAsia="仿宋_GB2312"/>
          <w:sz w:val="32"/>
          <w:szCs w:val="32"/>
          <w:highlight w:val="none"/>
        </w:rPr>
      </w:pPr>
      <w:r>
        <w:rPr>
          <w:rFonts w:hint="eastAsia" w:ascii="仿宋_GB2312" w:hAnsi="Times New Roman" w:eastAsia="仿宋_GB2312"/>
          <w:sz w:val="32"/>
          <w:szCs w:val="32"/>
          <w:highlight w:val="none"/>
        </w:rPr>
        <w:t>征求意见阶段：</w:t>
      </w:r>
    </w:p>
    <w:p w14:paraId="16D81A06">
      <w:pPr>
        <w:spacing w:line="560" w:lineRule="exact"/>
        <w:ind w:firstLine="640" w:firstLineChars="200"/>
        <w:rPr>
          <w:rFonts w:hint="default" w:ascii="仿宋_GB2312" w:hAnsi="Times New Roman" w:eastAsia="仿宋_GB2312"/>
          <w:sz w:val="32"/>
          <w:szCs w:val="32"/>
          <w:highlight w:val="none"/>
          <w:lang w:val="en-US" w:eastAsia="zh-CN"/>
        </w:rPr>
      </w:pPr>
      <w:r>
        <w:rPr>
          <w:rFonts w:hint="eastAsia" w:ascii="仿宋_GB2312" w:hAnsi="Times New Roman" w:eastAsia="仿宋_GB2312"/>
          <w:sz w:val="32"/>
          <w:szCs w:val="32"/>
          <w:highlight w:val="none"/>
          <w:lang w:val="en-US" w:eastAsia="zh-CN"/>
        </w:rPr>
        <w:t>还未进入本阶段。</w:t>
      </w:r>
    </w:p>
    <w:p w14:paraId="5888396E">
      <w:pPr>
        <w:numPr>
          <w:ilvl w:val="0"/>
          <w:numId w:val="36"/>
        </w:numPr>
        <w:spacing w:line="560" w:lineRule="exact"/>
        <w:ind w:firstLine="640" w:firstLineChars="200"/>
        <w:rPr>
          <w:rFonts w:ascii="仿宋_GB2312" w:hAnsi="Times New Roman" w:eastAsia="仿宋_GB2312"/>
          <w:sz w:val="32"/>
          <w:szCs w:val="32"/>
          <w:highlight w:val="none"/>
        </w:rPr>
      </w:pPr>
      <w:r>
        <w:rPr>
          <w:rFonts w:hint="eastAsia" w:ascii="仿宋_GB2312" w:hAnsi="Times New Roman" w:eastAsia="仿宋_GB2312"/>
          <w:sz w:val="32"/>
          <w:szCs w:val="32"/>
          <w:highlight w:val="none"/>
          <w:lang w:val="en-US" w:eastAsia="zh-CN"/>
        </w:rPr>
        <w:t>标准编审</w:t>
      </w:r>
      <w:r>
        <w:rPr>
          <w:rFonts w:hint="eastAsia" w:ascii="仿宋_GB2312" w:hAnsi="Times New Roman" w:eastAsia="仿宋_GB2312"/>
          <w:sz w:val="32"/>
          <w:szCs w:val="32"/>
          <w:highlight w:val="none"/>
        </w:rPr>
        <w:t>阶段：</w:t>
      </w:r>
    </w:p>
    <w:p w14:paraId="7DE80BDF">
      <w:pPr>
        <w:spacing w:line="560" w:lineRule="exact"/>
        <w:ind w:firstLine="640" w:firstLineChars="200"/>
        <w:rPr>
          <w:rFonts w:ascii="仿宋_GB2312" w:hAnsi="Times New Roman" w:eastAsia="仿宋_GB2312"/>
          <w:sz w:val="32"/>
          <w:szCs w:val="32"/>
          <w:highlight w:val="none"/>
        </w:rPr>
      </w:pPr>
      <w:r>
        <w:rPr>
          <w:rFonts w:hint="eastAsia" w:ascii="仿宋_GB2312" w:hAnsi="Times New Roman" w:eastAsia="仿宋_GB2312"/>
          <w:sz w:val="32"/>
          <w:szCs w:val="32"/>
          <w:highlight w:val="none"/>
          <w:lang w:val="en-US" w:eastAsia="zh-CN"/>
        </w:rPr>
        <w:t>还未进入本阶段。</w:t>
      </w:r>
    </w:p>
    <w:p w14:paraId="567470F2">
      <w:pPr>
        <w:numPr>
          <w:ilvl w:val="0"/>
          <w:numId w:val="36"/>
        </w:numPr>
        <w:spacing w:line="560" w:lineRule="exact"/>
        <w:ind w:firstLine="640" w:firstLineChars="200"/>
        <w:rPr>
          <w:rFonts w:ascii="仿宋_GB2312" w:hAnsi="Times New Roman" w:eastAsia="仿宋_GB2312"/>
          <w:sz w:val="32"/>
          <w:szCs w:val="32"/>
          <w:highlight w:val="none"/>
        </w:rPr>
      </w:pPr>
      <w:r>
        <w:rPr>
          <w:rFonts w:hint="eastAsia" w:ascii="仿宋_GB2312" w:hAnsi="Times New Roman" w:eastAsia="仿宋_GB2312"/>
          <w:sz w:val="32"/>
          <w:szCs w:val="32"/>
          <w:highlight w:val="none"/>
        </w:rPr>
        <w:t>标准报批阶段：</w:t>
      </w:r>
    </w:p>
    <w:p w14:paraId="2DC12529">
      <w:pPr>
        <w:spacing w:line="560" w:lineRule="exact"/>
        <w:ind w:firstLine="640" w:firstLineChars="200"/>
        <w:rPr>
          <w:rFonts w:ascii="仿宋_GB2312" w:hAnsi="Times New Roman" w:eastAsia="仿宋_GB2312"/>
          <w:sz w:val="32"/>
          <w:szCs w:val="32"/>
          <w:highlight w:val="none"/>
        </w:rPr>
      </w:pPr>
      <w:r>
        <w:rPr>
          <w:rFonts w:hint="eastAsia" w:ascii="仿宋_GB2312" w:hAnsi="Times New Roman" w:eastAsia="仿宋_GB2312"/>
          <w:sz w:val="32"/>
          <w:szCs w:val="32"/>
          <w:highlight w:val="none"/>
          <w:lang w:val="en-US" w:eastAsia="zh-CN"/>
        </w:rPr>
        <w:t>还未进入本阶段</w:t>
      </w:r>
      <w:r>
        <w:rPr>
          <w:rFonts w:hint="eastAsia" w:ascii="仿宋_GB2312" w:hAnsi="Times New Roman" w:eastAsia="仿宋_GB2312"/>
          <w:sz w:val="32"/>
          <w:szCs w:val="32"/>
          <w:highlight w:val="none"/>
        </w:rPr>
        <w:t>。</w:t>
      </w:r>
    </w:p>
    <w:p w14:paraId="09F71D7F">
      <w:pPr>
        <w:widowControl/>
        <w:numPr>
          <w:ilvl w:val="0"/>
          <w:numId w:val="37"/>
        </w:numPr>
        <w:spacing w:line="560" w:lineRule="exact"/>
        <w:ind w:firstLine="640" w:firstLineChars="200"/>
        <w:outlineLvl w:val="0"/>
        <w:rPr>
          <w:rFonts w:hint="eastAsia" w:ascii="黑体" w:hAnsi="黑体" w:eastAsia="黑体"/>
          <w:sz w:val="32"/>
          <w:szCs w:val="32"/>
          <w:highlight w:val="none"/>
        </w:rPr>
      </w:pPr>
      <w:r>
        <w:rPr>
          <w:rFonts w:hint="eastAsia" w:ascii="黑体" w:hAnsi="黑体" w:eastAsia="黑体"/>
          <w:sz w:val="32"/>
          <w:szCs w:val="32"/>
          <w:highlight w:val="none"/>
        </w:rPr>
        <w:t>标准编制原则、主要技术内容及其确定依据</w:t>
      </w:r>
    </w:p>
    <w:p w14:paraId="29DAF1DD">
      <w:pPr>
        <w:spacing w:line="560" w:lineRule="exact"/>
        <w:ind w:firstLine="640" w:firstLineChars="200"/>
        <w:rPr>
          <w:rFonts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（一）标准编制原则</w:t>
      </w:r>
    </w:p>
    <w:p w14:paraId="73A06094">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本文件按照GB/T 1.1-2020(标准化工作导则  第一部分：标准化文件的结构和起草规则)的规定起草。</w:t>
      </w:r>
    </w:p>
    <w:p w14:paraId="6A4589C0">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本文件编写过程中遵循全面、科学、合理、可行的原则，与实际应用相结合，做到既先进又切实可行。</w:t>
      </w:r>
    </w:p>
    <w:p w14:paraId="423A9DBC">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本文件具有可操作性。</w:t>
      </w:r>
    </w:p>
    <w:p w14:paraId="746FA22E">
      <w:pPr>
        <w:spacing w:line="560" w:lineRule="exact"/>
        <w:ind w:firstLine="640" w:firstLineChars="200"/>
        <w:rPr>
          <w:rFonts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（二）标准主要技术内容及确定依据</w:t>
      </w:r>
    </w:p>
    <w:p w14:paraId="5FF87837">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1. 主要技术内容：</w:t>
      </w:r>
    </w:p>
    <w:p w14:paraId="4495D7F0">
      <w:p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评估阶段:作业前评估、作业中评估、作业后评估。</w:t>
      </w:r>
    </w:p>
    <w:p w14:paraId="1F02AF63">
      <w:pPr>
        <w:spacing w:line="560" w:lineRule="exact"/>
        <w:ind w:firstLine="640" w:firstLineChars="200"/>
        <w:rPr>
          <w:rFonts w:hint="default"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评估程序:评估准备、资料预审、正式评估、评估报告。</w:t>
      </w:r>
    </w:p>
    <w:p w14:paraId="13567181">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评估主体:森林草原航空消防领域业务主管部门</w:t>
      </w:r>
      <w:r>
        <w:rPr>
          <w:rFonts w:hint="eastAsia" w:ascii="仿宋_GB2312" w:hAnsi="Times New Roman" w:eastAsia="仿宋_GB2312"/>
          <w:sz w:val="32"/>
          <w:szCs w:val="32"/>
          <w:highlight w:val="none"/>
          <w:shd w:val="clear" w:color="auto" w:fill="FFFFFF"/>
          <w:lang w:val="en-US" w:eastAsia="zh-CN"/>
        </w:rPr>
        <w:t>或</w:t>
      </w:r>
      <w:r>
        <w:rPr>
          <w:rFonts w:hint="eastAsia" w:ascii="仿宋_GB2312" w:hAnsi="Times New Roman" w:eastAsia="仿宋_GB2312"/>
          <w:sz w:val="32"/>
          <w:szCs w:val="32"/>
          <w:highlight w:val="none"/>
          <w:shd w:val="clear" w:color="auto" w:fill="FFFFFF"/>
        </w:rPr>
        <w:t>执行部门。</w:t>
      </w:r>
    </w:p>
    <w:p w14:paraId="4C8CA8D4">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评估对象:</w:t>
      </w:r>
      <w:r>
        <w:rPr>
          <w:rFonts w:hint="eastAsia" w:ascii="仿宋_GB2312" w:hAnsi="Times New Roman" w:eastAsia="仿宋_GB2312"/>
          <w:sz w:val="32"/>
          <w:szCs w:val="32"/>
          <w:highlight w:val="none"/>
          <w:shd w:val="clear" w:color="auto" w:fill="FFFFFF"/>
          <w:lang w:val="en-US" w:eastAsia="zh-CN"/>
        </w:rPr>
        <w:t>符合要求的</w:t>
      </w:r>
      <w:r>
        <w:rPr>
          <w:rFonts w:hint="eastAsia" w:ascii="仿宋_GB2312" w:hAnsi="Times New Roman" w:eastAsia="仿宋_GB2312"/>
          <w:sz w:val="32"/>
          <w:szCs w:val="32"/>
          <w:highlight w:val="none"/>
          <w:shd w:val="clear" w:color="auto" w:fill="FFFFFF"/>
        </w:rPr>
        <w:t>服务单位及其所派出的作业机组。</w:t>
      </w:r>
    </w:p>
    <w:p w14:paraId="41C205DF">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评估时间:服务期结束后7个工作日。</w:t>
      </w:r>
    </w:p>
    <w:p w14:paraId="15476E22">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评估</w:t>
      </w:r>
      <w:r>
        <w:rPr>
          <w:rFonts w:hint="eastAsia" w:ascii="仿宋_GB2312" w:hAnsi="Times New Roman" w:eastAsia="仿宋_GB2312"/>
          <w:sz w:val="32"/>
          <w:szCs w:val="32"/>
          <w:highlight w:val="none"/>
          <w:shd w:val="clear" w:color="auto" w:fill="FFFFFF"/>
          <w:lang w:val="en-US" w:eastAsia="zh-CN"/>
        </w:rPr>
        <w:t>方式：</w:t>
      </w:r>
      <w:r>
        <w:rPr>
          <w:rFonts w:hint="eastAsia" w:ascii="仿宋_GB2312" w:hAnsi="Times New Roman" w:eastAsia="仿宋_GB2312"/>
          <w:sz w:val="32"/>
          <w:szCs w:val="32"/>
          <w:highlight w:val="none"/>
          <w:shd w:val="clear" w:color="auto" w:fill="FFFFFF"/>
        </w:rPr>
        <w:t>现场评估</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视频会议评估。</w:t>
      </w:r>
    </w:p>
    <w:p w14:paraId="77BD1DEC">
      <w:p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rPr>
        <w:t>评估项目:</w:t>
      </w:r>
      <w:r>
        <w:rPr>
          <w:rFonts w:hint="eastAsia" w:ascii="仿宋_GB2312" w:hAnsi="Times New Roman" w:eastAsia="仿宋_GB2312"/>
          <w:sz w:val="32"/>
          <w:szCs w:val="32"/>
          <w:highlight w:val="none"/>
          <w:shd w:val="clear" w:color="auto" w:fill="FFFFFF"/>
          <w:lang w:val="en-US" w:eastAsia="zh-CN"/>
        </w:rPr>
        <w:t>评估分为作业前、作业中和作业后三个部分，每部分内容均为100分。其中作业前部分的权重为30%；作业中部分的权重为50%；作业后部分的权重为20%。</w:t>
      </w:r>
    </w:p>
    <w:p w14:paraId="4C15AAAC">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评估方法:针对评估项目中具体的评估内容给出相应的评估</w:t>
      </w:r>
      <w:r>
        <w:rPr>
          <w:rFonts w:hint="eastAsia" w:ascii="仿宋_GB2312" w:hAnsi="Times New Roman" w:eastAsia="仿宋_GB2312"/>
          <w:sz w:val="32"/>
          <w:szCs w:val="32"/>
          <w:highlight w:val="none"/>
          <w:shd w:val="clear" w:color="auto" w:fill="FFFFFF"/>
          <w:lang w:val="en-US" w:eastAsia="zh-CN"/>
        </w:rPr>
        <w:t>方法</w:t>
      </w:r>
      <w:r>
        <w:rPr>
          <w:rFonts w:hint="eastAsia" w:ascii="仿宋_GB2312" w:hAnsi="Times New Roman" w:eastAsia="仿宋_GB2312"/>
          <w:sz w:val="32"/>
          <w:szCs w:val="32"/>
          <w:highlight w:val="none"/>
          <w:shd w:val="clear" w:color="auto" w:fill="FFFFFF"/>
        </w:rPr>
        <w:t>，评估方法中根据不同的层次，给出不同的分数，可操作性强，有利于提高评估效率，为评估</w:t>
      </w:r>
      <w:r>
        <w:rPr>
          <w:rFonts w:hint="eastAsia" w:ascii="仿宋_GB2312" w:hAnsi="Times New Roman" w:eastAsia="仿宋_GB2312"/>
          <w:sz w:val="32"/>
          <w:szCs w:val="32"/>
          <w:highlight w:val="none"/>
          <w:shd w:val="clear" w:color="auto" w:fill="FFFFFF"/>
          <w:lang w:val="en-US" w:eastAsia="zh-CN"/>
        </w:rPr>
        <w:t>等级</w:t>
      </w:r>
      <w:r>
        <w:rPr>
          <w:rFonts w:hint="eastAsia" w:ascii="仿宋_GB2312" w:hAnsi="Times New Roman" w:eastAsia="仿宋_GB2312"/>
          <w:sz w:val="32"/>
          <w:szCs w:val="32"/>
          <w:highlight w:val="none"/>
          <w:shd w:val="clear" w:color="auto" w:fill="FFFFFF"/>
        </w:rPr>
        <w:t>提供决策依据。</w:t>
      </w:r>
    </w:p>
    <w:p w14:paraId="394AD431">
      <w:p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rPr>
        <w:t>评估</w:t>
      </w:r>
      <w:r>
        <w:rPr>
          <w:rFonts w:hint="eastAsia" w:ascii="仿宋_GB2312" w:hAnsi="Times New Roman" w:eastAsia="仿宋_GB2312"/>
          <w:sz w:val="32"/>
          <w:szCs w:val="32"/>
          <w:highlight w:val="none"/>
          <w:shd w:val="clear" w:color="auto" w:fill="FFFFFF"/>
          <w:lang w:val="en-US" w:eastAsia="zh-CN"/>
        </w:rPr>
        <w:t>等级</w:t>
      </w:r>
      <w:r>
        <w:rPr>
          <w:rFonts w:hint="eastAsia" w:ascii="仿宋_GB2312" w:hAnsi="Times New Roman" w:eastAsia="仿宋_GB2312"/>
          <w:sz w:val="32"/>
          <w:szCs w:val="32"/>
          <w:highlight w:val="none"/>
          <w:shd w:val="clear" w:color="auto" w:fill="FFFFFF"/>
        </w:rPr>
        <w:t>:分为</w:t>
      </w:r>
      <w:r>
        <w:rPr>
          <w:rFonts w:hint="eastAsia" w:ascii="仿宋_GB2312" w:hAnsi="Times New Roman" w:eastAsia="仿宋_GB2312"/>
          <w:sz w:val="32"/>
          <w:szCs w:val="32"/>
          <w:highlight w:val="none"/>
          <w:shd w:val="clear" w:color="auto" w:fill="FFFFFF"/>
          <w:lang w:val="en-US" w:eastAsia="zh-CN"/>
        </w:rPr>
        <w:t>A</w:t>
      </w:r>
      <w:r>
        <w:rPr>
          <w:rFonts w:hint="eastAsia" w:ascii="仿宋_GB2312" w:hAnsi="Times New Roman" w:eastAsia="仿宋_GB2312"/>
          <w:sz w:val="32"/>
          <w:szCs w:val="32"/>
          <w:highlight w:val="none"/>
          <w:shd w:val="clear" w:color="auto" w:fill="FFFFFF"/>
        </w:rPr>
        <w:t>、</w:t>
      </w:r>
      <w:r>
        <w:rPr>
          <w:rFonts w:hint="eastAsia" w:ascii="仿宋_GB2312" w:hAnsi="Times New Roman" w:eastAsia="仿宋_GB2312"/>
          <w:sz w:val="32"/>
          <w:szCs w:val="32"/>
          <w:highlight w:val="none"/>
          <w:shd w:val="clear" w:color="auto" w:fill="FFFFFF"/>
          <w:lang w:val="en-US" w:eastAsia="zh-CN"/>
        </w:rPr>
        <w:t>B</w:t>
      </w:r>
      <w:r>
        <w:rPr>
          <w:rFonts w:hint="eastAsia" w:ascii="仿宋_GB2312" w:hAnsi="Times New Roman" w:eastAsia="仿宋_GB2312"/>
          <w:sz w:val="32"/>
          <w:szCs w:val="32"/>
          <w:highlight w:val="none"/>
          <w:shd w:val="clear" w:color="auto" w:fill="FFFFFF"/>
        </w:rPr>
        <w:t>、</w:t>
      </w:r>
      <w:r>
        <w:rPr>
          <w:rFonts w:hint="eastAsia" w:ascii="仿宋_GB2312" w:hAnsi="Times New Roman" w:eastAsia="仿宋_GB2312"/>
          <w:sz w:val="32"/>
          <w:szCs w:val="32"/>
          <w:highlight w:val="none"/>
          <w:shd w:val="clear" w:color="auto" w:fill="FFFFFF"/>
          <w:lang w:val="en-US" w:eastAsia="zh-CN"/>
        </w:rPr>
        <w:t>C和D</w:t>
      </w:r>
      <w:r>
        <w:rPr>
          <w:rFonts w:hint="eastAsia" w:ascii="仿宋_GB2312" w:hAnsi="Times New Roman" w:eastAsia="仿宋_GB2312"/>
          <w:sz w:val="32"/>
          <w:szCs w:val="32"/>
          <w:highlight w:val="none"/>
          <w:shd w:val="clear" w:color="auto" w:fill="FFFFFF"/>
        </w:rPr>
        <w:t>四个等级。</w:t>
      </w:r>
      <w:r>
        <w:rPr>
          <w:rFonts w:hint="eastAsia" w:ascii="仿宋_GB2312" w:hAnsi="Times New Roman" w:eastAsia="仿宋_GB2312"/>
          <w:sz w:val="32"/>
          <w:szCs w:val="32"/>
          <w:highlight w:val="none"/>
          <w:shd w:val="clear" w:color="auto" w:fill="FFFFFF"/>
          <w:lang w:val="en-US" w:eastAsia="zh-CN"/>
        </w:rPr>
        <w:t xml:space="preserve"> </w:t>
      </w:r>
    </w:p>
    <w:p w14:paraId="3DAD10E7">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评估报告:作为评估工作的佐证材料，有利于保障评估结果的客观、公正和可追溯。</w:t>
      </w:r>
    </w:p>
    <w:p w14:paraId="1F97BBE3">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2.依据：</w:t>
      </w:r>
    </w:p>
    <w:p w14:paraId="5E14AE3A">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lang w:val="en-US" w:eastAsia="zh-CN"/>
        </w:rPr>
        <w:t>1</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民航运行监管规范</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依据中国民用航空局CCAR系列规章设定要求：</w:t>
      </w:r>
    </w:p>
    <w:p w14:paraId="4A27F14C">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CCAR-91部（一般运行和飞行规则）</w:t>
      </w:r>
      <w:r>
        <w:rPr>
          <w:rFonts w:hint="eastAsia" w:ascii="仿宋_GB2312" w:hAnsi="Times New Roman" w:eastAsia="仿宋_GB2312"/>
          <w:sz w:val="32"/>
          <w:szCs w:val="32"/>
          <w:highlight w:val="none"/>
          <w:shd w:val="clear" w:color="auto" w:fill="FFFFFF"/>
          <w:lang w:eastAsia="zh-CN"/>
        </w:rPr>
        <w:t>；</w:t>
      </w:r>
    </w:p>
    <w:p w14:paraId="2C4670AF">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 xml:space="preserve">CCAR-136部（特殊商业和私用大型航空器运营人运行合格审定规则） </w:t>
      </w:r>
      <w:r>
        <w:rPr>
          <w:rFonts w:hint="eastAsia" w:ascii="仿宋_GB2312" w:hAnsi="Times New Roman" w:eastAsia="仿宋_GB2312"/>
          <w:sz w:val="32"/>
          <w:szCs w:val="32"/>
          <w:highlight w:val="none"/>
          <w:shd w:val="clear" w:color="auto" w:fill="FFFFFF"/>
          <w:lang w:eastAsia="zh-CN"/>
        </w:rPr>
        <w:t>。</w:t>
      </w:r>
    </w:p>
    <w:p w14:paraId="20EAA8F4">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lang w:val="en-US" w:eastAsia="zh-CN"/>
        </w:rPr>
        <w:t>2</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行业管理实践需求</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基于应急管理部对</w:t>
      </w:r>
      <w:r>
        <w:rPr>
          <w:rFonts w:hint="eastAsia" w:ascii="仿宋_GB2312" w:hAnsi="Times New Roman" w:eastAsia="仿宋_GB2312"/>
          <w:sz w:val="32"/>
          <w:szCs w:val="32"/>
          <w:highlight w:val="none"/>
          <w:shd w:val="clear" w:color="auto" w:fill="FFFFFF"/>
          <w:lang w:val="en-US" w:eastAsia="zh-CN"/>
        </w:rPr>
        <w:t>森林草原</w:t>
      </w:r>
      <w:r>
        <w:rPr>
          <w:rFonts w:hint="eastAsia" w:ascii="仿宋_GB2312" w:hAnsi="Times New Roman" w:eastAsia="仿宋_GB2312"/>
          <w:sz w:val="32"/>
          <w:szCs w:val="32"/>
          <w:highlight w:val="none"/>
          <w:shd w:val="clear" w:color="auto" w:fill="FFFFFF"/>
        </w:rPr>
        <w:t>航空消防作业的监管需要：</w:t>
      </w:r>
    </w:p>
    <w:p w14:paraId="251454D6">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明确评估主体包括主管部门、执行部门或第三方机构</w:t>
      </w:r>
      <w:r>
        <w:rPr>
          <w:rFonts w:hint="eastAsia" w:ascii="仿宋_GB2312" w:hAnsi="Times New Roman" w:eastAsia="仿宋_GB2312"/>
          <w:sz w:val="32"/>
          <w:szCs w:val="32"/>
          <w:highlight w:val="none"/>
          <w:shd w:val="clear" w:color="auto" w:fill="FFFFFF"/>
          <w:lang w:eastAsia="zh-CN"/>
        </w:rPr>
        <w:t>；</w:t>
      </w:r>
    </w:p>
    <w:p w14:paraId="041F8864">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设定诚信经营评价等级要求</w:t>
      </w:r>
      <w:r>
        <w:rPr>
          <w:rFonts w:hint="eastAsia" w:ascii="仿宋_GB2312" w:hAnsi="Times New Roman" w:eastAsia="仿宋_GB2312"/>
          <w:sz w:val="32"/>
          <w:szCs w:val="32"/>
          <w:highlight w:val="none"/>
          <w:shd w:val="clear" w:color="auto" w:fill="FFFFFF"/>
          <w:lang w:eastAsia="zh-CN"/>
        </w:rPr>
        <w:t>；</w:t>
      </w:r>
    </w:p>
    <w:p w14:paraId="0D8D05BA">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建立作业机组人员资质标准</w:t>
      </w:r>
      <w:r>
        <w:rPr>
          <w:rFonts w:hint="eastAsia" w:ascii="仿宋_GB2312" w:hAnsi="Times New Roman" w:eastAsia="仿宋_GB2312"/>
          <w:sz w:val="32"/>
          <w:szCs w:val="32"/>
          <w:highlight w:val="none"/>
          <w:shd w:val="clear" w:color="auto" w:fill="FFFFFF"/>
          <w:lang w:eastAsia="zh-CN"/>
        </w:rPr>
        <w:t>。</w:t>
      </w:r>
    </w:p>
    <w:p w14:paraId="34C10C2D">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lang w:val="en-US" w:eastAsia="zh-CN"/>
        </w:rPr>
        <w:t>3</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安全运行标准</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参照航空安全管理制度建立：</w:t>
      </w:r>
    </w:p>
    <w:p w14:paraId="616C6D9C">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lang w:val="en-US" w:eastAsia="zh-CN"/>
        </w:rPr>
        <w:t>亡人事故、不安全事件</w:t>
      </w:r>
      <w:r>
        <w:rPr>
          <w:rFonts w:hint="eastAsia" w:ascii="仿宋_GB2312" w:hAnsi="Times New Roman" w:eastAsia="仿宋_GB2312"/>
          <w:sz w:val="32"/>
          <w:szCs w:val="32"/>
          <w:highlight w:val="none"/>
          <w:shd w:val="clear" w:color="auto" w:fill="FFFFFF"/>
        </w:rPr>
        <w:t>限制</w:t>
      </w:r>
      <w:r>
        <w:rPr>
          <w:rFonts w:hint="eastAsia" w:ascii="仿宋_GB2312" w:hAnsi="Times New Roman" w:eastAsia="仿宋_GB2312"/>
          <w:sz w:val="32"/>
          <w:szCs w:val="32"/>
          <w:highlight w:val="none"/>
          <w:shd w:val="clear" w:color="auto" w:fill="FFFFFF"/>
          <w:lang w:eastAsia="zh-CN"/>
        </w:rPr>
        <w:t>；</w:t>
      </w:r>
    </w:p>
    <w:p w14:paraId="5F2DDB3A">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航空器</w:t>
      </w:r>
      <w:r>
        <w:rPr>
          <w:rFonts w:hint="eastAsia" w:ascii="仿宋_GB2312" w:hAnsi="Times New Roman" w:eastAsia="仿宋_GB2312"/>
          <w:sz w:val="32"/>
          <w:szCs w:val="32"/>
          <w:highlight w:val="none"/>
          <w:shd w:val="clear" w:color="auto" w:fill="FFFFFF"/>
          <w:lang w:val="en-US" w:eastAsia="zh-CN"/>
        </w:rPr>
        <w:t>定检时间</w:t>
      </w:r>
      <w:r>
        <w:rPr>
          <w:rFonts w:hint="eastAsia" w:ascii="仿宋_GB2312" w:hAnsi="Times New Roman" w:eastAsia="仿宋_GB2312"/>
          <w:sz w:val="32"/>
          <w:szCs w:val="32"/>
          <w:highlight w:val="none"/>
          <w:shd w:val="clear" w:color="auto" w:fill="FFFFFF"/>
        </w:rPr>
        <w:t>要求</w:t>
      </w:r>
      <w:r>
        <w:rPr>
          <w:rFonts w:hint="eastAsia" w:ascii="仿宋_GB2312" w:hAnsi="Times New Roman" w:eastAsia="仿宋_GB2312"/>
          <w:sz w:val="32"/>
          <w:szCs w:val="32"/>
          <w:highlight w:val="none"/>
          <w:shd w:val="clear" w:color="auto" w:fill="FFFFFF"/>
          <w:lang w:eastAsia="zh-CN"/>
        </w:rPr>
        <w:t>；</w:t>
      </w:r>
    </w:p>
    <w:p w14:paraId="588BC684">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lang w:val="en-US" w:eastAsia="zh-CN"/>
        </w:rPr>
        <w:t>飞行安全责任书的签署</w:t>
      </w:r>
      <w:r>
        <w:rPr>
          <w:rFonts w:hint="eastAsia" w:ascii="仿宋_GB2312" w:hAnsi="Times New Roman" w:eastAsia="仿宋_GB2312"/>
          <w:sz w:val="32"/>
          <w:szCs w:val="32"/>
          <w:highlight w:val="none"/>
          <w:shd w:val="clear" w:color="auto" w:fill="FFFFFF"/>
          <w:lang w:eastAsia="zh-CN"/>
        </w:rPr>
        <w:t>。</w:t>
      </w:r>
    </w:p>
    <w:p w14:paraId="626BE1A2">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lang w:val="en-US" w:eastAsia="zh-CN"/>
        </w:rPr>
        <w:t>4</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评估体系构建</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综合考量</w:t>
      </w:r>
      <w:r>
        <w:rPr>
          <w:rFonts w:hint="eastAsia" w:ascii="仿宋_GB2312" w:hAnsi="Times New Roman" w:eastAsia="仿宋_GB2312"/>
          <w:sz w:val="32"/>
          <w:szCs w:val="32"/>
          <w:highlight w:val="none"/>
          <w:shd w:val="clear" w:color="auto" w:fill="FFFFFF"/>
          <w:lang w:val="en-US" w:eastAsia="zh-CN"/>
        </w:rPr>
        <w:t>航空器、作业人员、作业设备、安全管理、方案整改、绩效评价六</w:t>
      </w:r>
      <w:r>
        <w:rPr>
          <w:rFonts w:hint="eastAsia" w:ascii="仿宋_GB2312" w:hAnsi="Times New Roman" w:eastAsia="仿宋_GB2312"/>
          <w:sz w:val="32"/>
          <w:szCs w:val="32"/>
          <w:highlight w:val="none"/>
          <w:shd w:val="clear" w:color="auto" w:fill="FFFFFF"/>
        </w:rPr>
        <w:t>大维度：</w:t>
      </w:r>
    </w:p>
    <w:p w14:paraId="37E0002A">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权重分配</w:t>
      </w:r>
      <w:r>
        <w:rPr>
          <w:rFonts w:hint="eastAsia" w:ascii="仿宋_GB2312" w:hAnsi="Times New Roman" w:eastAsia="仿宋_GB2312"/>
          <w:sz w:val="32"/>
          <w:szCs w:val="32"/>
          <w:highlight w:val="none"/>
          <w:shd w:val="clear" w:color="auto" w:fill="FFFFFF"/>
          <w:lang w:eastAsia="zh-CN"/>
        </w:rPr>
        <w:t>；</w:t>
      </w:r>
    </w:p>
    <w:p w14:paraId="67CA822D">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四级评估结果分级制度</w:t>
      </w:r>
      <w:r>
        <w:rPr>
          <w:rFonts w:hint="eastAsia" w:ascii="仿宋_GB2312" w:hAnsi="Times New Roman" w:eastAsia="仿宋_GB2312"/>
          <w:sz w:val="32"/>
          <w:szCs w:val="32"/>
          <w:highlight w:val="none"/>
          <w:shd w:val="clear" w:color="auto" w:fill="FFFFFF"/>
          <w:lang w:eastAsia="zh-CN"/>
        </w:rPr>
        <w:t>；</w:t>
      </w:r>
    </w:p>
    <w:p w14:paraId="21DC7B93">
      <w:pPr>
        <w:spacing w:line="560" w:lineRule="exact"/>
        <w:ind w:firstLine="640" w:firstLineChars="200"/>
        <w:rPr>
          <w:rFonts w:hint="eastAsia" w:ascii="仿宋_GB2312" w:hAnsi="Times New Roman" w:eastAsia="仿宋_GB2312"/>
          <w:sz w:val="32"/>
          <w:szCs w:val="32"/>
          <w:highlight w:val="none"/>
          <w:shd w:val="clear" w:color="auto" w:fill="FFFFFF"/>
          <w:lang w:eastAsia="zh-CN"/>
        </w:rPr>
      </w:pPr>
      <w:r>
        <w:rPr>
          <w:rFonts w:hint="eastAsia" w:ascii="仿宋_GB2312" w:hAnsi="Times New Roman" w:eastAsia="仿宋_GB2312"/>
          <w:sz w:val="32"/>
          <w:szCs w:val="32"/>
          <w:highlight w:val="none"/>
          <w:shd w:val="clear" w:color="auto" w:fill="FFFFFF"/>
        </w:rPr>
        <w:t>定量与定性结合的评价方法</w:t>
      </w:r>
      <w:r>
        <w:rPr>
          <w:rFonts w:hint="eastAsia" w:ascii="仿宋_GB2312" w:hAnsi="Times New Roman" w:eastAsia="仿宋_GB2312"/>
          <w:sz w:val="32"/>
          <w:szCs w:val="32"/>
          <w:highlight w:val="none"/>
          <w:shd w:val="clear" w:color="auto" w:fill="FFFFFF"/>
          <w:lang w:eastAsia="zh-CN"/>
        </w:rPr>
        <w:t>。</w:t>
      </w:r>
    </w:p>
    <w:p w14:paraId="7C1A5A62">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该标准未采用国际</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国外标准，其制定主要基于国内行业管理实际需求与现有民航规章体系，旨在建立统一的森林草原航空消防作业评估规范。</w:t>
      </w:r>
    </w:p>
    <w:p w14:paraId="5479F210">
      <w:pPr>
        <w:spacing w:line="560" w:lineRule="exact"/>
        <w:ind w:firstLine="640" w:firstLineChars="200"/>
        <w:rPr>
          <w:rFonts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（三）标准修订变化及依据（仅修订标准需要列出）</w:t>
      </w:r>
    </w:p>
    <w:p w14:paraId="065D1D38">
      <w:pPr>
        <w:widowControl/>
        <w:spacing w:line="560" w:lineRule="exact"/>
        <w:ind w:firstLine="640" w:firstLineChars="200"/>
        <w:outlineLvl w:val="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无。</w:t>
      </w:r>
    </w:p>
    <w:p w14:paraId="35706BB5">
      <w:pPr>
        <w:widowControl/>
        <w:spacing w:line="560" w:lineRule="exact"/>
        <w:ind w:firstLine="640" w:firstLineChars="200"/>
        <w:outlineLvl w:val="0"/>
        <w:rPr>
          <w:rFonts w:hint="eastAsia" w:ascii="黑体" w:hAnsi="黑体" w:eastAsia="黑体"/>
          <w:sz w:val="32"/>
          <w:szCs w:val="32"/>
          <w:highlight w:val="none"/>
        </w:rPr>
      </w:pPr>
      <w:r>
        <w:rPr>
          <w:rFonts w:hint="eastAsia" w:ascii="黑体" w:hAnsi="黑体" w:eastAsia="黑体"/>
          <w:sz w:val="32"/>
          <w:szCs w:val="32"/>
          <w:highlight w:val="none"/>
        </w:rPr>
        <w:t>三、试验验证的分析、综述报告、技术经济论证，预期的经济效益、社会效益和生态效益。</w:t>
      </w:r>
    </w:p>
    <w:p w14:paraId="5AC71DA9">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lang w:val="en-US" w:eastAsia="zh-CN"/>
        </w:rPr>
        <w:t>1、</w:t>
      </w:r>
      <w:r>
        <w:rPr>
          <w:rFonts w:hint="eastAsia" w:ascii="仿宋_GB2312" w:hAnsi="Times New Roman" w:eastAsia="仿宋_GB2312"/>
          <w:sz w:val="32"/>
          <w:szCs w:val="32"/>
          <w:highlight w:val="none"/>
          <w:shd w:val="clear" w:color="auto" w:fill="FFFFFF"/>
        </w:rPr>
        <w:t>试验验证</w:t>
      </w:r>
    </w:p>
    <w:p w14:paraId="229C0DC3">
      <w:p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标准起草工作小组将草案发送至黑龙江省应急航空救援伊春站、内蒙古大兴安岭林业管理局根河航空护林站和广东省防灾减灾中心（广东省综合风险监测预警中心、广东省应急航空救援中心）等10个单位，包括行业主管部门、航空护林站及第三方评估机构，各单位依据本标准开展森林草原航空消防作业的实际评估工作，同时标准起草工作小组亲赴黑龙江省应急航空救援幸福站进行森林草原航空消防作业的评估工作。评估结果如下：有2个服务单位的评估等级为A级；3个服务单位的评估等级为B级；3个服务单位的评估等级为C级；2个服务单位的评估等级为D级。评估反馈表明，该方案设计合理，指标清晰，能够科学区分服务单位的质量等级，具备良好的实践操作性。</w:t>
      </w:r>
    </w:p>
    <w:p w14:paraId="6982DE49">
      <w:pPr>
        <w:numPr>
          <w:ilvl w:val="0"/>
          <w:numId w:val="38"/>
        </w:num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社会效益</w:t>
      </w:r>
    </w:p>
    <w:p w14:paraId="2DBA6F5B">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本项目的社会效益主要体现在几个方面。首先，通过制定行业标准，我们为森林草原航空消防作业提供了统一的评判依据，这将极大地提升行业的规范性和服务质量。其次，项目的实施有助于加强监管能力，使得应急管理部门能够更有效地监督和管理服务单位及机组作业质量，从而保障公共安全。此外，项目还将提升决策的科学性，评估结果可作为政府部门在服务采购、经费分配、合作伙伴筛选等方面的决策依据，增强政府行为的透明度和公众信任。最后，项目还将推动不同部门之间的协作，促进跨层级、跨领域的协同机制建设，为社会治理现代化贡献力量。</w:t>
      </w:r>
    </w:p>
    <w:p w14:paraId="1505E171">
      <w:pPr>
        <w:numPr>
          <w:ilvl w:val="0"/>
          <w:numId w:val="38"/>
        </w:numPr>
        <w:spacing w:line="560" w:lineRule="exact"/>
        <w:ind w:left="0" w:leftChars="0"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生态效益</w:t>
      </w:r>
    </w:p>
    <w:p w14:paraId="4C8F8332">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在生态效益方面，本项目预计将产生积极的影响。通过推动行业标准化，减少无序竞争，可以有效降低森林草原火灾的发生概率，保护生态环境。同时，鼓励企业采用先进装备和作业模式，不仅能提高</w:t>
      </w:r>
      <w:r>
        <w:rPr>
          <w:rFonts w:hint="eastAsia" w:ascii="仿宋_GB2312" w:hAnsi="Times New Roman" w:eastAsia="仿宋_GB2312"/>
          <w:sz w:val="32"/>
          <w:szCs w:val="32"/>
          <w:highlight w:val="none"/>
          <w:shd w:val="clear" w:color="auto" w:fill="FFFFFF"/>
          <w:lang w:val="en-US" w:eastAsia="zh-CN"/>
        </w:rPr>
        <w:t>森林草原</w:t>
      </w:r>
      <w:r>
        <w:rPr>
          <w:rFonts w:hint="eastAsia" w:ascii="仿宋_GB2312" w:hAnsi="Times New Roman" w:eastAsia="仿宋_GB2312"/>
          <w:sz w:val="32"/>
          <w:szCs w:val="32"/>
          <w:highlight w:val="none"/>
          <w:shd w:val="clear" w:color="auto" w:fill="FFFFFF"/>
        </w:rPr>
        <w:t>航空消防的</w:t>
      </w:r>
      <w:r>
        <w:rPr>
          <w:rFonts w:hint="eastAsia" w:ascii="仿宋_GB2312" w:hAnsi="Times New Roman" w:eastAsia="仿宋_GB2312"/>
          <w:sz w:val="32"/>
          <w:szCs w:val="32"/>
          <w:highlight w:val="none"/>
          <w:shd w:val="clear" w:color="auto" w:fill="FFFFFF"/>
          <w:lang w:val="en-US" w:eastAsia="zh-CN"/>
        </w:rPr>
        <w:t>作业</w:t>
      </w:r>
      <w:r>
        <w:rPr>
          <w:rFonts w:hint="eastAsia" w:ascii="仿宋_GB2312" w:hAnsi="Times New Roman" w:eastAsia="仿宋_GB2312"/>
          <w:sz w:val="32"/>
          <w:szCs w:val="32"/>
          <w:highlight w:val="none"/>
          <w:shd w:val="clear" w:color="auto" w:fill="FFFFFF"/>
        </w:rPr>
        <w:t>效率和效果，还能减少因火灾造成的生态破坏，保护生物多样性和自然资源的可持续利用。长远来看，这些措施将有助于维护生态平衡，促进生态文明建设。</w:t>
      </w:r>
    </w:p>
    <w:p w14:paraId="4240EAFB">
      <w:pPr>
        <w:numPr>
          <w:ilvl w:val="0"/>
          <w:numId w:val="38"/>
        </w:numPr>
        <w:spacing w:line="560" w:lineRule="exact"/>
        <w:ind w:left="0" w:leftChars="0" w:firstLine="640" w:firstLineChars="200"/>
        <w:rPr>
          <w:rFonts w:hint="eastAsia"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lang w:val="en-US" w:eastAsia="zh-CN"/>
        </w:rPr>
        <w:t>经济效益</w:t>
      </w:r>
    </w:p>
    <w:p w14:paraId="6CC55631">
      <w:pPr>
        <w:spacing w:line="560" w:lineRule="exact"/>
        <w:ind w:firstLine="640" w:firstLineChars="200"/>
        <w:rPr>
          <w:rFonts w:hint="default" w:ascii="仿宋_GB2312" w:hAnsi="Times New Roman" w:eastAsia="仿宋_GB2312"/>
          <w:sz w:val="32"/>
          <w:szCs w:val="32"/>
          <w:highlight w:val="none"/>
          <w:shd w:val="clear" w:color="auto" w:fill="FFFFFF"/>
          <w:lang w:val="en-US" w:eastAsia="zh-CN"/>
        </w:rPr>
      </w:pPr>
      <w:r>
        <w:rPr>
          <w:rFonts w:hint="eastAsia" w:ascii="仿宋_GB2312" w:hAnsi="Times New Roman" w:eastAsia="仿宋_GB2312"/>
          <w:sz w:val="32"/>
          <w:szCs w:val="32"/>
          <w:highlight w:val="none"/>
          <w:shd w:val="clear" w:color="auto" w:fill="FFFFFF"/>
        </w:rPr>
        <w:t>从经济效益的角度来看，本项目预计将带来显著的经济收益。通过优化资源配置和提升作业效率，服务单位能够降低运营成本，提高经济效益。此外，随着行业标准的建立和实施，企业将更有动力进行技术升级和管理创新，从而增强市场竞争力。长远来看，这些措施将促进整个行业的健康发展，增加就业机会，提高相关企业的市场占有率，为经济增长注入新的动力。</w:t>
      </w:r>
    </w:p>
    <w:p w14:paraId="19FD74E1">
      <w:pPr>
        <w:widowControl/>
        <w:numPr>
          <w:ilvl w:val="0"/>
          <w:numId w:val="39"/>
        </w:numPr>
        <w:spacing w:line="560" w:lineRule="exact"/>
        <w:ind w:firstLine="640" w:firstLineChars="200"/>
        <w:outlineLvl w:val="0"/>
        <w:rPr>
          <w:rFonts w:hint="eastAsia" w:ascii="黑体" w:hAnsi="黑体" w:eastAsia="黑体"/>
          <w:sz w:val="32"/>
          <w:szCs w:val="32"/>
          <w:highlight w:val="none"/>
        </w:rPr>
      </w:pPr>
      <w:r>
        <w:rPr>
          <w:rFonts w:hint="eastAsia" w:ascii="黑体" w:hAnsi="黑体" w:eastAsia="黑体"/>
          <w:sz w:val="32"/>
          <w:szCs w:val="32"/>
          <w:highlight w:val="none"/>
        </w:rPr>
        <w:t>与国际、国外同类标准技术内容的对比情况</w:t>
      </w:r>
    </w:p>
    <w:p w14:paraId="2AD9B3E5">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无。</w:t>
      </w:r>
    </w:p>
    <w:p w14:paraId="51CD7C26">
      <w:pPr>
        <w:widowControl/>
        <w:numPr>
          <w:ilvl w:val="0"/>
          <w:numId w:val="39"/>
        </w:numPr>
        <w:spacing w:line="560" w:lineRule="exact"/>
        <w:ind w:firstLine="640" w:firstLineChars="200"/>
        <w:outlineLvl w:val="0"/>
        <w:rPr>
          <w:rFonts w:hint="eastAsia" w:ascii="黑体" w:hAnsi="黑体" w:eastAsia="黑体"/>
          <w:sz w:val="32"/>
          <w:szCs w:val="32"/>
          <w:highlight w:val="none"/>
        </w:rPr>
      </w:pPr>
      <w:r>
        <w:rPr>
          <w:rFonts w:hint="eastAsia" w:ascii="黑体" w:hAnsi="黑体" w:eastAsia="黑体"/>
          <w:sz w:val="32"/>
          <w:szCs w:val="32"/>
          <w:highlight w:val="none"/>
        </w:rPr>
        <w:t>以国际标准为基础的起草情况、是否合规引用或采用国际国外标准以及未采用国际标准的原因</w:t>
      </w:r>
    </w:p>
    <w:p w14:paraId="581EE2A2">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无。</w:t>
      </w:r>
    </w:p>
    <w:p w14:paraId="64966E2B">
      <w:pPr>
        <w:widowControl/>
        <w:numPr>
          <w:ilvl w:val="0"/>
          <w:numId w:val="39"/>
        </w:numPr>
        <w:spacing w:line="560" w:lineRule="exact"/>
        <w:ind w:firstLine="640" w:firstLineChars="200"/>
        <w:outlineLvl w:val="0"/>
        <w:rPr>
          <w:rFonts w:ascii="黑体" w:hAnsi="黑体" w:eastAsia="黑体"/>
          <w:sz w:val="32"/>
          <w:szCs w:val="32"/>
          <w:highlight w:val="none"/>
        </w:rPr>
      </w:pPr>
      <w:r>
        <w:rPr>
          <w:rFonts w:hint="eastAsia" w:ascii="黑体" w:hAnsi="黑体" w:eastAsia="黑体"/>
          <w:sz w:val="32"/>
          <w:szCs w:val="32"/>
          <w:highlight w:val="none"/>
        </w:rPr>
        <w:t>与有关法律、行政法规及相关标准水平的关系</w:t>
      </w:r>
    </w:p>
    <w:p w14:paraId="467D322F">
      <w:pPr>
        <w:numPr>
          <w:ilvl w:val="0"/>
          <w:numId w:val="40"/>
        </w:numPr>
        <w:spacing w:line="560" w:lineRule="exact"/>
        <w:ind w:firstLine="640" w:firstLineChars="200"/>
        <w:rPr>
          <w:rFonts w:hint="eastAsia"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与有关法律、行政法规、标准关系</w:t>
      </w:r>
    </w:p>
    <w:p w14:paraId="1A376813">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本标准的内容不违反相关现行法律、法规及强制性国家标准的规定。</w:t>
      </w:r>
    </w:p>
    <w:p w14:paraId="56354076">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根据应急管理部风险监测和火灾综合防治司制定的森林草原</w:t>
      </w:r>
      <w:r>
        <w:rPr>
          <w:rFonts w:hint="eastAsia" w:ascii="仿宋_GB2312" w:hAnsi="Times New Roman" w:eastAsia="仿宋_GB2312"/>
          <w:sz w:val="32"/>
          <w:szCs w:val="32"/>
          <w:highlight w:val="none"/>
          <w:shd w:val="clear" w:color="auto" w:fill="FFFFFF"/>
          <w:lang w:val="en-US" w:eastAsia="zh-CN"/>
        </w:rPr>
        <w:t>火灾防治</w:t>
      </w:r>
      <w:r>
        <w:rPr>
          <w:rFonts w:hint="eastAsia" w:ascii="仿宋_GB2312" w:hAnsi="Times New Roman" w:eastAsia="仿宋_GB2312"/>
          <w:sz w:val="32"/>
          <w:szCs w:val="32"/>
          <w:highlight w:val="none"/>
          <w:shd w:val="clear" w:color="auto" w:fill="FFFFFF"/>
        </w:rPr>
        <w:t>标准体系框架表中的</w:t>
      </w:r>
      <w:r>
        <w:rPr>
          <w:rFonts w:hint="eastAsia" w:ascii="仿宋_GB2312" w:hAnsi="Times New Roman" w:eastAsia="仿宋_GB2312"/>
          <w:sz w:val="32"/>
          <w:szCs w:val="32"/>
          <w:highlight w:val="none"/>
          <w:shd w:val="clear" w:color="auto" w:fill="FFFFFF"/>
          <w:lang w:val="en-US" w:eastAsia="zh-CN"/>
        </w:rPr>
        <w:t>5</w:t>
      </w:r>
      <w:r>
        <w:rPr>
          <w:rFonts w:hint="eastAsia" w:ascii="仿宋_GB2312" w:hAnsi="Times New Roman" w:eastAsia="仿宋_GB2312"/>
          <w:sz w:val="32"/>
          <w:szCs w:val="32"/>
          <w:highlight w:val="none"/>
          <w:shd w:val="clear" w:color="auto" w:fill="FFFFFF"/>
        </w:rPr>
        <w:t>个类别，本标准属于其中的第</w:t>
      </w:r>
      <w:r>
        <w:rPr>
          <w:rFonts w:hint="eastAsia" w:ascii="仿宋_GB2312" w:hAnsi="Times New Roman" w:eastAsia="仿宋_GB2312"/>
          <w:sz w:val="32"/>
          <w:szCs w:val="32"/>
          <w:highlight w:val="none"/>
          <w:shd w:val="clear" w:color="auto" w:fill="FFFFFF"/>
          <w:lang w:val="en-US" w:eastAsia="zh-CN"/>
        </w:rPr>
        <w:t>4</w:t>
      </w:r>
      <w:r>
        <w:rPr>
          <w:rFonts w:hint="eastAsia" w:ascii="仿宋_GB2312" w:hAnsi="Times New Roman" w:eastAsia="仿宋_GB2312"/>
          <w:sz w:val="32"/>
          <w:szCs w:val="32"/>
          <w:highlight w:val="none"/>
          <w:shd w:val="clear" w:color="auto" w:fill="FFFFFF"/>
        </w:rPr>
        <w:t>类，</w:t>
      </w:r>
      <w:r>
        <w:rPr>
          <w:rFonts w:hint="eastAsia" w:ascii="仿宋_GB2312" w:hAnsi="Times New Roman" w:eastAsia="仿宋_GB2312"/>
          <w:sz w:val="32"/>
          <w:szCs w:val="32"/>
          <w:highlight w:val="none"/>
          <w:shd w:val="clear" w:color="auto" w:fill="FFFFFF"/>
          <w:lang w:val="en-US" w:eastAsia="zh-CN"/>
        </w:rPr>
        <w:t>航空消防</w:t>
      </w:r>
      <w:r>
        <w:rPr>
          <w:rFonts w:hint="eastAsia" w:ascii="仿宋_GB2312" w:hAnsi="Times New Roman" w:eastAsia="仿宋_GB2312"/>
          <w:sz w:val="32"/>
          <w:szCs w:val="32"/>
          <w:highlight w:val="none"/>
          <w:shd w:val="clear" w:color="auto" w:fill="FFFFFF"/>
        </w:rPr>
        <w:t>标准。</w:t>
      </w:r>
    </w:p>
    <w:p w14:paraId="4B897422">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本标准暂无相关国家标准，与之相关的行业标准有1项，MH/T 1033-2011  森林航空消防技术规范，主要侧重于技术要求，与本标准的定位和方向不同，本标准主要侧重于评估，但MH/T 1033-2011  森林航空消防技术规范中部分内容可以作为本标准的参考与借鉴。</w:t>
      </w:r>
    </w:p>
    <w:p w14:paraId="51F8AD7E">
      <w:pPr>
        <w:spacing w:line="560" w:lineRule="exact"/>
        <w:ind w:firstLine="640" w:firstLineChars="200"/>
        <w:rPr>
          <w:rFonts w:hint="eastAsia" w:ascii="仿宋_GB2312" w:hAnsi="Times New Roman" w:eastAsia="仿宋_GB2312"/>
          <w:sz w:val="32"/>
          <w:szCs w:val="32"/>
          <w:highlight w:val="none"/>
          <w:shd w:val="clear" w:color="auto" w:fill="FFFFFF"/>
        </w:rPr>
      </w:pPr>
      <w:r>
        <w:rPr>
          <w:rFonts w:hint="eastAsia" w:ascii="仿宋_GB2312" w:hAnsi="Times New Roman" w:eastAsia="仿宋_GB2312"/>
          <w:sz w:val="32"/>
          <w:szCs w:val="32"/>
          <w:highlight w:val="none"/>
          <w:shd w:val="clear" w:color="auto" w:fill="FFFFFF"/>
        </w:rPr>
        <w:t>与之相关的地方标准有1项，DB37/T 4562-2022  森林航空消防直升机吊桶灭火操作规程，具有地域特色，与本标准的定位和方向不同，本标准主要侧重于评估，但DB37/T 4562-2022  森林航空消防直升机吊桶灭火操作规程中部分内容可以作为本标准的参考与借鉴。</w:t>
      </w:r>
    </w:p>
    <w:p w14:paraId="65ED9C30">
      <w:pPr>
        <w:spacing w:line="560" w:lineRule="exact"/>
        <w:ind w:firstLine="640" w:firstLineChars="200"/>
        <w:rPr>
          <w:rFonts w:hint="eastAsia" w:ascii="楷体" w:hAnsi="楷体" w:eastAsia="楷体"/>
          <w:b/>
          <w:bCs/>
          <w:sz w:val="32"/>
          <w:szCs w:val="32"/>
          <w:highlight w:val="none"/>
          <w:shd w:val="clear" w:color="auto" w:fill="FFFFFF"/>
        </w:rPr>
      </w:pPr>
      <w:r>
        <w:rPr>
          <w:rFonts w:hint="eastAsia" w:ascii="仿宋_GB2312" w:hAnsi="Times New Roman" w:eastAsia="仿宋_GB2312"/>
          <w:sz w:val="32"/>
          <w:szCs w:val="32"/>
          <w:highlight w:val="none"/>
          <w:shd w:val="clear" w:color="auto" w:fill="FFFFFF"/>
        </w:rPr>
        <w:t>暂无相关团体标准。因此为进一步加强我国森林草原</w:t>
      </w:r>
      <w:r>
        <w:rPr>
          <w:rFonts w:hint="eastAsia" w:ascii="仿宋_GB2312" w:hAnsi="Times New Roman" w:eastAsia="仿宋_GB2312"/>
          <w:sz w:val="32"/>
          <w:szCs w:val="32"/>
          <w:highlight w:val="none"/>
          <w:shd w:val="clear" w:color="auto" w:fill="FFFFFF"/>
          <w:lang w:val="en-US" w:eastAsia="zh-CN"/>
        </w:rPr>
        <w:t>航空消防</w:t>
      </w:r>
      <w:r>
        <w:rPr>
          <w:rFonts w:hint="eastAsia" w:ascii="仿宋_GB2312" w:hAnsi="Times New Roman" w:eastAsia="仿宋_GB2312"/>
          <w:sz w:val="32"/>
          <w:szCs w:val="32"/>
          <w:highlight w:val="none"/>
          <w:shd w:val="clear" w:color="auto" w:fill="FFFFFF"/>
        </w:rPr>
        <w:t>的建设工作，特制定本标准。</w:t>
      </w:r>
    </w:p>
    <w:p w14:paraId="375EDDF1">
      <w:pPr>
        <w:numPr>
          <w:ilvl w:val="0"/>
          <w:numId w:val="40"/>
        </w:numPr>
        <w:spacing w:line="560" w:lineRule="exact"/>
        <w:ind w:firstLine="640" w:firstLineChars="200"/>
        <w:rPr>
          <w:rFonts w:hint="eastAsia" w:ascii="楷体" w:hAnsi="楷体" w:eastAsia="楷体"/>
          <w:sz w:val="32"/>
          <w:szCs w:val="32"/>
          <w:highlight w:val="none"/>
          <w:shd w:val="clear" w:color="auto" w:fill="FFFFFF"/>
        </w:rPr>
      </w:pPr>
      <w:r>
        <w:rPr>
          <w:rFonts w:hint="eastAsia" w:ascii="楷体" w:hAnsi="楷体" w:eastAsia="楷体"/>
          <w:sz w:val="32"/>
          <w:szCs w:val="32"/>
          <w:highlight w:val="none"/>
          <w:shd w:val="clear" w:color="auto" w:fill="FFFFFF"/>
        </w:rPr>
        <w:t>配套推荐性标准的制定情况（强制性标准应填写）</w:t>
      </w:r>
    </w:p>
    <w:p w14:paraId="5E1309FD">
      <w:pPr>
        <w:widowControl/>
        <w:spacing w:line="560" w:lineRule="exact"/>
        <w:ind w:firstLine="640" w:firstLineChars="200"/>
        <w:outlineLvl w:val="0"/>
        <w:rPr>
          <w:rFonts w:ascii="黑体" w:hAnsi="黑体" w:eastAsia="黑体"/>
          <w:sz w:val="32"/>
          <w:szCs w:val="32"/>
          <w:highlight w:val="none"/>
        </w:rPr>
      </w:pPr>
      <w:r>
        <w:rPr>
          <w:rFonts w:hint="eastAsia" w:ascii="仿宋_GB2312" w:hAnsi="Times New Roman" w:eastAsia="仿宋_GB2312"/>
          <w:sz w:val="32"/>
          <w:szCs w:val="32"/>
          <w:highlight w:val="none"/>
          <w:shd w:val="clear" w:color="auto" w:fill="FFFFFF"/>
        </w:rPr>
        <w:t>无。</w:t>
      </w:r>
    </w:p>
    <w:p w14:paraId="26DD1AE9">
      <w:pPr>
        <w:widowControl/>
        <w:numPr>
          <w:ilvl w:val="0"/>
          <w:numId w:val="39"/>
        </w:numPr>
        <w:spacing w:line="560" w:lineRule="exact"/>
        <w:ind w:firstLine="640" w:firstLineChars="200"/>
        <w:outlineLvl w:val="0"/>
        <w:rPr>
          <w:rFonts w:ascii="黑体" w:hAnsi="黑体" w:eastAsia="黑体"/>
          <w:sz w:val="32"/>
          <w:szCs w:val="32"/>
          <w:highlight w:val="none"/>
        </w:rPr>
      </w:pPr>
      <w:r>
        <w:rPr>
          <w:rFonts w:hint="eastAsia" w:ascii="黑体" w:hAnsi="黑体" w:eastAsia="黑体"/>
          <w:sz w:val="32"/>
          <w:szCs w:val="32"/>
          <w:highlight w:val="none"/>
        </w:rPr>
        <w:t>重大分歧意见的处理过程及依据</w:t>
      </w:r>
    </w:p>
    <w:p w14:paraId="3F3AD40D">
      <w:pPr>
        <w:widowControl/>
        <w:spacing w:line="560" w:lineRule="exact"/>
        <w:ind w:firstLine="640" w:firstLineChars="200"/>
        <w:outlineLvl w:val="0"/>
        <w:rPr>
          <w:rFonts w:ascii="黑体" w:hAnsi="黑体" w:eastAsia="黑体"/>
          <w:sz w:val="32"/>
          <w:szCs w:val="32"/>
          <w:highlight w:val="none"/>
        </w:rPr>
      </w:pP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lang w:val="en-US" w:eastAsia="zh-CN"/>
        </w:rPr>
        <w:t>森林草原航空消防作业评估工作规范</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rPr>
        <w:t>中“工作”二字略显冗余，因“评估”本身已隐含工作属性，删除后更符合标准文件的命名惯例。“工作规范”易被理解为仅针对操作流程或人员行为，而“评估规范”更聚焦评估本身，可涵盖航空器、机组、作业流程、安全管理等全要素，体现文件的综合性。名称去</w:t>
      </w:r>
      <w:r>
        <w:rPr>
          <w:rFonts w:hint="eastAsia" w:ascii="仿宋_GB2312" w:hAnsi="Times New Roman" w:eastAsia="仿宋_GB2312"/>
          <w:sz w:val="32"/>
          <w:szCs w:val="32"/>
          <w:highlight w:val="none"/>
          <w:shd w:val="clear" w:color="auto" w:fill="FFFFFF"/>
          <w:lang w:val="en-US" w:eastAsia="zh-CN"/>
        </w:rPr>
        <w:t>掉</w:t>
      </w:r>
      <w:r>
        <w:rPr>
          <w:rFonts w:hint="eastAsia" w:ascii="仿宋_GB2312" w:hAnsi="Times New Roman" w:eastAsia="仿宋_GB2312"/>
          <w:sz w:val="32"/>
          <w:szCs w:val="32"/>
          <w:highlight w:val="none"/>
          <w:shd w:val="clear" w:color="auto" w:fill="FFFFFF"/>
        </w:rPr>
        <w:t>“工作”后，直接强调该文件的核心是建立评估标准体系，而非单纯指导具体作业行为，更契合其作为评估依据的定位。</w:t>
      </w:r>
      <w:r>
        <w:rPr>
          <w:rFonts w:hint="eastAsia" w:ascii="仿宋_GB2312" w:hAnsi="Times New Roman" w:eastAsia="仿宋_GB2312"/>
          <w:sz w:val="32"/>
          <w:szCs w:val="32"/>
          <w:highlight w:val="none"/>
          <w:shd w:val="clear" w:color="auto" w:fill="FFFFFF"/>
          <w:lang w:val="en-US" w:eastAsia="zh-CN"/>
        </w:rPr>
        <w:t>综上所述，</w:t>
      </w:r>
      <w:r>
        <w:rPr>
          <w:rFonts w:hint="eastAsia" w:ascii="仿宋_GB2312" w:hAnsi="Times New Roman" w:eastAsia="仿宋_GB2312"/>
          <w:sz w:val="32"/>
          <w:szCs w:val="32"/>
          <w:highlight w:val="none"/>
          <w:shd w:val="clear" w:color="auto" w:fill="FFFFFF"/>
        </w:rPr>
        <w:t>将标准名称由“森林草原航空消防作业评估工作规范”修改为“森林草原航空消防作业评估工作规范”</w:t>
      </w:r>
      <w:r>
        <w:rPr>
          <w:rFonts w:hint="eastAsia" w:ascii="仿宋_GB2312" w:hAnsi="Times New Roman" w:eastAsia="仿宋_GB2312"/>
          <w:sz w:val="32"/>
          <w:szCs w:val="32"/>
          <w:highlight w:val="none"/>
          <w:shd w:val="clear" w:color="auto" w:fill="FFFFFF"/>
          <w:lang w:val="en-US" w:eastAsia="zh-CN"/>
        </w:rPr>
        <w:t>更符合本标准的立意</w:t>
      </w:r>
      <w:r>
        <w:rPr>
          <w:rFonts w:hint="eastAsia" w:ascii="仿宋_GB2312" w:hAnsi="Times New Roman" w:eastAsia="仿宋_GB2312"/>
          <w:sz w:val="32"/>
          <w:szCs w:val="32"/>
          <w:highlight w:val="none"/>
          <w:shd w:val="clear" w:color="auto" w:fill="FFFFFF"/>
        </w:rPr>
        <w:t>。</w:t>
      </w:r>
    </w:p>
    <w:p w14:paraId="7F35A310">
      <w:pPr>
        <w:widowControl/>
        <w:numPr>
          <w:ilvl w:val="0"/>
          <w:numId w:val="39"/>
        </w:numPr>
        <w:spacing w:line="560" w:lineRule="exact"/>
        <w:ind w:firstLine="640" w:firstLineChars="200"/>
        <w:outlineLvl w:val="0"/>
        <w:rPr>
          <w:rFonts w:ascii="黑体" w:hAnsi="黑体" w:eastAsia="黑体"/>
          <w:sz w:val="32"/>
          <w:szCs w:val="32"/>
          <w:highlight w:val="none"/>
        </w:rPr>
      </w:pPr>
      <w:r>
        <w:rPr>
          <w:rFonts w:hint="eastAsia" w:ascii="黑体" w:hAnsi="黑体" w:eastAsia="黑体"/>
          <w:sz w:val="32"/>
          <w:szCs w:val="32"/>
          <w:highlight w:val="none"/>
        </w:rPr>
        <w:t>作为强制性标准或推荐性标准的建议及理由</w:t>
      </w:r>
    </w:p>
    <w:p w14:paraId="34A45A13">
      <w:pPr>
        <w:spacing w:line="560" w:lineRule="exact"/>
        <w:ind w:firstLine="640" w:firstLineChars="200"/>
        <w:rPr>
          <w:rFonts w:hint="eastAsia" w:ascii="仿宋_GB2312" w:hAnsi="Times New Roman" w:eastAsia="仿宋_GB2312"/>
          <w:sz w:val="32"/>
          <w:szCs w:val="32"/>
          <w:highlight w:val="none"/>
          <w:shd w:val="clear" w:color="auto" w:fill="FFFFFF"/>
          <w:lang w:val="en-US" w:eastAsia="zh-CN"/>
        </w:rPr>
      </w:pPr>
      <w:r>
        <w:rPr>
          <w:rFonts w:hint="default" w:ascii="仿宋_GB2312" w:hAnsi="Times New Roman" w:eastAsia="仿宋_GB2312"/>
          <w:sz w:val="32"/>
          <w:szCs w:val="32"/>
          <w:highlight w:val="none"/>
          <w:shd w:val="clear" w:color="auto" w:fill="FFFFFF"/>
        </w:rPr>
        <w:t>建议将《</w:t>
      </w:r>
      <w:r>
        <w:rPr>
          <w:rFonts w:hint="eastAsia" w:ascii="仿宋_GB2312" w:hAnsi="Times New Roman" w:eastAsia="仿宋_GB2312"/>
          <w:sz w:val="32"/>
          <w:szCs w:val="32"/>
          <w:highlight w:val="none"/>
          <w:shd w:val="clear" w:color="auto" w:fill="FFFFFF"/>
          <w:lang w:eastAsia="zh-CN"/>
        </w:rPr>
        <w:t>森林草原航空消防作业评估规范</w:t>
      </w:r>
      <w:r>
        <w:rPr>
          <w:rFonts w:hint="default" w:ascii="仿宋_GB2312" w:hAnsi="Times New Roman" w:eastAsia="仿宋_GB2312"/>
          <w:sz w:val="32"/>
          <w:szCs w:val="32"/>
          <w:highlight w:val="none"/>
          <w:shd w:val="clear" w:color="auto" w:fill="FFFFFF"/>
        </w:rPr>
        <w:t>》作为推荐性行业标准，具体理由</w:t>
      </w:r>
      <w:r>
        <w:rPr>
          <w:rFonts w:hint="eastAsia" w:ascii="仿宋_GB2312" w:hAnsi="Times New Roman" w:eastAsia="仿宋_GB2312"/>
          <w:sz w:val="32"/>
          <w:szCs w:val="32"/>
          <w:highlight w:val="none"/>
          <w:shd w:val="clear" w:color="auto" w:fill="FFFFFF"/>
          <w:lang w:val="en-US" w:eastAsia="zh-CN"/>
        </w:rPr>
        <w:t>如下：</w:t>
      </w:r>
    </w:p>
    <w:p w14:paraId="7108BDEB">
      <w:pPr>
        <w:spacing w:line="560" w:lineRule="exact"/>
        <w:ind w:firstLine="640" w:firstLineChars="200"/>
        <w:rPr>
          <w:rFonts w:hint="default" w:ascii="仿宋_GB2312" w:hAnsi="Times New Roman" w:eastAsia="仿宋_GB2312"/>
          <w:sz w:val="32"/>
          <w:szCs w:val="32"/>
          <w:highlight w:val="none"/>
          <w:shd w:val="clear" w:color="auto" w:fill="FFFFFF"/>
        </w:rPr>
      </w:pPr>
      <w:r>
        <w:rPr>
          <w:rFonts w:hint="default" w:ascii="仿宋_GB2312" w:hAnsi="Times New Roman" w:eastAsia="仿宋_GB2312"/>
          <w:sz w:val="32"/>
          <w:szCs w:val="32"/>
          <w:highlight w:val="none"/>
          <w:shd w:val="clear" w:color="auto" w:fill="FFFFFF"/>
        </w:rPr>
        <w:t>第一，标准内容性质方面，该规范聚焦于评估流程、指标体系和结果分级，属于技术指导类文件。其核心是对服务单位及机组人员的</w:t>
      </w:r>
      <w:r>
        <w:rPr>
          <w:rFonts w:hint="eastAsia" w:ascii="仿宋_GB2312" w:hAnsi="Times New Roman" w:eastAsia="仿宋_GB2312"/>
          <w:sz w:val="32"/>
          <w:szCs w:val="32"/>
          <w:highlight w:val="none"/>
          <w:shd w:val="clear" w:color="auto" w:fill="FFFFFF"/>
          <w:lang w:val="en-US" w:eastAsia="zh-CN"/>
        </w:rPr>
        <w:t>服务进行</w:t>
      </w:r>
      <w:r>
        <w:rPr>
          <w:rFonts w:hint="default" w:ascii="仿宋_GB2312" w:hAnsi="Times New Roman" w:eastAsia="仿宋_GB2312"/>
          <w:sz w:val="32"/>
          <w:szCs w:val="32"/>
          <w:highlight w:val="none"/>
          <w:shd w:val="clear" w:color="auto" w:fill="FFFFFF"/>
        </w:rPr>
        <w:t>审查</w:t>
      </w:r>
      <w:r>
        <w:rPr>
          <w:rFonts w:hint="eastAsia" w:ascii="仿宋_GB2312" w:hAnsi="Times New Roman" w:eastAsia="仿宋_GB2312"/>
          <w:sz w:val="32"/>
          <w:szCs w:val="32"/>
          <w:highlight w:val="none"/>
          <w:shd w:val="clear" w:color="auto" w:fill="FFFFFF"/>
          <w:lang w:eastAsia="zh-CN"/>
        </w:rPr>
        <w:t>，</w:t>
      </w:r>
      <w:r>
        <w:rPr>
          <w:rFonts w:hint="eastAsia" w:ascii="仿宋_GB2312" w:hAnsi="Times New Roman" w:eastAsia="仿宋_GB2312"/>
          <w:sz w:val="32"/>
          <w:szCs w:val="32"/>
          <w:highlight w:val="none"/>
          <w:shd w:val="clear" w:color="auto" w:fill="FFFFFF"/>
          <w:lang w:val="en-US" w:eastAsia="zh-CN"/>
        </w:rPr>
        <w:t>保障</w:t>
      </w:r>
      <w:r>
        <w:rPr>
          <w:rFonts w:hint="default" w:ascii="仿宋_GB2312" w:hAnsi="Times New Roman" w:eastAsia="仿宋_GB2312"/>
          <w:sz w:val="32"/>
          <w:szCs w:val="32"/>
          <w:highlight w:val="none"/>
          <w:shd w:val="clear" w:color="auto" w:fill="FFFFFF"/>
        </w:rPr>
        <w:t>运行管理安全</w:t>
      </w:r>
      <w:r>
        <w:rPr>
          <w:rFonts w:hint="eastAsia" w:ascii="仿宋_GB2312" w:hAnsi="Times New Roman" w:eastAsia="仿宋_GB2312"/>
          <w:sz w:val="32"/>
          <w:szCs w:val="32"/>
          <w:highlight w:val="none"/>
          <w:shd w:val="clear" w:color="auto" w:fill="FFFFFF"/>
          <w:lang w:val="en-US" w:eastAsia="zh-CN"/>
        </w:rPr>
        <w:t>以及对</w:t>
      </w:r>
      <w:r>
        <w:rPr>
          <w:rFonts w:hint="default" w:ascii="仿宋_GB2312" w:hAnsi="Times New Roman" w:eastAsia="仿宋_GB2312"/>
          <w:sz w:val="32"/>
          <w:szCs w:val="32"/>
          <w:highlight w:val="none"/>
          <w:shd w:val="clear" w:color="auto" w:fill="FFFFFF"/>
        </w:rPr>
        <w:t>作业</w:t>
      </w:r>
      <w:r>
        <w:rPr>
          <w:rFonts w:hint="eastAsia" w:ascii="仿宋_GB2312" w:hAnsi="Times New Roman" w:eastAsia="仿宋_GB2312"/>
          <w:sz w:val="32"/>
          <w:szCs w:val="32"/>
          <w:highlight w:val="none"/>
          <w:shd w:val="clear" w:color="auto" w:fill="FFFFFF"/>
          <w:lang w:val="en-US" w:eastAsia="zh-CN"/>
        </w:rPr>
        <w:t>进行</w:t>
      </w:r>
      <w:r>
        <w:rPr>
          <w:rFonts w:hint="default" w:ascii="仿宋_GB2312" w:hAnsi="Times New Roman" w:eastAsia="仿宋_GB2312"/>
          <w:sz w:val="32"/>
          <w:szCs w:val="32"/>
          <w:highlight w:val="none"/>
          <w:shd w:val="clear" w:color="auto" w:fill="FFFFFF"/>
        </w:rPr>
        <w:t>绩效评价，而非直接设定安全生产底线或应急处置强制性要求。此外，评估结果分级（</w:t>
      </w:r>
      <w:r>
        <w:rPr>
          <w:rFonts w:hint="eastAsia" w:ascii="仿宋_GB2312" w:hAnsi="Times New Roman" w:eastAsia="仿宋_GB2312"/>
          <w:sz w:val="32"/>
          <w:szCs w:val="32"/>
          <w:highlight w:val="none"/>
          <w:shd w:val="clear" w:color="auto" w:fill="FFFFFF"/>
          <w:lang w:val="en-US" w:eastAsia="zh-CN"/>
        </w:rPr>
        <w:t>A、B、C、D</w:t>
      </w:r>
      <w:r>
        <w:rPr>
          <w:rFonts w:hint="default" w:ascii="仿宋_GB2312" w:hAnsi="Times New Roman" w:eastAsia="仿宋_GB2312"/>
          <w:sz w:val="32"/>
          <w:szCs w:val="32"/>
          <w:highlight w:val="none"/>
          <w:shd w:val="clear" w:color="auto" w:fill="FFFFFF"/>
        </w:rPr>
        <w:t>）不具备法律效力，主要用于服务质量反馈而非行政处罚依据，符合推荐性标准“引导性”特征。</w:t>
      </w:r>
    </w:p>
    <w:p w14:paraId="3ABFF491">
      <w:pPr>
        <w:spacing w:line="560" w:lineRule="exact"/>
        <w:ind w:firstLine="640" w:firstLineChars="200"/>
        <w:rPr>
          <w:rFonts w:hint="default" w:ascii="仿宋_GB2312" w:hAnsi="Times New Roman" w:eastAsia="仿宋_GB2312"/>
          <w:sz w:val="32"/>
          <w:szCs w:val="32"/>
          <w:highlight w:val="none"/>
          <w:shd w:val="clear" w:color="auto" w:fill="FFFFFF"/>
        </w:rPr>
      </w:pPr>
      <w:r>
        <w:rPr>
          <w:rFonts w:hint="default" w:ascii="仿宋_GB2312" w:hAnsi="Times New Roman" w:eastAsia="仿宋_GB2312"/>
          <w:sz w:val="32"/>
          <w:szCs w:val="32"/>
          <w:highlight w:val="none"/>
          <w:shd w:val="clear" w:color="auto" w:fill="FFFFFF"/>
        </w:rPr>
        <w:t>第</w:t>
      </w:r>
      <w:r>
        <w:rPr>
          <w:rFonts w:hint="eastAsia" w:ascii="仿宋_GB2312" w:hAnsi="Times New Roman" w:eastAsia="仿宋_GB2312"/>
          <w:sz w:val="32"/>
          <w:szCs w:val="32"/>
          <w:highlight w:val="none"/>
          <w:shd w:val="clear" w:color="auto" w:fill="FFFFFF"/>
          <w:lang w:val="en-US" w:eastAsia="zh-CN"/>
        </w:rPr>
        <w:t>二</w:t>
      </w:r>
      <w:r>
        <w:rPr>
          <w:rFonts w:hint="default" w:ascii="仿宋_GB2312" w:hAnsi="Times New Roman" w:eastAsia="仿宋_GB2312"/>
          <w:sz w:val="32"/>
          <w:szCs w:val="32"/>
          <w:highlight w:val="none"/>
          <w:shd w:val="clear" w:color="auto" w:fill="FFFFFF"/>
        </w:rPr>
        <w:t>，行业适用性方面，森林草原航空消防涉及民航、应急管理、地方护林机构等多方主体，作业环境存在地域差异。推荐性标准可为不同区域留出执行弹性，允许地方根据实际资源调配灵活实施。若作为强制性标准，可能因刚性约束过强导致部分区域因资质不符而无法开展航空消防</w:t>
      </w:r>
      <w:r>
        <w:rPr>
          <w:rFonts w:hint="eastAsia" w:ascii="仿宋_GB2312" w:hAnsi="Times New Roman" w:eastAsia="仿宋_GB2312"/>
          <w:sz w:val="32"/>
          <w:szCs w:val="32"/>
          <w:highlight w:val="none"/>
          <w:shd w:val="clear" w:color="auto" w:fill="FFFFFF"/>
          <w:lang w:val="en-US" w:eastAsia="zh-CN"/>
        </w:rPr>
        <w:t>评估</w:t>
      </w:r>
      <w:r>
        <w:rPr>
          <w:rFonts w:hint="default" w:ascii="仿宋_GB2312" w:hAnsi="Times New Roman" w:eastAsia="仿宋_GB2312"/>
          <w:sz w:val="32"/>
          <w:szCs w:val="32"/>
          <w:highlight w:val="none"/>
          <w:shd w:val="clear" w:color="auto" w:fill="FFFFFF"/>
        </w:rPr>
        <w:t>作业，反而影响防灾减灾效率。此外，标准起草单位涵盖研究所、航空护林站、通航企业等10</w:t>
      </w:r>
      <w:r>
        <w:rPr>
          <w:rFonts w:hint="eastAsia" w:ascii="仿宋_GB2312" w:hAnsi="Times New Roman" w:eastAsia="仿宋_GB2312"/>
          <w:sz w:val="32"/>
          <w:szCs w:val="32"/>
          <w:highlight w:val="none"/>
          <w:shd w:val="clear" w:color="auto" w:fill="FFFFFF"/>
          <w:lang w:val="en-US" w:eastAsia="zh-CN"/>
        </w:rPr>
        <w:t>多</w:t>
      </w:r>
      <w:r>
        <w:rPr>
          <w:rFonts w:hint="default" w:ascii="仿宋_GB2312" w:hAnsi="Times New Roman" w:eastAsia="仿宋_GB2312"/>
          <w:sz w:val="32"/>
          <w:szCs w:val="32"/>
          <w:highlight w:val="none"/>
          <w:shd w:val="clear" w:color="auto" w:fill="FFFFFF"/>
        </w:rPr>
        <w:t>家机构，推荐性标准更易协调多方利益诉求，通过行业共识推动实施。</w:t>
      </w:r>
    </w:p>
    <w:p w14:paraId="47E6FDAD">
      <w:pPr>
        <w:spacing w:line="560" w:lineRule="exact"/>
        <w:ind w:firstLine="640" w:firstLineChars="200"/>
        <w:rPr>
          <w:rFonts w:hint="default" w:ascii="仿宋_GB2312" w:hAnsi="Times New Roman" w:eastAsia="仿宋_GB2312"/>
          <w:sz w:val="32"/>
          <w:szCs w:val="32"/>
          <w:highlight w:val="none"/>
          <w:shd w:val="clear" w:color="auto" w:fill="FFFFFF"/>
        </w:rPr>
      </w:pPr>
      <w:r>
        <w:rPr>
          <w:rFonts w:hint="default" w:ascii="仿宋_GB2312" w:hAnsi="Times New Roman" w:eastAsia="仿宋_GB2312"/>
          <w:sz w:val="32"/>
          <w:szCs w:val="32"/>
          <w:highlight w:val="none"/>
          <w:shd w:val="clear" w:color="auto" w:fill="FFFFFF"/>
        </w:rPr>
        <w:t>第</w:t>
      </w:r>
      <w:r>
        <w:rPr>
          <w:rFonts w:hint="eastAsia" w:ascii="仿宋_GB2312" w:hAnsi="Times New Roman" w:eastAsia="仿宋_GB2312"/>
          <w:sz w:val="32"/>
          <w:szCs w:val="32"/>
          <w:highlight w:val="none"/>
          <w:shd w:val="clear" w:color="auto" w:fill="FFFFFF"/>
          <w:lang w:val="en-US" w:eastAsia="zh-CN"/>
        </w:rPr>
        <w:t>三</w:t>
      </w:r>
      <w:r>
        <w:rPr>
          <w:rFonts w:hint="default" w:ascii="仿宋_GB2312" w:hAnsi="Times New Roman" w:eastAsia="仿宋_GB2312"/>
          <w:sz w:val="32"/>
          <w:szCs w:val="32"/>
          <w:highlight w:val="none"/>
          <w:shd w:val="clear" w:color="auto" w:fill="FFFFFF"/>
        </w:rPr>
        <w:t>，行业发展阶段方面，我国</w:t>
      </w:r>
      <w:r>
        <w:rPr>
          <w:rFonts w:hint="eastAsia" w:ascii="仿宋_GB2312" w:hAnsi="Times New Roman" w:eastAsia="仿宋_GB2312"/>
          <w:sz w:val="32"/>
          <w:szCs w:val="32"/>
          <w:highlight w:val="none"/>
          <w:shd w:val="clear" w:color="auto" w:fill="FFFFFF"/>
          <w:lang w:val="en-US" w:eastAsia="zh-CN"/>
        </w:rPr>
        <w:t>森林草原</w:t>
      </w:r>
      <w:r>
        <w:rPr>
          <w:rFonts w:hint="default" w:ascii="仿宋_GB2312" w:hAnsi="Times New Roman" w:eastAsia="仿宋_GB2312"/>
          <w:sz w:val="32"/>
          <w:szCs w:val="32"/>
          <w:highlight w:val="none"/>
          <w:shd w:val="clear" w:color="auto" w:fill="FFFFFF"/>
        </w:rPr>
        <w:t>航空消防仍处于能力建设期，需要通过标准化引导服务单位提升专业化水平。推荐性标准可通过评估机制形成市场竞争导向，间接推动企业优化服务。若过早采用强制性标准，可能抑制技术创新和模式探索。标准草案附录</w:t>
      </w:r>
      <w:r>
        <w:rPr>
          <w:rFonts w:hint="eastAsia" w:ascii="仿宋_GB2312" w:hAnsi="Times New Roman" w:eastAsia="仿宋_GB2312"/>
          <w:sz w:val="32"/>
          <w:szCs w:val="32"/>
          <w:highlight w:val="none"/>
          <w:shd w:val="clear" w:color="auto" w:fill="FFFFFF"/>
          <w:lang w:val="en-US" w:eastAsia="zh-CN"/>
        </w:rPr>
        <w:t>A</w:t>
      </w:r>
      <w:r>
        <w:rPr>
          <w:rFonts w:hint="default" w:ascii="仿宋_GB2312" w:hAnsi="Times New Roman" w:eastAsia="仿宋_GB2312"/>
          <w:sz w:val="32"/>
          <w:szCs w:val="32"/>
          <w:highlight w:val="none"/>
          <w:shd w:val="clear" w:color="auto" w:fill="FFFFFF"/>
        </w:rPr>
        <w:t>要求评估报告“备注不适用条款”，也体现对新兴业务包容审慎的态度，为未来标准升级预留空间。</w:t>
      </w:r>
    </w:p>
    <w:p w14:paraId="78B9532F">
      <w:pPr>
        <w:spacing w:line="560" w:lineRule="exact"/>
        <w:ind w:firstLine="640" w:firstLineChars="200"/>
        <w:rPr>
          <w:rFonts w:hint="default" w:ascii="仿宋_GB2312" w:hAnsi="Times New Roman" w:eastAsia="仿宋_GB2312"/>
          <w:sz w:val="32"/>
          <w:szCs w:val="32"/>
          <w:highlight w:val="none"/>
          <w:shd w:val="clear" w:color="auto" w:fill="FFFFFF"/>
        </w:rPr>
      </w:pPr>
      <w:r>
        <w:rPr>
          <w:rFonts w:hint="default" w:ascii="仿宋_GB2312" w:hAnsi="Times New Roman" w:eastAsia="仿宋_GB2312"/>
          <w:sz w:val="32"/>
          <w:szCs w:val="32"/>
          <w:highlight w:val="none"/>
          <w:shd w:val="clear" w:color="auto" w:fill="FFFFFF"/>
        </w:rPr>
        <w:t>综上，推荐性标准既能通过评估体系规范行业服务，又能保持必要的灵活性，符合当前森林草原航空消防作业的发展需求和管理特点。</w:t>
      </w:r>
    </w:p>
    <w:p w14:paraId="55481902">
      <w:pPr>
        <w:widowControl/>
        <w:numPr>
          <w:ilvl w:val="0"/>
          <w:numId w:val="39"/>
        </w:numPr>
        <w:spacing w:line="560" w:lineRule="exact"/>
        <w:ind w:firstLine="640" w:firstLineChars="200"/>
        <w:outlineLvl w:val="0"/>
        <w:rPr>
          <w:rFonts w:hint="eastAsia" w:ascii="黑体" w:hAnsi="黑体" w:eastAsia="黑体"/>
          <w:sz w:val="32"/>
          <w:szCs w:val="32"/>
          <w:highlight w:val="none"/>
        </w:rPr>
      </w:pPr>
      <w:r>
        <w:rPr>
          <w:rFonts w:hint="eastAsia" w:ascii="黑体" w:hAnsi="黑体" w:eastAsia="黑体"/>
          <w:sz w:val="32"/>
          <w:szCs w:val="32"/>
          <w:highlight w:val="none"/>
        </w:rPr>
        <w:t>标准自发布日期至实施日期的过渡期建议及理由</w:t>
      </w:r>
    </w:p>
    <w:p w14:paraId="7734E2B7">
      <w:pPr>
        <w:spacing w:line="560" w:lineRule="exact"/>
        <w:ind w:firstLine="640" w:firstLineChars="200"/>
        <w:rPr>
          <w:rFonts w:hint="default" w:ascii="仿宋_GB2312" w:hAnsi="Times New Roman" w:eastAsia="仿宋_GB2312"/>
          <w:sz w:val="32"/>
          <w:szCs w:val="32"/>
          <w:highlight w:val="none"/>
          <w:shd w:val="clear" w:color="auto" w:fill="FFFFFF"/>
          <w:lang w:val="en-US" w:eastAsia="zh-CN"/>
        </w:rPr>
      </w:pPr>
      <w:r>
        <w:rPr>
          <w:rFonts w:hint="default" w:ascii="仿宋_GB2312" w:hAnsi="Times New Roman" w:eastAsia="仿宋_GB2312"/>
          <w:sz w:val="32"/>
          <w:szCs w:val="32"/>
          <w:highlight w:val="none"/>
          <w:shd w:val="clear" w:color="auto" w:fill="FFFFFF"/>
        </w:rPr>
        <w:t>建议将标准过渡期设置为3个月，主要基于以下考量：首先，</w:t>
      </w:r>
      <w:r>
        <w:rPr>
          <w:rFonts w:hint="eastAsia" w:ascii="仿宋_GB2312" w:hAnsi="Times New Roman" w:eastAsia="仿宋_GB2312"/>
          <w:sz w:val="32"/>
          <w:szCs w:val="32"/>
          <w:highlight w:val="none"/>
          <w:shd w:val="clear" w:color="auto" w:fill="FFFFFF"/>
          <w:lang w:val="en-US" w:eastAsia="zh-CN"/>
        </w:rPr>
        <w:t>本</w:t>
      </w:r>
      <w:r>
        <w:rPr>
          <w:rFonts w:hint="default" w:ascii="仿宋_GB2312" w:hAnsi="Times New Roman" w:eastAsia="仿宋_GB2312"/>
          <w:sz w:val="32"/>
          <w:szCs w:val="32"/>
          <w:highlight w:val="none"/>
          <w:shd w:val="clear" w:color="auto" w:fill="FFFFFF"/>
        </w:rPr>
        <w:t>标准</w:t>
      </w:r>
      <w:r>
        <w:rPr>
          <w:rFonts w:hint="eastAsia" w:ascii="仿宋_GB2312" w:hAnsi="Times New Roman" w:eastAsia="仿宋_GB2312"/>
          <w:sz w:val="32"/>
          <w:szCs w:val="32"/>
          <w:highlight w:val="none"/>
          <w:shd w:val="clear" w:color="auto" w:fill="FFFFFF"/>
          <w:lang w:val="en-US" w:eastAsia="zh-CN"/>
        </w:rPr>
        <w:t>要求评估工作小组充分理解评估流程及评估内容，按照评估方法，给出评估分数，</w:t>
      </w:r>
      <w:r>
        <w:rPr>
          <w:rFonts w:hint="default" w:ascii="仿宋_GB2312" w:hAnsi="Times New Roman" w:eastAsia="仿宋_GB2312"/>
          <w:sz w:val="32"/>
          <w:szCs w:val="32"/>
          <w:highlight w:val="none"/>
          <w:shd w:val="clear" w:color="auto" w:fill="FFFFFF"/>
        </w:rPr>
        <w:t>过渡期可避免</w:t>
      </w:r>
      <w:r>
        <w:rPr>
          <w:rFonts w:hint="eastAsia" w:ascii="仿宋_GB2312" w:hAnsi="Times New Roman" w:eastAsia="仿宋_GB2312"/>
          <w:sz w:val="32"/>
          <w:szCs w:val="32"/>
          <w:highlight w:val="none"/>
          <w:shd w:val="clear" w:color="auto" w:fill="FFFFFF"/>
          <w:lang w:val="en-US" w:eastAsia="zh-CN"/>
        </w:rPr>
        <w:t>评估工作小组因</w:t>
      </w:r>
      <w:r>
        <w:rPr>
          <w:rFonts w:hint="default" w:ascii="仿宋_GB2312" w:hAnsi="Times New Roman" w:eastAsia="仿宋_GB2312"/>
          <w:sz w:val="32"/>
          <w:szCs w:val="32"/>
          <w:highlight w:val="none"/>
          <w:shd w:val="clear" w:color="auto" w:fill="FFFFFF"/>
        </w:rPr>
        <w:t>不熟悉</w:t>
      </w:r>
      <w:r>
        <w:rPr>
          <w:rFonts w:hint="eastAsia" w:ascii="仿宋_GB2312" w:hAnsi="Times New Roman" w:eastAsia="仿宋_GB2312"/>
          <w:sz w:val="32"/>
          <w:szCs w:val="32"/>
          <w:highlight w:val="none"/>
          <w:shd w:val="clear" w:color="auto" w:fill="FFFFFF"/>
          <w:lang w:val="en-US" w:eastAsia="zh-CN"/>
        </w:rPr>
        <w:t>评估具体细节而</w:t>
      </w:r>
      <w:r>
        <w:rPr>
          <w:rFonts w:hint="default" w:ascii="仿宋_GB2312" w:hAnsi="Times New Roman" w:eastAsia="仿宋_GB2312"/>
          <w:sz w:val="32"/>
          <w:szCs w:val="32"/>
          <w:highlight w:val="none"/>
          <w:shd w:val="clear" w:color="auto" w:fill="FFFFFF"/>
        </w:rPr>
        <w:t>导致</w:t>
      </w:r>
      <w:r>
        <w:rPr>
          <w:rFonts w:hint="eastAsia" w:ascii="仿宋_GB2312" w:hAnsi="Times New Roman" w:eastAsia="仿宋_GB2312"/>
          <w:sz w:val="32"/>
          <w:szCs w:val="32"/>
          <w:highlight w:val="none"/>
          <w:shd w:val="clear" w:color="auto" w:fill="FFFFFF"/>
          <w:lang w:val="en-US" w:eastAsia="zh-CN"/>
        </w:rPr>
        <w:t>评估结果可用性低</w:t>
      </w:r>
      <w:r>
        <w:rPr>
          <w:rFonts w:hint="default" w:ascii="仿宋_GB2312" w:hAnsi="Times New Roman" w:eastAsia="仿宋_GB2312"/>
          <w:sz w:val="32"/>
          <w:szCs w:val="32"/>
          <w:highlight w:val="none"/>
          <w:shd w:val="clear" w:color="auto" w:fill="FFFFFF"/>
        </w:rPr>
        <w:t>。</w:t>
      </w:r>
      <w:r>
        <w:rPr>
          <w:rFonts w:hint="eastAsia" w:ascii="仿宋_GB2312" w:hAnsi="Times New Roman" w:eastAsia="仿宋_GB2312"/>
          <w:sz w:val="32"/>
          <w:szCs w:val="32"/>
          <w:highlight w:val="none"/>
          <w:shd w:val="clear" w:color="auto" w:fill="FFFFFF"/>
          <w:lang w:val="en-US" w:eastAsia="zh-CN"/>
        </w:rPr>
        <w:t>其次，只有符合相关要求的服务单位及其所派出的机组，才能参与正式评估，过渡期可为评估对象补充缺失材料和对不达标项进行整改留有时间。此外，过渡期允许评估对象在准备材料期间继续执行森林草原航空消防作业任务，避免出现监管真空期。3个月期限能够明确传递政策执行力，倒逼各方按期完成调整，优于无期限过渡或“一刀切”执行。</w:t>
      </w:r>
    </w:p>
    <w:p w14:paraId="0145400F">
      <w:pPr>
        <w:widowControl/>
        <w:numPr>
          <w:ilvl w:val="0"/>
          <w:numId w:val="39"/>
        </w:numPr>
        <w:spacing w:line="560" w:lineRule="exact"/>
        <w:ind w:firstLine="640" w:firstLineChars="200"/>
        <w:outlineLvl w:val="0"/>
        <w:rPr>
          <w:rFonts w:hint="eastAsia" w:ascii="宋体" w:hAnsi="宋体" w:eastAsia="黑体"/>
          <w:sz w:val="32"/>
          <w:szCs w:val="32"/>
          <w:highlight w:val="none"/>
        </w:rPr>
      </w:pPr>
      <w:r>
        <w:rPr>
          <w:rFonts w:hint="eastAsia" w:ascii="宋体" w:hAnsi="宋体" w:eastAsia="黑体"/>
          <w:sz w:val="32"/>
          <w:szCs w:val="32"/>
          <w:highlight w:val="none"/>
        </w:rPr>
        <w:t>与实施</w:t>
      </w:r>
      <w:r>
        <w:rPr>
          <w:rFonts w:hint="eastAsia" w:ascii="黑体" w:hAnsi="黑体" w:eastAsia="黑体"/>
          <w:sz w:val="32"/>
          <w:szCs w:val="32"/>
          <w:highlight w:val="none"/>
        </w:rPr>
        <w:t>标准</w:t>
      </w:r>
      <w:r>
        <w:rPr>
          <w:rFonts w:hint="eastAsia" w:ascii="宋体" w:hAnsi="宋体" w:eastAsia="黑体"/>
          <w:sz w:val="32"/>
          <w:szCs w:val="32"/>
          <w:highlight w:val="none"/>
        </w:rPr>
        <w:t>有关的政策措施</w:t>
      </w:r>
    </w:p>
    <w:p w14:paraId="54D1A9BA">
      <w:pPr>
        <w:widowControl/>
        <w:spacing w:line="560" w:lineRule="exact"/>
        <w:ind w:firstLine="640" w:firstLineChars="200"/>
        <w:outlineLvl w:val="0"/>
        <w:rPr>
          <w:rFonts w:ascii="宋体" w:hAnsi="宋体" w:eastAsia="黑体"/>
          <w:sz w:val="32"/>
          <w:szCs w:val="32"/>
          <w:highlight w:val="none"/>
        </w:rPr>
      </w:pPr>
      <w:r>
        <w:rPr>
          <w:rFonts w:hint="eastAsia" w:ascii="宋体" w:hAnsi="宋体" w:eastAsia="仿宋_GB2312"/>
          <w:sz w:val="32"/>
          <w:szCs w:val="32"/>
          <w:highlight w:val="none"/>
        </w:rPr>
        <w:t>归口标委会及标准起草单位应进行标准内容的宣贯，同时对于标准中的疑问应予以相应的解答，以便于标准实施单位能够更好的理解标准文本的内容，推动标准的贯彻与落实。</w:t>
      </w:r>
    </w:p>
    <w:p w14:paraId="6CC36529">
      <w:pPr>
        <w:widowControl/>
        <w:numPr>
          <w:ilvl w:val="0"/>
          <w:numId w:val="39"/>
        </w:numPr>
        <w:spacing w:line="560" w:lineRule="exact"/>
        <w:ind w:firstLine="640" w:firstLineChars="200"/>
        <w:outlineLvl w:val="0"/>
        <w:rPr>
          <w:rFonts w:hint="eastAsia" w:ascii="宋体" w:hAnsi="宋体" w:eastAsia="黑体"/>
          <w:sz w:val="32"/>
          <w:szCs w:val="32"/>
          <w:highlight w:val="none"/>
        </w:rPr>
      </w:pPr>
      <w:r>
        <w:rPr>
          <w:rFonts w:hint="eastAsia" w:ascii="宋体" w:hAnsi="宋体" w:eastAsia="黑体"/>
          <w:sz w:val="32"/>
          <w:szCs w:val="32"/>
          <w:highlight w:val="none"/>
        </w:rPr>
        <w:t>是否需要对外通报的建议及理由。</w:t>
      </w:r>
    </w:p>
    <w:p w14:paraId="0E2E8AB7">
      <w:pPr>
        <w:spacing w:line="560" w:lineRule="exact"/>
        <w:ind w:firstLine="640" w:firstLineChars="200"/>
        <w:rPr>
          <w:rFonts w:hint="eastAsia" w:ascii="宋体" w:hAnsi="宋体" w:eastAsia="仿宋_GB2312"/>
          <w:sz w:val="32"/>
          <w:szCs w:val="32"/>
          <w:highlight w:val="none"/>
        </w:rPr>
      </w:pPr>
      <w:r>
        <w:rPr>
          <w:rFonts w:hint="eastAsia" w:ascii="宋体" w:hAnsi="宋体" w:eastAsia="仿宋_GB2312"/>
          <w:sz w:val="32"/>
          <w:szCs w:val="32"/>
          <w:highlight w:val="none"/>
        </w:rPr>
        <w:t>无。</w:t>
      </w:r>
    </w:p>
    <w:p w14:paraId="6A629B3F">
      <w:pPr>
        <w:widowControl/>
        <w:numPr>
          <w:ilvl w:val="0"/>
          <w:numId w:val="39"/>
        </w:numPr>
        <w:spacing w:line="560" w:lineRule="exact"/>
        <w:ind w:firstLine="640" w:firstLineChars="200"/>
        <w:outlineLvl w:val="0"/>
        <w:rPr>
          <w:rFonts w:hint="eastAsia" w:ascii="宋体" w:hAnsi="宋体" w:eastAsia="黑体"/>
          <w:sz w:val="32"/>
          <w:szCs w:val="32"/>
          <w:highlight w:val="none"/>
        </w:rPr>
      </w:pPr>
      <w:r>
        <w:rPr>
          <w:rFonts w:ascii="宋体" w:hAnsi="宋体" w:eastAsia="黑体"/>
          <w:sz w:val="32"/>
          <w:szCs w:val="32"/>
          <w:highlight w:val="none"/>
        </w:rPr>
        <w:t>废止现行有关标准的建议</w:t>
      </w:r>
    </w:p>
    <w:p w14:paraId="7EB51D65">
      <w:pPr>
        <w:spacing w:line="560" w:lineRule="exact"/>
        <w:ind w:firstLine="640" w:firstLineChars="200"/>
        <w:rPr>
          <w:rFonts w:ascii="宋体" w:hAnsi="宋体" w:eastAsia="仿宋_GB2312"/>
          <w:iCs/>
          <w:sz w:val="32"/>
          <w:szCs w:val="32"/>
          <w:highlight w:val="none"/>
          <w:shd w:val="clear" w:color="auto" w:fill="FFFFFF"/>
        </w:rPr>
      </w:pPr>
      <w:r>
        <w:rPr>
          <w:rFonts w:hint="eastAsia" w:ascii="宋体" w:hAnsi="宋体" w:eastAsia="仿宋_GB2312"/>
          <w:iCs/>
          <w:sz w:val="32"/>
          <w:szCs w:val="32"/>
          <w:highlight w:val="none"/>
        </w:rPr>
        <w:t>无。</w:t>
      </w:r>
    </w:p>
    <w:p w14:paraId="708C8543">
      <w:pPr>
        <w:widowControl/>
        <w:numPr>
          <w:ilvl w:val="0"/>
          <w:numId w:val="39"/>
        </w:numPr>
        <w:spacing w:line="560" w:lineRule="exact"/>
        <w:ind w:firstLine="640" w:firstLineChars="200"/>
        <w:outlineLvl w:val="0"/>
        <w:rPr>
          <w:rFonts w:hint="eastAsia" w:ascii="宋体" w:hAnsi="宋体" w:eastAsia="黑体"/>
          <w:sz w:val="32"/>
          <w:szCs w:val="32"/>
          <w:highlight w:val="none"/>
        </w:rPr>
      </w:pPr>
      <w:r>
        <w:rPr>
          <w:rFonts w:hint="eastAsia" w:ascii="宋体" w:hAnsi="宋体" w:eastAsia="黑体"/>
          <w:sz w:val="32"/>
          <w:szCs w:val="32"/>
          <w:highlight w:val="none"/>
        </w:rPr>
        <w:t>涉及专利的有关说明</w:t>
      </w:r>
    </w:p>
    <w:p w14:paraId="38C21FFA">
      <w:pPr>
        <w:spacing w:line="560" w:lineRule="exact"/>
        <w:ind w:firstLine="640" w:firstLineChars="200"/>
        <w:rPr>
          <w:rFonts w:ascii="宋体" w:hAnsi="宋体" w:eastAsia="仿宋_GB2312"/>
          <w:iCs/>
          <w:sz w:val="32"/>
          <w:szCs w:val="32"/>
          <w:highlight w:val="none"/>
          <w:shd w:val="clear" w:color="auto" w:fill="FFFFFF"/>
        </w:rPr>
      </w:pPr>
      <w:r>
        <w:rPr>
          <w:rFonts w:hint="eastAsia" w:ascii="宋体" w:hAnsi="宋体" w:eastAsia="仿宋_GB2312"/>
          <w:iCs/>
          <w:sz w:val="32"/>
          <w:szCs w:val="32"/>
          <w:highlight w:val="none"/>
        </w:rPr>
        <w:t>无。</w:t>
      </w:r>
    </w:p>
    <w:p w14:paraId="2DE0FAA5">
      <w:pPr>
        <w:widowControl/>
        <w:numPr>
          <w:ilvl w:val="0"/>
          <w:numId w:val="39"/>
        </w:numPr>
        <w:spacing w:line="560" w:lineRule="exact"/>
        <w:ind w:firstLine="640" w:firstLineChars="200"/>
        <w:outlineLvl w:val="0"/>
        <w:rPr>
          <w:rFonts w:hint="eastAsia" w:ascii="宋体" w:hAnsi="宋体" w:eastAsia="黑体"/>
          <w:sz w:val="32"/>
          <w:szCs w:val="32"/>
          <w:highlight w:val="none"/>
        </w:rPr>
      </w:pPr>
      <w:r>
        <w:rPr>
          <w:rFonts w:hint="eastAsia" w:ascii="宋体" w:hAnsi="宋体" w:eastAsia="黑体"/>
          <w:sz w:val="32"/>
          <w:szCs w:val="32"/>
          <w:highlight w:val="none"/>
        </w:rPr>
        <w:t>标准所涉及的产品、过程或者服务目录</w:t>
      </w:r>
    </w:p>
    <w:p w14:paraId="020CC922">
      <w:pPr>
        <w:widowControl/>
        <w:spacing w:line="560" w:lineRule="exact"/>
        <w:ind w:firstLine="640" w:firstLineChars="200"/>
        <w:outlineLvl w:val="0"/>
        <w:rPr>
          <w:rFonts w:hint="default" w:ascii="宋体" w:hAnsi="宋体" w:eastAsia="仿宋_GB2312"/>
          <w:iCs/>
          <w:sz w:val="32"/>
          <w:szCs w:val="32"/>
          <w:highlight w:val="none"/>
          <w:lang w:val="en-US" w:eastAsia="zh-CN"/>
        </w:rPr>
      </w:pPr>
      <w:r>
        <w:rPr>
          <w:rFonts w:hint="eastAsia" w:ascii="宋体" w:hAnsi="宋体" w:eastAsia="仿宋_GB2312"/>
          <w:iCs/>
          <w:sz w:val="32"/>
          <w:szCs w:val="32"/>
          <w:highlight w:val="none"/>
          <w:lang w:val="en-US" w:eastAsia="zh-CN"/>
        </w:rPr>
        <w:t>森林草原航空消防作业直升机、固定翼飞机。</w:t>
      </w:r>
    </w:p>
    <w:p w14:paraId="30D4AB4F">
      <w:pPr>
        <w:widowControl/>
        <w:numPr>
          <w:ilvl w:val="0"/>
          <w:numId w:val="39"/>
        </w:numPr>
        <w:spacing w:line="560" w:lineRule="exact"/>
        <w:ind w:firstLine="640" w:firstLineChars="200"/>
        <w:outlineLvl w:val="0"/>
        <w:rPr>
          <w:rFonts w:hint="eastAsia" w:ascii="宋体" w:hAnsi="宋体" w:eastAsia="黑体"/>
          <w:sz w:val="32"/>
          <w:szCs w:val="32"/>
          <w:highlight w:val="none"/>
        </w:rPr>
      </w:pPr>
      <w:r>
        <w:rPr>
          <w:rFonts w:hint="eastAsia" w:ascii="宋体" w:hAnsi="宋体" w:eastAsia="黑体"/>
          <w:sz w:val="32"/>
          <w:szCs w:val="32"/>
          <w:highlight w:val="none"/>
        </w:rPr>
        <w:t>其他</w:t>
      </w:r>
      <w:r>
        <w:rPr>
          <w:rFonts w:ascii="宋体" w:hAnsi="宋体" w:eastAsia="黑体"/>
          <w:sz w:val="32"/>
          <w:szCs w:val="32"/>
          <w:highlight w:val="none"/>
        </w:rPr>
        <w:t>应予以说明的事项</w:t>
      </w:r>
    </w:p>
    <w:p w14:paraId="3E4E95F1">
      <w:pPr>
        <w:widowControl/>
        <w:spacing w:line="560" w:lineRule="exact"/>
        <w:ind w:firstLine="640" w:firstLineChars="200"/>
        <w:outlineLvl w:val="0"/>
        <w:rPr>
          <w:rFonts w:hint="eastAsia" w:ascii="宋体" w:hAnsi="宋体" w:eastAsia="黑体"/>
          <w:iCs/>
          <w:sz w:val="32"/>
          <w:szCs w:val="32"/>
          <w:highlight w:val="none"/>
        </w:rPr>
      </w:pPr>
      <w:r>
        <w:rPr>
          <w:rFonts w:hint="eastAsia" w:ascii="宋体" w:hAnsi="宋体" w:eastAsia="仿宋_GB2312"/>
          <w:iCs/>
          <w:sz w:val="32"/>
          <w:szCs w:val="32"/>
          <w:highlight w:val="none"/>
          <w:lang w:val="en-US" w:eastAsia="zh-CN"/>
        </w:rPr>
        <w:t>无</w:t>
      </w:r>
      <w:r>
        <w:rPr>
          <w:rFonts w:hint="eastAsia" w:ascii="宋体" w:hAnsi="宋体" w:eastAsia="仿宋_GB2312"/>
          <w:iCs/>
          <w:sz w:val="32"/>
          <w:szCs w:val="32"/>
          <w:highlight w:val="none"/>
        </w:rPr>
        <w:t>。</w:t>
      </w:r>
    </w:p>
    <w:p w14:paraId="44639702">
      <w:pPr>
        <w:rPr>
          <w:rFonts w:hint="eastAsia"/>
          <w:highlight w:val="none"/>
        </w:rPr>
      </w:pPr>
    </w:p>
    <w:sectPr>
      <w:footerReference r:id="rId15" w:type="default"/>
      <w:pgSz w:w="11906" w:h="16838"/>
      <w:pgMar w:top="1928" w:right="1134" w:bottom="1134" w:left="1134" w:header="1418" w:footer="1134" w:gutter="284"/>
      <w:pgNumType w:fmt="decimal"/>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auto"/>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东文宋体">
    <w:altName w:val="宋体"/>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汉仪中秀体简">
    <w:altName w:val="宋体"/>
    <w:panose1 w:val="00020600040101010101"/>
    <w:charset w:val="86"/>
    <w:family w:val="auto"/>
    <w:pitch w:val="default"/>
    <w:sig w:usb0="00000000" w:usb1="00000000"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BDA94">
    <w:pPr>
      <w:pStyle w:val="18"/>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8A406">
    <w:pPr>
      <w:pStyle w:val="18"/>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ECD4">
    <w:pPr>
      <w:pStyle w:val="54"/>
    </w:pPr>
    <w:r>
      <w:fldChar w:fldCharType="begin"/>
    </w:r>
    <w:r>
      <w:instrText xml:space="preserve">PAGE   \* MERGEFORMAT</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06664">
    <w:pPr>
      <w:tabs>
        <w:tab w:val="center" w:pos="4153"/>
        <w:tab w:val="right" w:pos="8306"/>
      </w:tabs>
      <w:snapToGrid w:val="0"/>
      <w:jc w:val="center"/>
      <w:rPr>
        <w:rFonts w:ascii="等线" w:hAnsi="等线" w:eastAsia="等线"/>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posOffset>4946650</wp:posOffset>
              </wp:positionH>
              <wp:positionV relativeFrom="paragraph">
                <wp:posOffset>79375</wp:posOffset>
              </wp:positionV>
              <wp:extent cx="342900" cy="201295"/>
              <wp:effectExtent l="0" t="0" r="0" b="0"/>
              <wp:wrapNone/>
              <wp:docPr id="2" name="文本框 2"/>
              <wp:cNvGraphicFramePr/>
              <a:graphic xmlns:a="http://schemas.openxmlformats.org/drawingml/2006/main">
                <a:graphicData uri="http://schemas.microsoft.com/office/word/2010/wordprocessingShape">
                  <wps:wsp>
                    <wps:cNvSpPr txBox="1"/>
                    <wps:spPr>
                      <a:xfrm>
                        <a:off x="0" y="0"/>
                        <a:ext cx="342900" cy="201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1E7C">
                          <w:pPr>
                            <w:pStyle w:val="18"/>
                            <w:wordWrap w:val="0"/>
                            <w:rPr>
                              <w:rFonts w:hint="default" w:eastAsia="宋体"/>
                              <w:lang w:val="en-US" w:eastAsia="zh-CN"/>
                            </w:rPr>
                          </w:pPr>
                          <w:r>
                            <w:rPr>
                              <w:rFonts w:hint="eastAsia"/>
                              <w:lang w:val="en-US" w:eastAsia="zh-CN"/>
                            </w:rPr>
                            <w:t xml:space="preserve"> </w:t>
                          </w: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89.5pt;margin-top:6.25pt;height:15.85pt;width:27pt;mso-position-horizontal-relative:margin;z-index:251659264;mso-width-relative:page;mso-height-relative:page;" filled="f" stroked="f" coordsize="21600,21600" o:gfxdata="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GtxGFdgAAAAJAQAADwAAAAAAAAABACAAAAAiAAAAZHJzL2Rvd25y&#10;ZXYueG1sUEsBAhQAFAAAAAgAh07iQGKnQlI3AgAAYQQAAA4AAAAAAAAAAQAgAAAAJwEAAGRycy9l&#10;Mm9Eb2MueG1sUEsFBgAAAAAGAAYAWQEAANAFAAAAAA==&#10;">
              <v:fill on="f" focussize="0,0"/>
              <v:stroke on="f" weight="0.5pt"/>
              <v:imagedata o:title=""/>
              <o:lock v:ext="edit" aspectratio="f"/>
              <v:textbox inset="0mm,0mm,0mm,0mm">
                <w:txbxContent>
                  <w:p w14:paraId="10651E7C">
                    <w:pPr>
                      <w:pStyle w:val="18"/>
                      <w:wordWrap w:val="0"/>
                      <w:rPr>
                        <w:rFonts w:hint="default" w:eastAsia="宋体"/>
                        <w:lang w:val="en-US" w:eastAsia="zh-CN"/>
                      </w:rPr>
                    </w:pPr>
                    <w:r>
                      <w:rPr>
                        <w:rFonts w:hint="eastAsia"/>
                        <w:lang w:val="en-US" w:eastAsia="zh-CN"/>
                      </w:rPr>
                      <w:t xml:space="preserve"> </w:t>
                    </w: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v:textbox>
            </v:shape>
          </w:pict>
        </mc:Fallback>
      </mc:AlternateContent>
    </w:r>
  </w:p>
  <w:p w14:paraId="6C8BF035">
    <w:pPr>
      <w:tabs>
        <w:tab w:val="center" w:pos="4153"/>
        <w:tab w:val="right" w:pos="8306"/>
      </w:tabs>
      <w:snapToGrid w:val="0"/>
      <w:jc w:val="left"/>
      <w:rPr>
        <w:rFonts w:ascii="等线" w:hAnsi="等线" w:eastAsia="等线"/>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5232C">
    <w:pPr>
      <w:tabs>
        <w:tab w:val="center" w:pos="4153"/>
        <w:tab w:val="right" w:pos="8306"/>
      </w:tabs>
      <w:snapToGrid w:val="0"/>
      <w:jc w:val="center"/>
      <w:rPr>
        <w:rFonts w:ascii="等线" w:hAnsi="等线" w:eastAsia="等线"/>
        <w:sz w:val="18"/>
        <w:szCs w:val="18"/>
      </w:rPr>
    </w:pPr>
  </w:p>
  <w:p w14:paraId="57E9DB4F">
    <w:pPr>
      <w:tabs>
        <w:tab w:val="center" w:pos="4153"/>
        <w:tab w:val="right" w:pos="8306"/>
      </w:tabs>
      <w:snapToGrid w:val="0"/>
      <w:jc w:val="left"/>
      <w:rPr>
        <w:rFonts w:ascii="等线" w:hAnsi="等线" w:eastAsia="等线"/>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5668645</wp:posOffset>
              </wp:positionH>
              <wp:positionV relativeFrom="paragraph">
                <wp:posOffset>103505</wp:posOffset>
              </wp:positionV>
              <wp:extent cx="271145" cy="1695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71145" cy="1695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4B3AC6">
                          <w:pPr>
                            <w:pStyle w:val="18"/>
                            <w:wordWrap w:val="0"/>
                            <w:rPr>
                              <w:rFonts w:hint="default" w:eastAsia="宋体"/>
                              <w:lang w:val="en-US" w:eastAsia="zh-CN"/>
                            </w:rPr>
                          </w:pPr>
                          <w:r>
                            <w:fldChar w:fldCharType="begin"/>
                          </w:r>
                          <w:r>
                            <w:instrText xml:space="preserve"> PAGE  \* MERGEFORMAT </w:instrText>
                          </w:r>
                          <w:r>
                            <w:fldChar w:fldCharType="separate"/>
                          </w:r>
                          <w:r>
                            <w:t>14</w:t>
                          </w:r>
                          <w:r>
                            <w:fldChar w:fldCharType="end"/>
                          </w:r>
                          <w:r>
                            <w:rPr>
                              <w:rFonts w:hint="eastAsia"/>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46.35pt;margin-top:8.15pt;height:13.35pt;width:21.35pt;mso-position-horizontal-relative:margin;z-index:251660288;mso-width-relative:page;mso-height-relative:page;" filled="f" stroked="f" coordsize="21600,21600" o:gfxdata="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MUzEyHYAAAACQEAAA8AAAAAAAAAAQAgAAAAIgAAAGRycy9kb3du&#10;cmV2LnhtbFBLAQIUABQAAAAIAIdO4kD053kZOAIAAGEEAAAOAAAAAAAAAAEAIAAAACcBAABkcnMv&#10;ZTJvRG9jLnhtbFBLBQYAAAAABgAGAFkBAADRBQAAAAA=&#10;">
              <v:fill on="f" focussize="0,0"/>
              <v:stroke on="f" weight="0.5pt"/>
              <v:imagedata o:title=""/>
              <o:lock v:ext="edit" aspectratio="f"/>
              <v:textbox inset="0mm,0mm,0mm,0mm">
                <w:txbxContent>
                  <w:p w14:paraId="2B4B3AC6">
                    <w:pPr>
                      <w:pStyle w:val="18"/>
                      <w:wordWrap w:val="0"/>
                      <w:rPr>
                        <w:rFonts w:hint="default" w:eastAsia="宋体"/>
                        <w:lang w:val="en-US" w:eastAsia="zh-CN"/>
                      </w:rPr>
                    </w:pPr>
                    <w:r>
                      <w:fldChar w:fldCharType="begin"/>
                    </w:r>
                    <w:r>
                      <w:instrText xml:space="preserve"> PAGE  \* MERGEFORMAT </w:instrText>
                    </w:r>
                    <w:r>
                      <w:fldChar w:fldCharType="separate"/>
                    </w:r>
                    <w:r>
                      <w:t>14</w:t>
                    </w:r>
                    <w:r>
                      <w:fldChar w:fldCharType="end"/>
                    </w:r>
                    <w:r>
                      <w:rPr>
                        <w:rFonts w:hint="eastAsia"/>
                        <w:lang w:val="en-US"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568E5">
    <w:pPr>
      <w:pStyle w:val="19"/>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599E9">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18256">
    <w:pPr>
      <w:pStyle w:val="1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0A198">
    <w:pPr>
      <w:pStyle w:val="63"/>
      <w:rPr>
        <w:rFonts w:hint="eastAsia"/>
      </w:rPr>
    </w:pPr>
    <w:r>
      <w:fldChar w:fldCharType="begin"/>
    </w:r>
    <w:r>
      <w:instrText xml:space="preserve"> STYLEREF  标准文件_文件编号  \* MERGEFORMAT </w:instrText>
    </w:r>
    <w:r>
      <w:fldChar w:fldCharType="separate"/>
    </w:r>
    <w:r>
      <w:t>YJ/T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FC395">
    <w:pPr>
      <w:pStyle w:val="19"/>
      <w:jc w:val="right"/>
    </w:pPr>
    <w:r>
      <w:fldChar w:fldCharType="begin"/>
    </w:r>
    <w:r>
      <w:instrText xml:space="preserve"> STYLEREF  标准文件_文件编号  \* MERGEFORMAT </w:instrText>
    </w:r>
    <w:r>
      <w:fldChar w:fldCharType="separate"/>
    </w:r>
    <w:r>
      <w:t>YJ/T XXXXX—XXXX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AF76B">
    <w:pPr>
      <w:pStyle w:val="63"/>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6F1EE0"/>
    <w:multiLevelType w:val="singleLevel"/>
    <w:tmpl w:val="D46F1EE0"/>
    <w:lvl w:ilvl="0" w:tentative="0">
      <w:start w:val="1"/>
      <w:numFmt w:val="decimal"/>
      <w:suff w:val="space"/>
      <w:lvlText w:val="%1."/>
      <w:lvlJc w:val="left"/>
    </w:lvl>
  </w:abstractNum>
  <w:abstractNum w:abstractNumId="1">
    <w:nsid w:val="EFEE6F9B"/>
    <w:multiLevelType w:val="singleLevel"/>
    <w:tmpl w:val="EFEE6F9B"/>
    <w:lvl w:ilvl="0" w:tentative="0">
      <w:start w:val="2"/>
      <w:numFmt w:val="chineseCounting"/>
      <w:suff w:val="nothing"/>
      <w:lvlText w:val="%1、"/>
      <w:lvlJc w:val="left"/>
      <w:rPr>
        <w:rFonts w:hint="eastAsia"/>
      </w:rPr>
    </w:lvl>
  </w:abstractNum>
  <w:abstractNum w:abstractNumId="2">
    <w:nsid w:val="F79EAE0B"/>
    <w:multiLevelType w:val="singleLevel"/>
    <w:tmpl w:val="F79EAE0B"/>
    <w:lvl w:ilvl="0" w:tentative="0">
      <w:start w:val="1"/>
      <w:numFmt w:val="chineseCounting"/>
      <w:suff w:val="nothing"/>
      <w:lvlText w:val="（%1）"/>
      <w:lvlJc w:val="left"/>
      <w:rPr>
        <w:rFonts w:hint="eastAsia"/>
      </w:rPr>
    </w:lvl>
  </w:abstractNum>
  <w:abstractNum w:abstractNumId="3">
    <w:nsid w:val="02837933"/>
    <w:multiLevelType w:val="multilevel"/>
    <w:tmpl w:val="02837933"/>
    <w:lvl w:ilvl="0" w:tentative="0">
      <w:start w:val="1"/>
      <w:numFmt w:val="decimal"/>
      <w:pStyle w:val="66"/>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4">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1"/>
      <w:suff w:val="nothing"/>
      <w:lvlText w:val="%1%2.%3　"/>
      <w:lvlJc w:val="left"/>
      <w:pPr>
        <w:ind w:left="0" w:firstLine="0"/>
      </w:pPr>
    </w:lvl>
    <w:lvl w:ilvl="3" w:tentative="0">
      <w:start w:val="1"/>
      <w:numFmt w:val="decimal"/>
      <w:pStyle w:val="120"/>
      <w:suff w:val="nothing"/>
      <w:lvlText w:val="%1%2.%3.%4　"/>
      <w:lvlJc w:val="left"/>
      <w:pPr>
        <w:ind w:left="0" w:firstLine="0"/>
      </w:pPr>
    </w:lvl>
    <w:lvl w:ilvl="4" w:tentative="0">
      <w:start w:val="1"/>
      <w:numFmt w:val="decimal"/>
      <w:pStyle w:val="155"/>
      <w:suff w:val="nothing"/>
      <w:lvlText w:val="%1%2.%3.%4.%5　"/>
      <w:lvlJc w:val="left"/>
      <w:pPr>
        <w:ind w:left="0" w:firstLine="0"/>
      </w:pPr>
    </w:lvl>
    <w:lvl w:ilvl="5" w:tentative="0">
      <w:start w:val="1"/>
      <w:numFmt w:val="decimal"/>
      <w:pStyle w:val="157"/>
      <w:suff w:val="nothing"/>
      <w:lvlText w:val="%1%2.%3.%4.%5.%6　"/>
      <w:lvlJc w:val="left"/>
      <w:pPr>
        <w:ind w:left="0" w:firstLine="0"/>
      </w:pPr>
    </w:lvl>
    <w:lvl w:ilvl="6" w:tentative="0">
      <w:start w:val="1"/>
      <w:numFmt w:val="decimal"/>
      <w:pStyle w:val="160"/>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5">
    <w:nsid w:val="079102AD"/>
    <w:multiLevelType w:val="multilevel"/>
    <w:tmpl w:val="079102AD"/>
    <w:lvl w:ilvl="0" w:tentative="0">
      <w:start w:val="1"/>
      <w:numFmt w:val="decimal"/>
      <w:pStyle w:val="182"/>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6">
    <w:nsid w:val="07ED3FEA"/>
    <w:multiLevelType w:val="multilevel"/>
    <w:tmpl w:val="07ED3FEA"/>
    <w:lvl w:ilvl="0" w:tentative="0">
      <w:start w:val="1"/>
      <w:numFmt w:val="none"/>
      <w:pStyle w:val="91"/>
      <w:lvlText w:val="%1"/>
      <w:lvlJc w:val="left"/>
      <w:pPr>
        <w:ind w:left="425" w:hanging="425"/>
      </w:pPr>
      <w:rPr>
        <w:rFonts w:hint="eastAsia"/>
      </w:rPr>
    </w:lvl>
    <w:lvl w:ilvl="1" w:tentative="0">
      <w:start w:val="1"/>
      <w:numFmt w:val="decimal"/>
      <w:pStyle w:val="202"/>
      <w:suff w:val="nothing"/>
      <w:lvlText w:val="%10.%2 "/>
      <w:lvlJc w:val="left"/>
      <w:pPr>
        <w:ind w:left="0" w:firstLine="0"/>
      </w:pPr>
      <w:rPr>
        <w:rFonts w:hint="eastAsia" w:ascii="黑体" w:eastAsia="黑体" w:hAnsiTheme="minorHAnsi"/>
        <w:b w:val="0"/>
        <w:i w:val="0"/>
        <w:sz w:val="21"/>
      </w:rPr>
    </w:lvl>
    <w:lvl w:ilvl="2" w:tentative="0">
      <w:start w:val="1"/>
      <w:numFmt w:val="decimal"/>
      <w:pStyle w:val="203"/>
      <w:suff w:val="nothing"/>
      <w:lvlText w:val="%10.%2.%3 "/>
      <w:lvlJc w:val="left"/>
      <w:pPr>
        <w:ind w:left="0" w:firstLine="0"/>
      </w:pPr>
      <w:rPr>
        <w:rFonts w:hint="eastAsia" w:ascii="黑体" w:eastAsia="黑体" w:hAnsiTheme="minorHAnsi"/>
        <w:b w:val="0"/>
        <w:i w:val="0"/>
        <w:sz w:val="21"/>
      </w:rPr>
    </w:lvl>
    <w:lvl w:ilvl="3" w:tentative="0">
      <w:start w:val="1"/>
      <w:numFmt w:val="decimal"/>
      <w:pStyle w:val="204"/>
      <w:suff w:val="nothing"/>
      <w:lvlText w:val="%10.%2.%3.%4 "/>
      <w:lvlJc w:val="left"/>
      <w:pPr>
        <w:ind w:left="0" w:firstLine="0"/>
      </w:pPr>
      <w:rPr>
        <w:rFonts w:hint="eastAsia" w:ascii="黑体" w:eastAsia="黑体" w:hAnsiTheme="minorHAnsi"/>
        <w:b w:val="0"/>
        <w:i w:val="0"/>
        <w:sz w:val="21"/>
      </w:rPr>
    </w:lvl>
    <w:lvl w:ilvl="4" w:tentative="0">
      <w:start w:val="1"/>
      <w:numFmt w:val="decimal"/>
      <w:pStyle w:val="205"/>
      <w:suff w:val="nothing"/>
      <w:lvlText w:val="%10.%2.%3.%4.%5 "/>
      <w:lvlJc w:val="left"/>
      <w:pPr>
        <w:ind w:left="0" w:firstLine="0"/>
      </w:pPr>
      <w:rPr>
        <w:rFonts w:hint="eastAsia" w:ascii="黑体" w:eastAsia="黑体" w:hAnsiTheme="minorHAnsi"/>
        <w:b w:val="0"/>
        <w:i w:val="0"/>
        <w:sz w:val="21"/>
      </w:rPr>
    </w:lvl>
    <w:lvl w:ilvl="5" w:tentative="0">
      <w:start w:val="1"/>
      <w:numFmt w:val="decimal"/>
      <w:pStyle w:val="206"/>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0AE367E9"/>
    <w:multiLevelType w:val="multilevel"/>
    <w:tmpl w:val="0AE367E9"/>
    <w:lvl w:ilvl="0" w:tentative="0">
      <w:start w:val="1"/>
      <w:numFmt w:val="none"/>
      <w:pStyle w:val="183"/>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8">
    <w:nsid w:val="0BDC1670"/>
    <w:multiLevelType w:val="multilevel"/>
    <w:tmpl w:val="0BDC1670"/>
    <w:lvl w:ilvl="0" w:tentative="0">
      <w:start w:val="1"/>
      <w:numFmt w:val="decimal"/>
      <w:pStyle w:val="69"/>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D051F45"/>
    <w:multiLevelType w:val="multilevel"/>
    <w:tmpl w:val="0D051F45"/>
    <w:lvl w:ilvl="0" w:tentative="0">
      <w:start w:val="1"/>
      <w:numFmt w:val="lowerRoman"/>
      <w:pStyle w:val="171"/>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10">
    <w:nsid w:val="1AD20F90"/>
    <w:multiLevelType w:val="multilevel"/>
    <w:tmpl w:val="1AD20F90"/>
    <w:lvl w:ilvl="0" w:tentative="0">
      <w:start w:val="1"/>
      <w:numFmt w:val="none"/>
      <w:pStyle w:val="112"/>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AF15012"/>
    <w:multiLevelType w:val="multilevel"/>
    <w:tmpl w:val="1AF15012"/>
    <w:lvl w:ilvl="0" w:tentative="0">
      <w:start w:val="1"/>
      <w:numFmt w:val="upperLetter"/>
      <w:pStyle w:val="87"/>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2">
    <w:nsid w:val="1EAA1992"/>
    <w:multiLevelType w:val="multilevel"/>
    <w:tmpl w:val="1EAA1992"/>
    <w:lvl w:ilvl="0" w:tentative="0">
      <w:start w:val="1"/>
      <w:numFmt w:val="none"/>
      <w:pStyle w:val="94"/>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3">
    <w:nsid w:val="2C5917C3"/>
    <w:multiLevelType w:val="multilevel"/>
    <w:tmpl w:val="2C5917C3"/>
    <w:lvl w:ilvl="0" w:tentative="0">
      <w:start w:val="1"/>
      <w:numFmt w:val="none"/>
      <w:pStyle w:val="134"/>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9"/>
      <w:lvlText w:val=""/>
      <w:lvlJc w:val="left"/>
      <w:pPr>
        <w:ind w:left="851" w:hanging="431"/>
      </w:pPr>
      <w:rPr>
        <w:rFonts w:hint="default" w:ascii="Symbol" w:hAnsi="Symbol"/>
        <w:sz w:val="21"/>
      </w:rPr>
    </w:lvl>
    <w:lvl w:ilvl="2" w:tentative="0">
      <w:start w:val="1"/>
      <w:numFmt w:val="bullet"/>
      <w:pStyle w:val="174"/>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4">
    <w:nsid w:val="32F04FB2"/>
    <w:multiLevelType w:val="multilevel"/>
    <w:tmpl w:val="32F04FB2"/>
    <w:lvl w:ilvl="0" w:tentative="0">
      <w:start w:val="1"/>
      <w:numFmt w:val="lowerLetter"/>
      <w:pStyle w:val="103"/>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5">
    <w:nsid w:val="44C50F90"/>
    <w:multiLevelType w:val="multilevel"/>
    <w:tmpl w:val="44C50F90"/>
    <w:lvl w:ilvl="0" w:tentative="0">
      <w:start w:val="1"/>
      <w:numFmt w:val="lowerLetter"/>
      <w:pStyle w:val="176"/>
      <w:lvlText w:val="%1)"/>
      <w:lvlJc w:val="left"/>
      <w:pPr>
        <w:tabs>
          <w:tab w:val="left" w:pos="851"/>
        </w:tabs>
        <w:ind w:left="851" w:hanging="426"/>
      </w:pPr>
      <w:rPr>
        <w:rFonts w:hint="eastAsia" w:ascii="宋体" w:hAnsi="Times New Roman" w:eastAsia="宋体"/>
        <w:sz w:val="21"/>
      </w:rPr>
    </w:lvl>
    <w:lvl w:ilvl="1" w:tentative="0">
      <w:start w:val="1"/>
      <w:numFmt w:val="decimal"/>
      <w:pStyle w:val="111"/>
      <w:lvlText w:val="%2)"/>
      <w:lvlJc w:val="left"/>
      <w:pPr>
        <w:tabs>
          <w:tab w:val="left" w:pos="1276"/>
        </w:tabs>
        <w:ind w:left="1276" w:hanging="425"/>
      </w:pPr>
      <w:rPr>
        <w:rFonts w:hint="eastAsia" w:ascii="宋体" w:hAnsi="Times New Roman" w:eastAsia="宋体"/>
        <w:sz w:val="21"/>
      </w:rPr>
    </w:lvl>
    <w:lvl w:ilvl="2" w:tentative="0">
      <w:start w:val="1"/>
      <w:numFmt w:val="decimal"/>
      <w:pStyle w:val="119"/>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6">
    <w:nsid w:val="48802D1C"/>
    <w:multiLevelType w:val="multilevel"/>
    <w:tmpl w:val="48802D1C"/>
    <w:lvl w:ilvl="0" w:tentative="0">
      <w:start w:val="1"/>
      <w:numFmt w:val="upperLetter"/>
      <w:pStyle w:val="200"/>
      <w:lvlText w:val="%1"/>
      <w:lvlJc w:val="left"/>
      <w:pPr>
        <w:ind w:left="420" w:hanging="420"/>
      </w:pPr>
      <w:rPr>
        <w:rFonts w:hint="eastAsia"/>
      </w:rPr>
    </w:lvl>
    <w:lvl w:ilvl="1" w:tentative="0">
      <w:start w:val="1"/>
      <w:numFmt w:val="decimal"/>
      <w:pStyle w:val="85"/>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7">
    <w:nsid w:val="4B733A5F"/>
    <w:multiLevelType w:val="multilevel"/>
    <w:tmpl w:val="4B733A5F"/>
    <w:lvl w:ilvl="0" w:tentative="0">
      <w:start w:val="1"/>
      <w:numFmt w:val="decimal"/>
      <w:pStyle w:val="185"/>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8">
    <w:nsid w:val="4E5D0534"/>
    <w:multiLevelType w:val="multilevel"/>
    <w:tmpl w:val="4E5D0534"/>
    <w:lvl w:ilvl="0" w:tentative="0">
      <w:start w:val="1"/>
      <w:numFmt w:val="decimal"/>
      <w:pStyle w:val="118"/>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4FA6BCDF"/>
    <w:multiLevelType w:val="singleLevel"/>
    <w:tmpl w:val="4FA6BCDF"/>
    <w:lvl w:ilvl="0" w:tentative="0">
      <w:start w:val="2"/>
      <w:numFmt w:val="decimal"/>
      <w:suff w:val="nothing"/>
      <w:lvlText w:val="%1、"/>
      <w:lvlJc w:val="left"/>
    </w:lvl>
  </w:abstractNum>
  <w:abstractNum w:abstractNumId="20">
    <w:nsid w:val="54632751"/>
    <w:multiLevelType w:val="multilevel"/>
    <w:tmpl w:val="54632751"/>
    <w:lvl w:ilvl="0" w:tentative="0">
      <w:start w:val="1"/>
      <w:numFmt w:val="none"/>
      <w:pStyle w:val="95"/>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1">
    <w:nsid w:val="557C2AF5"/>
    <w:multiLevelType w:val="multilevel"/>
    <w:tmpl w:val="557C2AF5"/>
    <w:lvl w:ilvl="0" w:tentative="0">
      <w:start w:val="1"/>
      <w:numFmt w:val="decimal"/>
      <w:pStyle w:val="116"/>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2">
    <w:nsid w:val="5603797C"/>
    <w:multiLevelType w:val="multilevel"/>
    <w:tmpl w:val="5603797C"/>
    <w:lvl w:ilvl="0" w:tentative="0">
      <w:start w:val="1"/>
      <w:numFmt w:val="upperLetter"/>
      <w:pStyle w:val="201"/>
      <w:suff w:val="space"/>
      <w:lvlText w:val="%1"/>
      <w:lvlJc w:val="left"/>
      <w:pPr>
        <w:ind w:left="425" w:hanging="425"/>
      </w:pPr>
      <w:rPr>
        <w:rFonts w:hint="eastAsia"/>
      </w:rPr>
    </w:lvl>
    <w:lvl w:ilvl="1" w:tentative="0">
      <w:start w:val="1"/>
      <w:numFmt w:val="decimal"/>
      <w:pStyle w:val="79"/>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564D2089"/>
    <w:multiLevelType w:val="multilevel"/>
    <w:tmpl w:val="564D2089"/>
    <w:lvl w:ilvl="0" w:tentative="0">
      <w:start w:val="1"/>
      <w:numFmt w:val="none"/>
      <w:pStyle w:val="113"/>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644622F9"/>
    <w:multiLevelType w:val="multilevel"/>
    <w:tmpl w:val="644622F9"/>
    <w:lvl w:ilvl="0" w:tentative="0">
      <w:start w:val="1"/>
      <w:numFmt w:val="upperRoman"/>
      <w:pStyle w:val="170"/>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5">
    <w:nsid w:val="646260FA"/>
    <w:multiLevelType w:val="multilevel"/>
    <w:tmpl w:val="646260FA"/>
    <w:lvl w:ilvl="0" w:tentative="0">
      <w:start w:val="1"/>
      <w:numFmt w:val="decimal"/>
      <w:pStyle w:val="114"/>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6">
    <w:nsid w:val="654A26C9"/>
    <w:multiLevelType w:val="multilevel"/>
    <w:tmpl w:val="654A26C9"/>
    <w:lvl w:ilvl="0" w:tentative="0">
      <w:start w:val="1"/>
      <w:numFmt w:val="none"/>
      <w:pStyle w:val="191"/>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7">
    <w:nsid w:val="657D3FBC"/>
    <w:multiLevelType w:val="multilevel"/>
    <w:tmpl w:val="657D3FBC"/>
    <w:lvl w:ilvl="0" w:tentative="0">
      <w:start w:val="1"/>
      <w:numFmt w:val="upperLetter"/>
      <w:pStyle w:val="78"/>
      <w:suff w:val="nothing"/>
      <w:lvlText w:val="附录%1"/>
      <w:lvlJc w:val="left"/>
      <w:pPr>
        <w:ind w:left="0" w:firstLine="0"/>
      </w:pPr>
      <w:rPr>
        <w:rFonts w:hint="eastAsia"/>
        <w:spacing w:val="100"/>
      </w:rPr>
    </w:lvl>
    <w:lvl w:ilvl="1" w:tentative="0">
      <w:start w:val="1"/>
      <w:numFmt w:val="decimal"/>
      <w:pStyle w:val="80"/>
      <w:suff w:val="nothing"/>
      <w:lvlText w:val="%1.%2　"/>
      <w:lvlJc w:val="left"/>
      <w:pPr>
        <w:ind w:left="0" w:firstLine="0"/>
      </w:pPr>
      <w:rPr>
        <w:rFonts w:hint="eastAsia" w:ascii="黑体" w:eastAsia="黑体"/>
        <w:b w:val="0"/>
        <w:i w:val="0"/>
        <w:sz w:val="21"/>
      </w:rPr>
    </w:lvl>
    <w:lvl w:ilvl="2" w:tentative="0">
      <w:start w:val="1"/>
      <w:numFmt w:val="decimal"/>
      <w:pStyle w:val="81"/>
      <w:suff w:val="nothing"/>
      <w:lvlText w:val="%1.%2.%3　"/>
      <w:lvlJc w:val="left"/>
      <w:pPr>
        <w:ind w:left="0" w:firstLine="0"/>
      </w:pPr>
      <w:rPr>
        <w:rFonts w:hint="eastAsia" w:ascii="黑体" w:eastAsia="黑体"/>
        <w:b w:val="0"/>
        <w:i w:val="0"/>
        <w:sz w:val="21"/>
      </w:rPr>
    </w:lvl>
    <w:lvl w:ilvl="3" w:tentative="0">
      <w:start w:val="1"/>
      <w:numFmt w:val="decimal"/>
      <w:pStyle w:val="83"/>
      <w:suff w:val="nothing"/>
      <w:lvlText w:val="%1.%2.%3.%4　"/>
      <w:lvlJc w:val="left"/>
      <w:pPr>
        <w:ind w:left="0" w:firstLine="0"/>
      </w:pPr>
      <w:rPr>
        <w:rFonts w:hint="eastAsia" w:ascii="黑体" w:eastAsia="黑体"/>
        <w:b w:val="0"/>
        <w:i w:val="0"/>
        <w:sz w:val="21"/>
      </w:rPr>
    </w:lvl>
    <w:lvl w:ilvl="4" w:tentative="0">
      <w:start w:val="1"/>
      <w:numFmt w:val="decimal"/>
      <w:pStyle w:val="84"/>
      <w:suff w:val="nothing"/>
      <w:lvlText w:val="%1.%2.%3.%4.%5　"/>
      <w:lvlJc w:val="left"/>
      <w:pPr>
        <w:ind w:left="0" w:firstLine="0"/>
      </w:pPr>
      <w:rPr>
        <w:rFonts w:hint="eastAsia" w:ascii="黑体" w:eastAsia="黑体"/>
        <w:b w:val="0"/>
        <w:i w:val="0"/>
        <w:sz w:val="21"/>
      </w:rPr>
    </w:lvl>
    <w:lvl w:ilvl="5" w:tentative="0">
      <w:start w:val="1"/>
      <w:numFmt w:val="decimal"/>
      <w:pStyle w:val="86"/>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8">
    <w:nsid w:val="671F11B1"/>
    <w:multiLevelType w:val="singleLevel"/>
    <w:tmpl w:val="671F11B1"/>
    <w:lvl w:ilvl="0" w:tentative="0">
      <w:start w:val="4"/>
      <w:numFmt w:val="chineseCounting"/>
      <w:suff w:val="nothing"/>
      <w:lvlText w:val="%1、"/>
      <w:lvlJc w:val="left"/>
      <w:rPr>
        <w:rFonts w:hint="eastAsia"/>
      </w:rPr>
    </w:lvl>
  </w:abstractNum>
  <w:abstractNum w:abstractNumId="29">
    <w:nsid w:val="69506ABF"/>
    <w:multiLevelType w:val="multilevel"/>
    <w:tmpl w:val="69506ABF"/>
    <w:lvl w:ilvl="0" w:tentative="0">
      <w:start w:val="1"/>
      <w:numFmt w:val="bullet"/>
      <w:pStyle w:val="190"/>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30">
    <w:nsid w:val="6CA41985"/>
    <w:multiLevelType w:val="multilevel"/>
    <w:tmpl w:val="6CA41985"/>
    <w:lvl w:ilvl="0" w:tentative="0">
      <w:start w:val="1"/>
      <w:numFmt w:val="decimal"/>
      <w:pStyle w:val="99"/>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6CE42AC1"/>
    <w:multiLevelType w:val="multilevel"/>
    <w:tmpl w:val="6CE42AC1"/>
    <w:lvl w:ilvl="0" w:tentative="0">
      <w:start w:val="1"/>
      <w:numFmt w:val="lowerLetter"/>
      <w:pStyle w:val="17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6CEA2025"/>
    <w:multiLevelType w:val="multilevel"/>
    <w:tmpl w:val="6CEA2025"/>
    <w:lvl w:ilvl="0" w:tentative="0">
      <w:start w:val="1"/>
      <w:numFmt w:val="none"/>
      <w:pStyle w:val="154"/>
      <w:suff w:val="nothing"/>
      <w:lvlText w:val="%1"/>
      <w:lvlJc w:val="left"/>
      <w:pPr>
        <w:ind w:left="0" w:firstLine="0"/>
      </w:pPr>
      <w:rPr>
        <w:rFonts w:hint="eastAsia"/>
      </w:rPr>
    </w:lvl>
    <w:lvl w:ilvl="1" w:tentative="0">
      <w:start w:val="1"/>
      <w:numFmt w:val="decimal"/>
      <w:pStyle w:val="106"/>
      <w:suff w:val="nothing"/>
      <w:lvlText w:val="%1%2　"/>
      <w:lvlJc w:val="left"/>
      <w:pPr>
        <w:ind w:left="0" w:firstLine="0"/>
      </w:pPr>
      <w:rPr>
        <w:rFonts w:hint="eastAsia" w:ascii="黑体" w:eastAsia="黑体"/>
        <w:b w:val="0"/>
        <w:i w:val="0"/>
        <w:sz w:val="21"/>
      </w:rPr>
    </w:lvl>
    <w:lvl w:ilvl="2" w:tentative="0">
      <w:start w:val="1"/>
      <w:numFmt w:val="decimal"/>
      <w:pStyle w:val="107"/>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7"/>
      <w:suff w:val="nothing"/>
      <w:lvlText w:val="%1%2.%3.%4　"/>
      <w:lvlJc w:val="left"/>
      <w:pPr>
        <w:ind w:left="0" w:firstLine="0"/>
      </w:pPr>
      <w:rPr>
        <w:rFonts w:hint="eastAsia" w:ascii="黑体" w:eastAsia="黑体"/>
        <w:b w:val="0"/>
        <w:i w:val="0"/>
        <w:sz w:val="21"/>
      </w:rPr>
    </w:lvl>
    <w:lvl w:ilvl="4" w:tentative="0">
      <w:start w:val="1"/>
      <w:numFmt w:val="decimal"/>
      <w:pStyle w:val="96"/>
      <w:suff w:val="nothing"/>
      <w:lvlText w:val="%1%2.%3.%4.%5　"/>
      <w:lvlJc w:val="left"/>
      <w:pPr>
        <w:ind w:left="0" w:firstLine="0"/>
      </w:pPr>
      <w:rPr>
        <w:rFonts w:hint="eastAsia" w:ascii="黑体" w:eastAsia="黑体"/>
        <w:b w:val="0"/>
        <w:i w:val="0"/>
        <w:sz w:val="21"/>
      </w:rPr>
    </w:lvl>
    <w:lvl w:ilvl="5" w:tentative="0">
      <w:start w:val="1"/>
      <w:numFmt w:val="decimal"/>
      <w:pStyle w:val="100"/>
      <w:suff w:val="nothing"/>
      <w:lvlText w:val="%1%2.%3.%4.%5.%6　"/>
      <w:lvlJc w:val="left"/>
      <w:pPr>
        <w:ind w:left="0" w:firstLine="0"/>
      </w:pPr>
      <w:rPr>
        <w:rFonts w:hint="eastAsia" w:ascii="黑体" w:eastAsia="黑体"/>
        <w:b w:val="0"/>
        <w:i w:val="0"/>
        <w:sz w:val="21"/>
      </w:rPr>
    </w:lvl>
    <w:lvl w:ilvl="6" w:tentative="0">
      <w:start w:val="1"/>
      <w:numFmt w:val="decimal"/>
      <w:pStyle w:val="105"/>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3">
    <w:nsid w:val="6DBF04F4"/>
    <w:multiLevelType w:val="multilevel"/>
    <w:tmpl w:val="6DBF04F4"/>
    <w:lvl w:ilvl="0" w:tentative="0">
      <w:start w:val="1"/>
      <w:numFmt w:val="none"/>
      <w:pStyle w:val="181"/>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4">
    <w:nsid w:val="6DF35F19"/>
    <w:multiLevelType w:val="multilevel"/>
    <w:tmpl w:val="6DF35F19"/>
    <w:lvl w:ilvl="0" w:tentative="0">
      <w:start w:val="1"/>
      <w:numFmt w:val="decimal"/>
      <w:pStyle w:val="117"/>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5">
    <w:nsid w:val="76933334"/>
    <w:multiLevelType w:val="multilevel"/>
    <w:tmpl w:val="76933334"/>
    <w:lvl w:ilvl="0" w:tentative="0">
      <w:start w:val="1"/>
      <w:numFmt w:val="none"/>
      <w:pStyle w:val="141"/>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32"/>
  </w:num>
  <w:num w:numId="3">
    <w:abstractNumId w:val="8"/>
  </w:num>
  <w:num w:numId="4">
    <w:abstractNumId w:val="27"/>
  </w:num>
  <w:num w:numId="5">
    <w:abstractNumId w:val="22"/>
  </w:num>
  <w:num w:numId="6">
    <w:abstractNumId w:val="16"/>
  </w:num>
  <w:num w:numId="7">
    <w:abstractNumId w:val="11"/>
  </w:num>
  <w:num w:numId="8">
    <w:abstractNumId w:val="6"/>
  </w:num>
  <w:num w:numId="9">
    <w:abstractNumId w:val="12"/>
  </w:num>
  <w:num w:numId="10">
    <w:abstractNumId w:val="20"/>
  </w:num>
  <w:num w:numId="11">
    <w:abstractNumId w:val="30"/>
  </w:num>
  <w:num w:numId="12">
    <w:abstractNumId w:val="14"/>
  </w:num>
  <w:num w:numId="13">
    <w:abstractNumId w:val="15"/>
  </w:num>
  <w:num w:numId="14">
    <w:abstractNumId w:val="10"/>
  </w:num>
  <w:num w:numId="15">
    <w:abstractNumId w:val="23"/>
  </w:num>
  <w:num w:numId="16">
    <w:abstractNumId w:val="25"/>
  </w:num>
  <w:num w:numId="17">
    <w:abstractNumId w:val="21"/>
  </w:num>
  <w:num w:numId="18">
    <w:abstractNumId w:val="34"/>
  </w:num>
  <w:num w:numId="19">
    <w:abstractNumId w:val="18"/>
  </w:num>
  <w:num w:numId="20">
    <w:abstractNumId w:val="4"/>
  </w:num>
  <w:num w:numId="21">
    <w:abstractNumId w:val="13"/>
  </w:num>
  <w:num w:numId="22">
    <w:abstractNumId w:val="35"/>
  </w:num>
  <w:num w:numId="23">
    <w:abstractNumId w:val="24"/>
  </w:num>
  <w:num w:numId="24">
    <w:abstractNumId w:val="9"/>
  </w:num>
  <w:num w:numId="25">
    <w:abstractNumId w:val="31"/>
  </w:num>
  <w:num w:numId="26">
    <w:abstractNumId w:val="33"/>
  </w:num>
  <w:num w:numId="27">
    <w:abstractNumId w:val="5"/>
  </w:num>
  <w:num w:numId="28">
    <w:abstractNumId w:val="7"/>
  </w:num>
  <w:num w:numId="29">
    <w:abstractNumId w:val="17"/>
  </w:num>
  <w:num w:numId="30">
    <w:abstractNumId w:val="29"/>
  </w:num>
  <w:num w:numId="31">
    <w:abstractNumId w:val="26"/>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1"/>
  </w:num>
  <w:num w:numId="38">
    <w:abstractNumId w:val="19"/>
  </w:num>
  <w:num w:numId="39">
    <w:abstractNumId w:val="28"/>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bordersDoNotSurroundHeader w:val="1"/>
  <w:bordersDoNotSurroundFooter w:val="1"/>
  <w:documentProtection w:edit="forms" w:enforcement="0"/>
  <w:defaultTabStop w:val="420"/>
  <w:drawingGridHorizontalSpacing w:val="105"/>
  <w:drawingGridVerticalSpacing w:val="156"/>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859"/>
    <w:rsid w:val="0000040A"/>
    <w:rsid w:val="00000A94"/>
    <w:rsid w:val="00001972"/>
    <w:rsid w:val="00001D9A"/>
    <w:rsid w:val="000027EC"/>
    <w:rsid w:val="000072B7"/>
    <w:rsid w:val="00007B3A"/>
    <w:rsid w:val="000107E0"/>
    <w:rsid w:val="00011FDE"/>
    <w:rsid w:val="00012E5E"/>
    <w:rsid w:val="00012FFD"/>
    <w:rsid w:val="00014162"/>
    <w:rsid w:val="00014340"/>
    <w:rsid w:val="00016A9C"/>
    <w:rsid w:val="0001780C"/>
    <w:rsid w:val="00022184"/>
    <w:rsid w:val="00022762"/>
    <w:rsid w:val="000238E0"/>
    <w:rsid w:val="000249DB"/>
    <w:rsid w:val="0002595E"/>
    <w:rsid w:val="000303C3"/>
    <w:rsid w:val="00030B2C"/>
    <w:rsid w:val="000331D3"/>
    <w:rsid w:val="000346A5"/>
    <w:rsid w:val="000359C3"/>
    <w:rsid w:val="00035A7D"/>
    <w:rsid w:val="00036117"/>
    <w:rsid w:val="000410E8"/>
    <w:rsid w:val="0004249A"/>
    <w:rsid w:val="00043282"/>
    <w:rsid w:val="00044286"/>
    <w:rsid w:val="000473C7"/>
    <w:rsid w:val="00047F28"/>
    <w:rsid w:val="00047F8C"/>
    <w:rsid w:val="000503AA"/>
    <w:rsid w:val="000506A1"/>
    <w:rsid w:val="000515DD"/>
    <w:rsid w:val="0005265A"/>
    <w:rsid w:val="000539DD"/>
    <w:rsid w:val="00053BD3"/>
    <w:rsid w:val="000556ED"/>
    <w:rsid w:val="00055FE2"/>
    <w:rsid w:val="0005616F"/>
    <w:rsid w:val="00056ED6"/>
    <w:rsid w:val="00057464"/>
    <w:rsid w:val="00060C2E"/>
    <w:rsid w:val="00061033"/>
    <w:rsid w:val="000619E9"/>
    <w:rsid w:val="000622D4"/>
    <w:rsid w:val="0006346F"/>
    <w:rsid w:val="0006357D"/>
    <w:rsid w:val="00067F1E"/>
    <w:rsid w:val="00067F88"/>
    <w:rsid w:val="00071CC0"/>
    <w:rsid w:val="00073C8C"/>
    <w:rsid w:val="0007695E"/>
    <w:rsid w:val="00077B64"/>
    <w:rsid w:val="00080A1C"/>
    <w:rsid w:val="00082317"/>
    <w:rsid w:val="00083D2C"/>
    <w:rsid w:val="00085302"/>
    <w:rsid w:val="00086AA1"/>
    <w:rsid w:val="00087A77"/>
    <w:rsid w:val="00090CA6"/>
    <w:rsid w:val="00092B8A"/>
    <w:rsid w:val="00092FB0"/>
    <w:rsid w:val="00093174"/>
    <w:rsid w:val="000934C5"/>
    <w:rsid w:val="00093D25"/>
    <w:rsid w:val="00093DAB"/>
    <w:rsid w:val="00094D73"/>
    <w:rsid w:val="00096D63"/>
    <w:rsid w:val="000A0B60"/>
    <w:rsid w:val="000A0EB8"/>
    <w:rsid w:val="000A19FC"/>
    <w:rsid w:val="000A296B"/>
    <w:rsid w:val="000A7311"/>
    <w:rsid w:val="000B060F"/>
    <w:rsid w:val="000B117E"/>
    <w:rsid w:val="000B1296"/>
    <w:rsid w:val="000B1592"/>
    <w:rsid w:val="000B1FF2"/>
    <w:rsid w:val="000B3CDA"/>
    <w:rsid w:val="000B6A0B"/>
    <w:rsid w:val="000B75D5"/>
    <w:rsid w:val="000C0F6C"/>
    <w:rsid w:val="000C11DB"/>
    <w:rsid w:val="000C1492"/>
    <w:rsid w:val="000C2FBD"/>
    <w:rsid w:val="000C4B41"/>
    <w:rsid w:val="000C57D6"/>
    <w:rsid w:val="000C7666"/>
    <w:rsid w:val="000D0A9C"/>
    <w:rsid w:val="000D1795"/>
    <w:rsid w:val="000D26B9"/>
    <w:rsid w:val="000D2F41"/>
    <w:rsid w:val="000D329A"/>
    <w:rsid w:val="000D4B9C"/>
    <w:rsid w:val="000D4EB6"/>
    <w:rsid w:val="000D753B"/>
    <w:rsid w:val="000E4C9E"/>
    <w:rsid w:val="000E63F5"/>
    <w:rsid w:val="000E6FD7"/>
    <w:rsid w:val="000F06E1"/>
    <w:rsid w:val="000F0E3C"/>
    <w:rsid w:val="000F19D5"/>
    <w:rsid w:val="000F4AEA"/>
    <w:rsid w:val="000F5645"/>
    <w:rsid w:val="000F67E9"/>
    <w:rsid w:val="00104926"/>
    <w:rsid w:val="00104CC6"/>
    <w:rsid w:val="00105405"/>
    <w:rsid w:val="0011194E"/>
    <w:rsid w:val="00113B1E"/>
    <w:rsid w:val="0011431E"/>
    <w:rsid w:val="0011711C"/>
    <w:rsid w:val="00124E4F"/>
    <w:rsid w:val="001260B7"/>
    <w:rsid w:val="001265CB"/>
    <w:rsid w:val="00127883"/>
    <w:rsid w:val="00127EB1"/>
    <w:rsid w:val="00130759"/>
    <w:rsid w:val="001321C6"/>
    <w:rsid w:val="001325C4"/>
    <w:rsid w:val="00133010"/>
    <w:rsid w:val="001338EE"/>
    <w:rsid w:val="00133AAE"/>
    <w:rsid w:val="00135323"/>
    <w:rsid w:val="001356C4"/>
    <w:rsid w:val="00141114"/>
    <w:rsid w:val="001417D3"/>
    <w:rsid w:val="00142969"/>
    <w:rsid w:val="001457E7"/>
    <w:rsid w:val="00145D9D"/>
    <w:rsid w:val="00145F7E"/>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1CE8"/>
    <w:rsid w:val="0017340B"/>
    <w:rsid w:val="00173FB1"/>
    <w:rsid w:val="00176DFD"/>
    <w:rsid w:val="00184859"/>
    <w:rsid w:val="001852C9"/>
    <w:rsid w:val="00190087"/>
    <w:rsid w:val="001913C4"/>
    <w:rsid w:val="0019291E"/>
    <w:rsid w:val="0019348F"/>
    <w:rsid w:val="00193A07"/>
    <w:rsid w:val="00194C95"/>
    <w:rsid w:val="00195C34"/>
    <w:rsid w:val="001A1A53"/>
    <w:rsid w:val="001A234A"/>
    <w:rsid w:val="001B06E8"/>
    <w:rsid w:val="001B193E"/>
    <w:rsid w:val="001B34F4"/>
    <w:rsid w:val="001B4B84"/>
    <w:rsid w:val="001B5A79"/>
    <w:rsid w:val="001B71D0"/>
    <w:rsid w:val="001B71EE"/>
    <w:rsid w:val="001C04A8"/>
    <w:rsid w:val="001C2C03"/>
    <w:rsid w:val="001C42F7"/>
    <w:rsid w:val="001C49E5"/>
    <w:rsid w:val="001C680C"/>
    <w:rsid w:val="001C7FEA"/>
    <w:rsid w:val="001D0499"/>
    <w:rsid w:val="001D0BBE"/>
    <w:rsid w:val="001D0ED4"/>
    <w:rsid w:val="001D1FC1"/>
    <w:rsid w:val="001D212F"/>
    <w:rsid w:val="001D29D7"/>
    <w:rsid w:val="001D2DE7"/>
    <w:rsid w:val="001D411C"/>
    <w:rsid w:val="001E04CB"/>
    <w:rsid w:val="001E1B6A"/>
    <w:rsid w:val="001E2484"/>
    <w:rsid w:val="001E3CC4"/>
    <w:rsid w:val="001E4882"/>
    <w:rsid w:val="001E73AB"/>
    <w:rsid w:val="001F092D"/>
    <w:rsid w:val="001F143A"/>
    <w:rsid w:val="001F1605"/>
    <w:rsid w:val="001F2508"/>
    <w:rsid w:val="001F4599"/>
    <w:rsid w:val="001F4816"/>
    <w:rsid w:val="001F69B4"/>
    <w:rsid w:val="001F77C7"/>
    <w:rsid w:val="00200183"/>
    <w:rsid w:val="0020107D"/>
    <w:rsid w:val="00202AA4"/>
    <w:rsid w:val="002031F7"/>
    <w:rsid w:val="002040E6"/>
    <w:rsid w:val="00204AEE"/>
    <w:rsid w:val="0020527B"/>
    <w:rsid w:val="00205490"/>
    <w:rsid w:val="00205F2C"/>
    <w:rsid w:val="00210B15"/>
    <w:rsid w:val="002142EA"/>
    <w:rsid w:val="002204BB"/>
    <w:rsid w:val="00221B79"/>
    <w:rsid w:val="00221C6B"/>
    <w:rsid w:val="00224596"/>
    <w:rsid w:val="002253A1"/>
    <w:rsid w:val="00225CF8"/>
    <w:rsid w:val="00225EBA"/>
    <w:rsid w:val="0022718D"/>
    <w:rsid w:val="0022794E"/>
    <w:rsid w:val="00227F6C"/>
    <w:rsid w:val="002318BA"/>
    <w:rsid w:val="00233D64"/>
    <w:rsid w:val="00234784"/>
    <w:rsid w:val="0023482A"/>
    <w:rsid w:val="002359CB"/>
    <w:rsid w:val="0024339E"/>
    <w:rsid w:val="00243540"/>
    <w:rsid w:val="0024497B"/>
    <w:rsid w:val="0024515B"/>
    <w:rsid w:val="00246021"/>
    <w:rsid w:val="0024666E"/>
    <w:rsid w:val="00247F52"/>
    <w:rsid w:val="00250B25"/>
    <w:rsid w:val="00250BBE"/>
    <w:rsid w:val="002515C2"/>
    <w:rsid w:val="0025194F"/>
    <w:rsid w:val="00255B03"/>
    <w:rsid w:val="0026148A"/>
    <w:rsid w:val="00262696"/>
    <w:rsid w:val="002634BC"/>
    <w:rsid w:val="002643C3"/>
    <w:rsid w:val="00264A0C"/>
    <w:rsid w:val="00267EF4"/>
    <w:rsid w:val="00270CB8"/>
    <w:rsid w:val="00272B08"/>
    <w:rsid w:val="002744CF"/>
    <w:rsid w:val="00281611"/>
    <w:rsid w:val="00281BB8"/>
    <w:rsid w:val="00281E9E"/>
    <w:rsid w:val="00285170"/>
    <w:rsid w:val="00285361"/>
    <w:rsid w:val="00287152"/>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23E3"/>
    <w:rsid w:val="002B4508"/>
    <w:rsid w:val="002B4786"/>
    <w:rsid w:val="002B5779"/>
    <w:rsid w:val="002B7332"/>
    <w:rsid w:val="002B7F51"/>
    <w:rsid w:val="002C09E7"/>
    <w:rsid w:val="002C2E64"/>
    <w:rsid w:val="002C3187"/>
    <w:rsid w:val="002C3F07"/>
    <w:rsid w:val="002C5278"/>
    <w:rsid w:val="002C7EBB"/>
    <w:rsid w:val="002D06C1"/>
    <w:rsid w:val="002D42B5"/>
    <w:rsid w:val="002D4F1A"/>
    <w:rsid w:val="002D6DA6"/>
    <w:rsid w:val="002D6EC6"/>
    <w:rsid w:val="002D79AC"/>
    <w:rsid w:val="002E039D"/>
    <w:rsid w:val="002E4D5A"/>
    <w:rsid w:val="002E6326"/>
    <w:rsid w:val="002F1949"/>
    <w:rsid w:val="002F30E0"/>
    <w:rsid w:val="002F35E4"/>
    <w:rsid w:val="002F3730"/>
    <w:rsid w:val="002F38E1"/>
    <w:rsid w:val="002F7AF6"/>
    <w:rsid w:val="00300E63"/>
    <w:rsid w:val="00301803"/>
    <w:rsid w:val="00302302"/>
    <w:rsid w:val="00302F5F"/>
    <w:rsid w:val="0030441D"/>
    <w:rsid w:val="00306063"/>
    <w:rsid w:val="00313B85"/>
    <w:rsid w:val="00314198"/>
    <w:rsid w:val="00316CD6"/>
    <w:rsid w:val="00317988"/>
    <w:rsid w:val="003221B4"/>
    <w:rsid w:val="003227E0"/>
    <w:rsid w:val="00322E62"/>
    <w:rsid w:val="00324EDD"/>
    <w:rsid w:val="003331E4"/>
    <w:rsid w:val="00336C64"/>
    <w:rsid w:val="00337162"/>
    <w:rsid w:val="00340E05"/>
    <w:rsid w:val="0034194F"/>
    <w:rsid w:val="00342DB8"/>
    <w:rsid w:val="00344605"/>
    <w:rsid w:val="003469DE"/>
    <w:rsid w:val="003474AA"/>
    <w:rsid w:val="00350D1D"/>
    <w:rsid w:val="00351901"/>
    <w:rsid w:val="00352C83"/>
    <w:rsid w:val="0035603D"/>
    <w:rsid w:val="003615D2"/>
    <w:rsid w:val="0036429C"/>
    <w:rsid w:val="00364A53"/>
    <w:rsid w:val="003654CB"/>
    <w:rsid w:val="00365F86"/>
    <w:rsid w:val="00365F87"/>
    <w:rsid w:val="00367DC3"/>
    <w:rsid w:val="003705F4"/>
    <w:rsid w:val="00370D58"/>
    <w:rsid w:val="00371316"/>
    <w:rsid w:val="003756F8"/>
    <w:rsid w:val="00376713"/>
    <w:rsid w:val="00381815"/>
    <w:rsid w:val="0038195D"/>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0C08"/>
    <w:rsid w:val="003A1582"/>
    <w:rsid w:val="003A31F3"/>
    <w:rsid w:val="003A3495"/>
    <w:rsid w:val="003A4077"/>
    <w:rsid w:val="003B09AD"/>
    <w:rsid w:val="003B0BD9"/>
    <w:rsid w:val="003B1F18"/>
    <w:rsid w:val="003B5BF0"/>
    <w:rsid w:val="003B60BF"/>
    <w:rsid w:val="003B6BE3"/>
    <w:rsid w:val="003B701E"/>
    <w:rsid w:val="003C010C"/>
    <w:rsid w:val="003C0A6C"/>
    <w:rsid w:val="003C2859"/>
    <w:rsid w:val="003C5A43"/>
    <w:rsid w:val="003D0519"/>
    <w:rsid w:val="003D0FF6"/>
    <w:rsid w:val="003D262C"/>
    <w:rsid w:val="003D6656"/>
    <w:rsid w:val="003D6D61"/>
    <w:rsid w:val="003E091D"/>
    <w:rsid w:val="003E1C53"/>
    <w:rsid w:val="003E2A69"/>
    <w:rsid w:val="003E2D49"/>
    <w:rsid w:val="003E2FD4"/>
    <w:rsid w:val="003E49F6"/>
    <w:rsid w:val="003F0841"/>
    <w:rsid w:val="003F149C"/>
    <w:rsid w:val="003F23D3"/>
    <w:rsid w:val="003F3F08"/>
    <w:rsid w:val="003F49F1"/>
    <w:rsid w:val="003F6272"/>
    <w:rsid w:val="003F72A3"/>
    <w:rsid w:val="00400E72"/>
    <w:rsid w:val="00401400"/>
    <w:rsid w:val="00404869"/>
    <w:rsid w:val="00405884"/>
    <w:rsid w:val="00407790"/>
    <w:rsid w:val="00407D39"/>
    <w:rsid w:val="00412543"/>
    <w:rsid w:val="004135F6"/>
    <w:rsid w:val="0041477A"/>
    <w:rsid w:val="004167A3"/>
    <w:rsid w:val="00432DAA"/>
    <w:rsid w:val="00434305"/>
    <w:rsid w:val="00435DF7"/>
    <w:rsid w:val="0044083F"/>
    <w:rsid w:val="00441AE7"/>
    <w:rsid w:val="00445574"/>
    <w:rsid w:val="004467FB"/>
    <w:rsid w:val="00452D6B"/>
    <w:rsid w:val="00452FE4"/>
    <w:rsid w:val="00454484"/>
    <w:rsid w:val="0045517B"/>
    <w:rsid w:val="004563CD"/>
    <w:rsid w:val="00456C71"/>
    <w:rsid w:val="00463B77"/>
    <w:rsid w:val="00463C7B"/>
    <w:rsid w:val="00463F02"/>
    <w:rsid w:val="004644A6"/>
    <w:rsid w:val="004659BD"/>
    <w:rsid w:val="00470775"/>
    <w:rsid w:val="004715BD"/>
    <w:rsid w:val="004746B1"/>
    <w:rsid w:val="0047583F"/>
    <w:rsid w:val="00476358"/>
    <w:rsid w:val="004814E1"/>
    <w:rsid w:val="00483527"/>
    <w:rsid w:val="00484936"/>
    <w:rsid w:val="00485C89"/>
    <w:rsid w:val="00486BE3"/>
    <w:rsid w:val="004905E4"/>
    <w:rsid w:val="00490A89"/>
    <w:rsid w:val="00490AB4"/>
    <w:rsid w:val="004920D8"/>
    <w:rsid w:val="00492F02"/>
    <w:rsid w:val="004939AE"/>
    <w:rsid w:val="0049593D"/>
    <w:rsid w:val="004A028D"/>
    <w:rsid w:val="004A12DF"/>
    <w:rsid w:val="004A1BA8"/>
    <w:rsid w:val="004A1C6B"/>
    <w:rsid w:val="004A221B"/>
    <w:rsid w:val="004A27DD"/>
    <w:rsid w:val="004A4B57"/>
    <w:rsid w:val="004A6392"/>
    <w:rsid w:val="004A63FA"/>
    <w:rsid w:val="004B0215"/>
    <w:rsid w:val="004B0272"/>
    <w:rsid w:val="004B2701"/>
    <w:rsid w:val="004B2E1B"/>
    <w:rsid w:val="004B3B11"/>
    <w:rsid w:val="004B3E93"/>
    <w:rsid w:val="004B6457"/>
    <w:rsid w:val="004C1C46"/>
    <w:rsid w:val="004C1FBC"/>
    <w:rsid w:val="004C3F1D"/>
    <w:rsid w:val="004C458D"/>
    <w:rsid w:val="004C65B4"/>
    <w:rsid w:val="004C7556"/>
    <w:rsid w:val="004C7E9D"/>
    <w:rsid w:val="004C7F67"/>
    <w:rsid w:val="004D076D"/>
    <w:rsid w:val="004D0EF1"/>
    <w:rsid w:val="004D189E"/>
    <w:rsid w:val="004D2253"/>
    <w:rsid w:val="004D4406"/>
    <w:rsid w:val="004D490D"/>
    <w:rsid w:val="004D7381"/>
    <w:rsid w:val="004D7C42"/>
    <w:rsid w:val="004E0465"/>
    <w:rsid w:val="004E127B"/>
    <w:rsid w:val="004E1C0A"/>
    <w:rsid w:val="004E3014"/>
    <w:rsid w:val="004E30C5"/>
    <w:rsid w:val="004E4AA5"/>
    <w:rsid w:val="004E4AD1"/>
    <w:rsid w:val="004E4AEE"/>
    <w:rsid w:val="004E59E3"/>
    <w:rsid w:val="004E67C0"/>
    <w:rsid w:val="004F391A"/>
    <w:rsid w:val="004F3CFB"/>
    <w:rsid w:val="004F6456"/>
    <w:rsid w:val="004F696E"/>
    <w:rsid w:val="004F6C71"/>
    <w:rsid w:val="00501139"/>
    <w:rsid w:val="00502991"/>
    <w:rsid w:val="0050363E"/>
    <w:rsid w:val="005039BC"/>
    <w:rsid w:val="005043BB"/>
    <w:rsid w:val="00504A3D"/>
    <w:rsid w:val="0050534F"/>
    <w:rsid w:val="00505767"/>
    <w:rsid w:val="005061DF"/>
    <w:rsid w:val="005073F0"/>
    <w:rsid w:val="00510A7B"/>
    <w:rsid w:val="00512320"/>
    <w:rsid w:val="00512F6E"/>
    <w:rsid w:val="00513038"/>
    <w:rsid w:val="00514174"/>
    <w:rsid w:val="00516088"/>
    <w:rsid w:val="00516B0B"/>
    <w:rsid w:val="005207F4"/>
    <w:rsid w:val="00520EB3"/>
    <w:rsid w:val="005220EC"/>
    <w:rsid w:val="00523F95"/>
    <w:rsid w:val="00524D65"/>
    <w:rsid w:val="00525B16"/>
    <w:rsid w:val="00525EEB"/>
    <w:rsid w:val="00530C22"/>
    <w:rsid w:val="00533D04"/>
    <w:rsid w:val="00534804"/>
    <w:rsid w:val="005348C2"/>
    <w:rsid w:val="00534BDF"/>
    <w:rsid w:val="005354EA"/>
    <w:rsid w:val="00535EC4"/>
    <w:rsid w:val="00535ED9"/>
    <w:rsid w:val="0053692B"/>
    <w:rsid w:val="00541853"/>
    <w:rsid w:val="00543BDA"/>
    <w:rsid w:val="005441CC"/>
    <w:rsid w:val="005479DA"/>
    <w:rsid w:val="00547BCC"/>
    <w:rsid w:val="0055013B"/>
    <w:rsid w:val="00551B56"/>
    <w:rsid w:val="00551F6F"/>
    <w:rsid w:val="00553C92"/>
    <w:rsid w:val="00555044"/>
    <w:rsid w:val="00560242"/>
    <w:rsid w:val="00561475"/>
    <w:rsid w:val="0056487B"/>
    <w:rsid w:val="00564FB9"/>
    <w:rsid w:val="00565023"/>
    <w:rsid w:val="00573D9E"/>
    <w:rsid w:val="005801E3"/>
    <w:rsid w:val="00581802"/>
    <w:rsid w:val="005836A8"/>
    <w:rsid w:val="0058409C"/>
    <w:rsid w:val="00584262"/>
    <w:rsid w:val="0058523E"/>
    <w:rsid w:val="00586630"/>
    <w:rsid w:val="00587ADD"/>
    <w:rsid w:val="00593544"/>
    <w:rsid w:val="005952DD"/>
    <w:rsid w:val="005959D1"/>
    <w:rsid w:val="00596160"/>
    <w:rsid w:val="005966E2"/>
    <w:rsid w:val="00597007"/>
    <w:rsid w:val="00597302"/>
    <w:rsid w:val="005A0966"/>
    <w:rsid w:val="005A0F9D"/>
    <w:rsid w:val="005A11B7"/>
    <w:rsid w:val="005A260B"/>
    <w:rsid w:val="005A4A1B"/>
    <w:rsid w:val="005A5980"/>
    <w:rsid w:val="005A7830"/>
    <w:rsid w:val="005A7FCE"/>
    <w:rsid w:val="005B0F3F"/>
    <w:rsid w:val="005B4903"/>
    <w:rsid w:val="005B51CE"/>
    <w:rsid w:val="005B5250"/>
    <w:rsid w:val="005B5750"/>
    <w:rsid w:val="005B5885"/>
    <w:rsid w:val="005B5CD7"/>
    <w:rsid w:val="005B64AF"/>
    <w:rsid w:val="005B6CF6"/>
    <w:rsid w:val="005B7422"/>
    <w:rsid w:val="005B7E90"/>
    <w:rsid w:val="005C1B39"/>
    <w:rsid w:val="005C29B8"/>
    <w:rsid w:val="005C3C6B"/>
    <w:rsid w:val="005C5F21"/>
    <w:rsid w:val="005C7156"/>
    <w:rsid w:val="005D044D"/>
    <w:rsid w:val="005D0C75"/>
    <w:rsid w:val="005D1E63"/>
    <w:rsid w:val="005D4171"/>
    <w:rsid w:val="005D6A95"/>
    <w:rsid w:val="005D6B2C"/>
    <w:rsid w:val="005D6D9C"/>
    <w:rsid w:val="005E2335"/>
    <w:rsid w:val="005E34CA"/>
    <w:rsid w:val="005E3C18"/>
    <w:rsid w:val="005E6318"/>
    <w:rsid w:val="005E6812"/>
    <w:rsid w:val="005E7829"/>
    <w:rsid w:val="005E7881"/>
    <w:rsid w:val="005E78E0"/>
    <w:rsid w:val="005F0D9C"/>
    <w:rsid w:val="005F121C"/>
    <w:rsid w:val="005F284E"/>
    <w:rsid w:val="005F520E"/>
    <w:rsid w:val="005F53B8"/>
    <w:rsid w:val="005F65CD"/>
    <w:rsid w:val="006015CE"/>
    <w:rsid w:val="00604784"/>
    <w:rsid w:val="00606419"/>
    <w:rsid w:val="0060684E"/>
    <w:rsid w:val="00607D29"/>
    <w:rsid w:val="00612952"/>
    <w:rsid w:val="00614CC1"/>
    <w:rsid w:val="00615A9D"/>
    <w:rsid w:val="00617387"/>
    <w:rsid w:val="006252D8"/>
    <w:rsid w:val="006259BC"/>
    <w:rsid w:val="0062636B"/>
    <w:rsid w:val="00632182"/>
    <w:rsid w:val="00632AE0"/>
    <w:rsid w:val="00633C17"/>
    <w:rsid w:val="00636E3E"/>
    <w:rsid w:val="006379F7"/>
    <w:rsid w:val="00637E4D"/>
    <w:rsid w:val="00640620"/>
    <w:rsid w:val="00640DCD"/>
    <w:rsid w:val="00641A1F"/>
    <w:rsid w:val="0064528D"/>
    <w:rsid w:val="00645904"/>
    <w:rsid w:val="00651ACB"/>
    <w:rsid w:val="00651C47"/>
    <w:rsid w:val="006520A1"/>
    <w:rsid w:val="00652AB2"/>
    <w:rsid w:val="00653177"/>
    <w:rsid w:val="00654EC0"/>
    <w:rsid w:val="0065525B"/>
    <w:rsid w:val="00655D4F"/>
    <w:rsid w:val="00656FD6"/>
    <w:rsid w:val="00662C59"/>
    <w:rsid w:val="006640E5"/>
    <w:rsid w:val="006646F1"/>
    <w:rsid w:val="00664929"/>
    <w:rsid w:val="00664F62"/>
    <w:rsid w:val="006655E1"/>
    <w:rsid w:val="00672060"/>
    <w:rsid w:val="00672BFD"/>
    <w:rsid w:val="006770F4"/>
    <w:rsid w:val="00677A84"/>
    <w:rsid w:val="0068026D"/>
    <w:rsid w:val="006803C1"/>
    <w:rsid w:val="00680A27"/>
    <w:rsid w:val="006816A4"/>
    <w:rsid w:val="006819B8"/>
    <w:rsid w:val="00681B92"/>
    <w:rsid w:val="006840A6"/>
    <w:rsid w:val="00684E03"/>
    <w:rsid w:val="006850CD"/>
    <w:rsid w:val="00685AAB"/>
    <w:rsid w:val="006A07AA"/>
    <w:rsid w:val="006A25E5"/>
    <w:rsid w:val="006A2B46"/>
    <w:rsid w:val="006A336D"/>
    <w:rsid w:val="006A37B9"/>
    <w:rsid w:val="006B2672"/>
    <w:rsid w:val="006B54BF"/>
    <w:rsid w:val="006B5F44"/>
    <w:rsid w:val="006B5F90"/>
    <w:rsid w:val="006B62E4"/>
    <w:rsid w:val="006B7562"/>
    <w:rsid w:val="006C1BBA"/>
    <w:rsid w:val="006C2079"/>
    <w:rsid w:val="006C317D"/>
    <w:rsid w:val="006C5A62"/>
    <w:rsid w:val="006C5D68"/>
    <w:rsid w:val="006C6976"/>
    <w:rsid w:val="006C6DD0"/>
    <w:rsid w:val="006D04EA"/>
    <w:rsid w:val="006D16C4"/>
    <w:rsid w:val="006D3E96"/>
    <w:rsid w:val="006D4515"/>
    <w:rsid w:val="006D4BB1"/>
    <w:rsid w:val="006D6593"/>
    <w:rsid w:val="006D686E"/>
    <w:rsid w:val="006E2351"/>
    <w:rsid w:val="006F03A8"/>
    <w:rsid w:val="006F126C"/>
    <w:rsid w:val="006F2415"/>
    <w:rsid w:val="006F2ACA"/>
    <w:rsid w:val="006F2ADC"/>
    <w:rsid w:val="006F2BFE"/>
    <w:rsid w:val="006F31E9"/>
    <w:rsid w:val="006F56E5"/>
    <w:rsid w:val="006F6284"/>
    <w:rsid w:val="007002C5"/>
    <w:rsid w:val="0070348B"/>
    <w:rsid w:val="00704387"/>
    <w:rsid w:val="00707669"/>
    <w:rsid w:val="00711CBA"/>
    <w:rsid w:val="00711FB5"/>
    <w:rsid w:val="00712A01"/>
    <w:rsid w:val="00714F58"/>
    <w:rsid w:val="00722FBF"/>
    <w:rsid w:val="00722FC2"/>
    <w:rsid w:val="00725949"/>
    <w:rsid w:val="00727FA2"/>
    <w:rsid w:val="0073170A"/>
    <w:rsid w:val="007322D9"/>
    <w:rsid w:val="00732BC0"/>
    <w:rsid w:val="00732F4E"/>
    <w:rsid w:val="00733868"/>
    <w:rsid w:val="0073720F"/>
    <w:rsid w:val="00737796"/>
    <w:rsid w:val="0074165C"/>
    <w:rsid w:val="00741B20"/>
    <w:rsid w:val="00742C35"/>
    <w:rsid w:val="007432CA"/>
    <w:rsid w:val="007439EB"/>
    <w:rsid w:val="00743CB4"/>
    <w:rsid w:val="00743F0A"/>
    <w:rsid w:val="007444E8"/>
    <w:rsid w:val="0074548E"/>
    <w:rsid w:val="00745773"/>
    <w:rsid w:val="00746800"/>
    <w:rsid w:val="007472B6"/>
    <w:rsid w:val="00747CF0"/>
    <w:rsid w:val="007501A8"/>
    <w:rsid w:val="00750EE1"/>
    <w:rsid w:val="00751D13"/>
    <w:rsid w:val="00752B4D"/>
    <w:rsid w:val="00753CD8"/>
    <w:rsid w:val="00755402"/>
    <w:rsid w:val="00756B26"/>
    <w:rsid w:val="00756EDF"/>
    <w:rsid w:val="007644BC"/>
    <w:rsid w:val="00765C43"/>
    <w:rsid w:val="00765EFB"/>
    <w:rsid w:val="007671CA"/>
    <w:rsid w:val="0076744F"/>
    <w:rsid w:val="00767C61"/>
    <w:rsid w:val="0077008A"/>
    <w:rsid w:val="00773C1F"/>
    <w:rsid w:val="00774DA4"/>
    <w:rsid w:val="00776599"/>
    <w:rsid w:val="0078114B"/>
    <w:rsid w:val="00781DD2"/>
    <w:rsid w:val="00783ECF"/>
    <w:rsid w:val="0078413A"/>
    <w:rsid w:val="00795628"/>
    <w:rsid w:val="007959E8"/>
    <w:rsid w:val="00795E9C"/>
    <w:rsid w:val="007A0521"/>
    <w:rsid w:val="007A2E12"/>
    <w:rsid w:val="007A3475"/>
    <w:rsid w:val="007A41C8"/>
    <w:rsid w:val="007A54CE"/>
    <w:rsid w:val="007A6FD9"/>
    <w:rsid w:val="007A7FFA"/>
    <w:rsid w:val="007B04EB"/>
    <w:rsid w:val="007B0D4F"/>
    <w:rsid w:val="007B2CD6"/>
    <w:rsid w:val="007B5A3D"/>
    <w:rsid w:val="007B5B95"/>
    <w:rsid w:val="007B68EA"/>
    <w:rsid w:val="007B6EAA"/>
    <w:rsid w:val="007B7453"/>
    <w:rsid w:val="007C2D89"/>
    <w:rsid w:val="007C4593"/>
    <w:rsid w:val="007C5309"/>
    <w:rsid w:val="007C6069"/>
    <w:rsid w:val="007D06C4"/>
    <w:rsid w:val="007D1352"/>
    <w:rsid w:val="007D2508"/>
    <w:rsid w:val="007D346A"/>
    <w:rsid w:val="007D4E9A"/>
    <w:rsid w:val="007D6518"/>
    <w:rsid w:val="007D76BD"/>
    <w:rsid w:val="007E0BF1"/>
    <w:rsid w:val="007E0D02"/>
    <w:rsid w:val="007E258B"/>
    <w:rsid w:val="007F0ED8"/>
    <w:rsid w:val="007F0F63"/>
    <w:rsid w:val="007F3748"/>
    <w:rsid w:val="007F6099"/>
    <w:rsid w:val="007F75CE"/>
    <w:rsid w:val="008013A4"/>
    <w:rsid w:val="008026A1"/>
    <w:rsid w:val="008027CE"/>
    <w:rsid w:val="00802F42"/>
    <w:rsid w:val="00804383"/>
    <w:rsid w:val="00804BB7"/>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1E66"/>
    <w:rsid w:val="00842A47"/>
    <w:rsid w:val="00843C13"/>
    <w:rsid w:val="008454F8"/>
    <w:rsid w:val="008456A1"/>
    <w:rsid w:val="00847E39"/>
    <w:rsid w:val="0085173A"/>
    <w:rsid w:val="00854343"/>
    <w:rsid w:val="00854D9D"/>
    <w:rsid w:val="0085766B"/>
    <w:rsid w:val="00860297"/>
    <w:rsid w:val="008603CE"/>
    <w:rsid w:val="00861542"/>
    <w:rsid w:val="008619CD"/>
    <w:rsid w:val="008620FC"/>
    <w:rsid w:val="008627A5"/>
    <w:rsid w:val="00863E05"/>
    <w:rsid w:val="0086431E"/>
    <w:rsid w:val="00865ACA"/>
    <w:rsid w:val="00865D28"/>
    <w:rsid w:val="00865F85"/>
    <w:rsid w:val="00865FA4"/>
    <w:rsid w:val="00867C10"/>
    <w:rsid w:val="00870439"/>
    <w:rsid w:val="00870DA1"/>
    <w:rsid w:val="00883EC0"/>
    <w:rsid w:val="00883F93"/>
    <w:rsid w:val="00884DB3"/>
    <w:rsid w:val="00884EB7"/>
    <w:rsid w:val="00885A9D"/>
    <w:rsid w:val="008864F6"/>
    <w:rsid w:val="00887B58"/>
    <w:rsid w:val="0089049D"/>
    <w:rsid w:val="008928C9"/>
    <w:rsid w:val="008938DC"/>
    <w:rsid w:val="00893FD1"/>
    <w:rsid w:val="00894836"/>
    <w:rsid w:val="00895172"/>
    <w:rsid w:val="00895680"/>
    <w:rsid w:val="00895E72"/>
    <w:rsid w:val="00896DFF"/>
    <w:rsid w:val="0089705C"/>
    <w:rsid w:val="008972DB"/>
    <w:rsid w:val="0089762C"/>
    <w:rsid w:val="008A1893"/>
    <w:rsid w:val="008A568D"/>
    <w:rsid w:val="008A6756"/>
    <w:rsid w:val="008A769A"/>
    <w:rsid w:val="008B0C9C"/>
    <w:rsid w:val="008B166D"/>
    <w:rsid w:val="008B17F4"/>
    <w:rsid w:val="008B3055"/>
    <w:rsid w:val="008B3615"/>
    <w:rsid w:val="008B4AC4"/>
    <w:rsid w:val="008B50C8"/>
    <w:rsid w:val="008B5281"/>
    <w:rsid w:val="008B7E05"/>
    <w:rsid w:val="008C1797"/>
    <w:rsid w:val="008C219C"/>
    <w:rsid w:val="008C475E"/>
    <w:rsid w:val="008C4767"/>
    <w:rsid w:val="008C60A3"/>
    <w:rsid w:val="008C619A"/>
    <w:rsid w:val="008D0CE8"/>
    <w:rsid w:val="008D2D1D"/>
    <w:rsid w:val="008D453D"/>
    <w:rsid w:val="008D53AD"/>
    <w:rsid w:val="008D562B"/>
    <w:rsid w:val="008D5733"/>
    <w:rsid w:val="008D622B"/>
    <w:rsid w:val="008D666C"/>
    <w:rsid w:val="008D7B54"/>
    <w:rsid w:val="008E0863"/>
    <w:rsid w:val="008E0C9D"/>
    <w:rsid w:val="008E1648"/>
    <w:rsid w:val="008E1B3E"/>
    <w:rsid w:val="008E2319"/>
    <w:rsid w:val="008E4BB6"/>
    <w:rsid w:val="008E5518"/>
    <w:rsid w:val="008E6A84"/>
    <w:rsid w:val="008E6FE0"/>
    <w:rsid w:val="008F0CDC"/>
    <w:rsid w:val="008F17A3"/>
    <w:rsid w:val="008F1ED3"/>
    <w:rsid w:val="008F2D0F"/>
    <w:rsid w:val="008F396C"/>
    <w:rsid w:val="008F4C29"/>
    <w:rsid w:val="008F58DC"/>
    <w:rsid w:val="008F70BD"/>
    <w:rsid w:val="008F788F"/>
    <w:rsid w:val="008F7EA2"/>
    <w:rsid w:val="00902722"/>
    <w:rsid w:val="009027BC"/>
    <w:rsid w:val="009062E6"/>
    <w:rsid w:val="00911BE5"/>
    <w:rsid w:val="00913CA9"/>
    <w:rsid w:val="009145AE"/>
    <w:rsid w:val="009146CE"/>
    <w:rsid w:val="00914B70"/>
    <w:rsid w:val="00914CA7"/>
    <w:rsid w:val="00915C3E"/>
    <w:rsid w:val="009161A8"/>
    <w:rsid w:val="009245F5"/>
    <w:rsid w:val="009249EC"/>
    <w:rsid w:val="009273B3"/>
    <w:rsid w:val="009305B5"/>
    <w:rsid w:val="009323EA"/>
    <w:rsid w:val="00933556"/>
    <w:rsid w:val="00941FA3"/>
    <w:rsid w:val="009429D5"/>
    <w:rsid w:val="00942BF1"/>
    <w:rsid w:val="00945180"/>
    <w:rsid w:val="00945428"/>
    <w:rsid w:val="0094607B"/>
    <w:rsid w:val="00953604"/>
    <w:rsid w:val="00953772"/>
    <w:rsid w:val="0095436A"/>
    <w:rsid w:val="0095496B"/>
    <w:rsid w:val="0095588C"/>
    <w:rsid w:val="009607D5"/>
    <w:rsid w:val="009610DC"/>
    <w:rsid w:val="00961490"/>
    <w:rsid w:val="0096381A"/>
    <w:rsid w:val="00965E04"/>
    <w:rsid w:val="009674AD"/>
    <w:rsid w:val="00970CDC"/>
    <w:rsid w:val="009712B1"/>
    <w:rsid w:val="00977010"/>
    <w:rsid w:val="00977D02"/>
    <w:rsid w:val="009809BB"/>
    <w:rsid w:val="0098364B"/>
    <w:rsid w:val="009851C9"/>
    <w:rsid w:val="009911AF"/>
    <w:rsid w:val="00991875"/>
    <w:rsid w:val="00991F92"/>
    <w:rsid w:val="00992985"/>
    <w:rsid w:val="00993889"/>
    <w:rsid w:val="00994782"/>
    <w:rsid w:val="0099551B"/>
    <w:rsid w:val="00997BF1"/>
    <w:rsid w:val="009A0552"/>
    <w:rsid w:val="009A089C"/>
    <w:rsid w:val="009A118E"/>
    <w:rsid w:val="009A21CD"/>
    <w:rsid w:val="009A278C"/>
    <w:rsid w:val="009A2BC2"/>
    <w:rsid w:val="009A42C1"/>
    <w:rsid w:val="009A5429"/>
    <w:rsid w:val="009A72AD"/>
    <w:rsid w:val="009B09E0"/>
    <w:rsid w:val="009B0BC5"/>
    <w:rsid w:val="009B1247"/>
    <w:rsid w:val="009B6029"/>
    <w:rsid w:val="009B6464"/>
    <w:rsid w:val="009B6971"/>
    <w:rsid w:val="009C27F1"/>
    <w:rsid w:val="009C3152"/>
    <w:rsid w:val="009C4CFA"/>
    <w:rsid w:val="009C5070"/>
    <w:rsid w:val="009D112C"/>
    <w:rsid w:val="009D2566"/>
    <w:rsid w:val="009D370B"/>
    <w:rsid w:val="009D47FA"/>
    <w:rsid w:val="009D50D2"/>
    <w:rsid w:val="009D6BCA"/>
    <w:rsid w:val="009D72B9"/>
    <w:rsid w:val="009E0F62"/>
    <w:rsid w:val="009E1848"/>
    <w:rsid w:val="009E4A58"/>
    <w:rsid w:val="009E5A2D"/>
    <w:rsid w:val="009E5AB2"/>
    <w:rsid w:val="009E6219"/>
    <w:rsid w:val="009F03B3"/>
    <w:rsid w:val="009F2E6D"/>
    <w:rsid w:val="00A01757"/>
    <w:rsid w:val="00A028C0"/>
    <w:rsid w:val="00A02BAE"/>
    <w:rsid w:val="00A05AA6"/>
    <w:rsid w:val="00A06A6B"/>
    <w:rsid w:val="00A07E47"/>
    <w:rsid w:val="00A129D0"/>
    <w:rsid w:val="00A12C33"/>
    <w:rsid w:val="00A138BA"/>
    <w:rsid w:val="00A14C8E"/>
    <w:rsid w:val="00A153D9"/>
    <w:rsid w:val="00A15403"/>
    <w:rsid w:val="00A15F09"/>
    <w:rsid w:val="00A169B6"/>
    <w:rsid w:val="00A2271D"/>
    <w:rsid w:val="00A237D5"/>
    <w:rsid w:val="00A272AA"/>
    <w:rsid w:val="00A30EFC"/>
    <w:rsid w:val="00A31984"/>
    <w:rsid w:val="00A32D73"/>
    <w:rsid w:val="00A335BF"/>
    <w:rsid w:val="00A3367B"/>
    <w:rsid w:val="00A352CA"/>
    <w:rsid w:val="00A3597D"/>
    <w:rsid w:val="00A4006C"/>
    <w:rsid w:val="00A40091"/>
    <w:rsid w:val="00A4030F"/>
    <w:rsid w:val="00A41C79"/>
    <w:rsid w:val="00A41CB5"/>
    <w:rsid w:val="00A42CDF"/>
    <w:rsid w:val="00A4307B"/>
    <w:rsid w:val="00A4452E"/>
    <w:rsid w:val="00A4472C"/>
    <w:rsid w:val="00A44E69"/>
    <w:rsid w:val="00A4661E"/>
    <w:rsid w:val="00A55BD6"/>
    <w:rsid w:val="00A55D50"/>
    <w:rsid w:val="00A568C7"/>
    <w:rsid w:val="00A57142"/>
    <w:rsid w:val="00A57B95"/>
    <w:rsid w:val="00A61196"/>
    <w:rsid w:val="00A61D48"/>
    <w:rsid w:val="00A648CD"/>
    <w:rsid w:val="00A6537A"/>
    <w:rsid w:val="00A67866"/>
    <w:rsid w:val="00A70B07"/>
    <w:rsid w:val="00A723F8"/>
    <w:rsid w:val="00A77CCB"/>
    <w:rsid w:val="00A83D8D"/>
    <w:rsid w:val="00A83E19"/>
    <w:rsid w:val="00A8446B"/>
    <w:rsid w:val="00A8473F"/>
    <w:rsid w:val="00A862D6"/>
    <w:rsid w:val="00A8715E"/>
    <w:rsid w:val="00A87647"/>
    <w:rsid w:val="00A9295B"/>
    <w:rsid w:val="00A92E8C"/>
    <w:rsid w:val="00A93B09"/>
    <w:rsid w:val="00A952D7"/>
    <w:rsid w:val="00A963F7"/>
    <w:rsid w:val="00A96AD8"/>
    <w:rsid w:val="00A97B1A"/>
    <w:rsid w:val="00AA052C"/>
    <w:rsid w:val="00AA1E45"/>
    <w:rsid w:val="00AA30E6"/>
    <w:rsid w:val="00AA4286"/>
    <w:rsid w:val="00AA456B"/>
    <w:rsid w:val="00AA57F5"/>
    <w:rsid w:val="00AA672E"/>
    <w:rsid w:val="00AA6EC9"/>
    <w:rsid w:val="00AB027D"/>
    <w:rsid w:val="00AB6309"/>
    <w:rsid w:val="00AB6C5F"/>
    <w:rsid w:val="00AB7129"/>
    <w:rsid w:val="00AC27A6"/>
    <w:rsid w:val="00AC30F7"/>
    <w:rsid w:val="00AC3A5A"/>
    <w:rsid w:val="00AC4D95"/>
    <w:rsid w:val="00AC5DF4"/>
    <w:rsid w:val="00AD0AEF"/>
    <w:rsid w:val="00AD11B7"/>
    <w:rsid w:val="00AD1A2B"/>
    <w:rsid w:val="00AD1A94"/>
    <w:rsid w:val="00AD1C05"/>
    <w:rsid w:val="00AD4126"/>
    <w:rsid w:val="00AD421C"/>
    <w:rsid w:val="00AD44FA"/>
    <w:rsid w:val="00AD5D89"/>
    <w:rsid w:val="00AE070A"/>
    <w:rsid w:val="00AE101C"/>
    <w:rsid w:val="00AE232F"/>
    <w:rsid w:val="00AE5EB4"/>
    <w:rsid w:val="00AF0C18"/>
    <w:rsid w:val="00AF2E5B"/>
    <w:rsid w:val="00AF47C5"/>
    <w:rsid w:val="00AF5398"/>
    <w:rsid w:val="00B049AF"/>
    <w:rsid w:val="00B07056"/>
    <w:rsid w:val="00B071A3"/>
    <w:rsid w:val="00B07242"/>
    <w:rsid w:val="00B10534"/>
    <w:rsid w:val="00B10ACB"/>
    <w:rsid w:val="00B113DB"/>
    <w:rsid w:val="00B11D8A"/>
    <w:rsid w:val="00B12981"/>
    <w:rsid w:val="00B147DD"/>
    <w:rsid w:val="00B156FD"/>
    <w:rsid w:val="00B21F61"/>
    <w:rsid w:val="00B259A2"/>
    <w:rsid w:val="00B261F1"/>
    <w:rsid w:val="00B265BC"/>
    <w:rsid w:val="00B31FB1"/>
    <w:rsid w:val="00B3231C"/>
    <w:rsid w:val="00B33952"/>
    <w:rsid w:val="00B33C5E"/>
    <w:rsid w:val="00B342F4"/>
    <w:rsid w:val="00B34369"/>
    <w:rsid w:val="00B34DC2"/>
    <w:rsid w:val="00B357E2"/>
    <w:rsid w:val="00B378E5"/>
    <w:rsid w:val="00B4110F"/>
    <w:rsid w:val="00B418B1"/>
    <w:rsid w:val="00B4346D"/>
    <w:rsid w:val="00B440F4"/>
    <w:rsid w:val="00B44432"/>
    <w:rsid w:val="00B447A5"/>
    <w:rsid w:val="00B4654C"/>
    <w:rsid w:val="00B47293"/>
    <w:rsid w:val="00B50E50"/>
    <w:rsid w:val="00B52120"/>
    <w:rsid w:val="00B54ABC"/>
    <w:rsid w:val="00B56FBE"/>
    <w:rsid w:val="00B62B58"/>
    <w:rsid w:val="00B65149"/>
    <w:rsid w:val="00B66567"/>
    <w:rsid w:val="00B66F52"/>
    <w:rsid w:val="00B66FE5"/>
    <w:rsid w:val="00B72880"/>
    <w:rsid w:val="00B758BF"/>
    <w:rsid w:val="00B827A6"/>
    <w:rsid w:val="00B831CE"/>
    <w:rsid w:val="00B8495E"/>
    <w:rsid w:val="00B86677"/>
    <w:rsid w:val="00B87131"/>
    <w:rsid w:val="00B939B1"/>
    <w:rsid w:val="00B96D40"/>
    <w:rsid w:val="00B97386"/>
    <w:rsid w:val="00B978DB"/>
    <w:rsid w:val="00BA2606"/>
    <w:rsid w:val="00BA263B"/>
    <w:rsid w:val="00BA42B2"/>
    <w:rsid w:val="00BA58D4"/>
    <w:rsid w:val="00BA5B9E"/>
    <w:rsid w:val="00BA7C9A"/>
    <w:rsid w:val="00BB5F8F"/>
    <w:rsid w:val="00BB657A"/>
    <w:rsid w:val="00BC1A4E"/>
    <w:rsid w:val="00BC5DC7"/>
    <w:rsid w:val="00BC6B41"/>
    <w:rsid w:val="00BC6B8B"/>
    <w:rsid w:val="00BC73D8"/>
    <w:rsid w:val="00BC791B"/>
    <w:rsid w:val="00BD1903"/>
    <w:rsid w:val="00BD4E33"/>
    <w:rsid w:val="00BD52D7"/>
    <w:rsid w:val="00BD5AD2"/>
    <w:rsid w:val="00BE22F3"/>
    <w:rsid w:val="00BE5421"/>
    <w:rsid w:val="00BE5B52"/>
    <w:rsid w:val="00BE7B8D"/>
    <w:rsid w:val="00BF0993"/>
    <w:rsid w:val="00BF10A9"/>
    <w:rsid w:val="00BF1703"/>
    <w:rsid w:val="00BF231C"/>
    <w:rsid w:val="00BF51E5"/>
    <w:rsid w:val="00BF74A6"/>
    <w:rsid w:val="00BF7718"/>
    <w:rsid w:val="00C013AD"/>
    <w:rsid w:val="00C01DD1"/>
    <w:rsid w:val="00C020FB"/>
    <w:rsid w:val="00C04904"/>
    <w:rsid w:val="00C056B3"/>
    <w:rsid w:val="00C103E5"/>
    <w:rsid w:val="00C124DD"/>
    <w:rsid w:val="00C13319"/>
    <w:rsid w:val="00C13EE9"/>
    <w:rsid w:val="00C166F7"/>
    <w:rsid w:val="00C21540"/>
    <w:rsid w:val="00C21906"/>
    <w:rsid w:val="00C21BFA"/>
    <w:rsid w:val="00C22E73"/>
    <w:rsid w:val="00C24C8D"/>
    <w:rsid w:val="00C25FE2"/>
    <w:rsid w:val="00C260F4"/>
    <w:rsid w:val="00C26B53"/>
    <w:rsid w:val="00C279B2"/>
    <w:rsid w:val="00C312DB"/>
    <w:rsid w:val="00C33E50"/>
    <w:rsid w:val="00C34C20"/>
    <w:rsid w:val="00C35A3E"/>
    <w:rsid w:val="00C3674B"/>
    <w:rsid w:val="00C414C8"/>
    <w:rsid w:val="00C42130"/>
    <w:rsid w:val="00C423A4"/>
    <w:rsid w:val="00C44BF5"/>
    <w:rsid w:val="00C521D6"/>
    <w:rsid w:val="00C55232"/>
    <w:rsid w:val="00C553A4"/>
    <w:rsid w:val="00C55A06"/>
    <w:rsid w:val="00C55D03"/>
    <w:rsid w:val="00C601BC"/>
    <w:rsid w:val="00C6329F"/>
    <w:rsid w:val="00C63340"/>
    <w:rsid w:val="00C643F9"/>
    <w:rsid w:val="00C64E95"/>
    <w:rsid w:val="00C6664C"/>
    <w:rsid w:val="00C71372"/>
    <w:rsid w:val="00C72410"/>
    <w:rsid w:val="00C7287F"/>
    <w:rsid w:val="00C75B59"/>
    <w:rsid w:val="00C80CB8"/>
    <w:rsid w:val="00C819F8"/>
    <w:rsid w:val="00C8248C"/>
    <w:rsid w:val="00C84E33"/>
    <w:rsid w:val="00C86D6F"/>
    <w:rsid w:val="00C905FC"/>
    <w:rsid w:val="00C91E49"/>
    <w:rsid w:val="00C92D03"/>
    <w:rsid w:val="00C9319C"/>
    <w:rsid w:val="00C9435D"/>
    <w:rsid w:val="00C94409"/>
    <w:rsid w:val="00C9674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EEF"/>
    <w:rsid w:val="00CD67B3"/>
    <w:rsid w:val="00CE06D8"/>
    <w:rsid w:val="00CE0C4F"/>
    <w:rsid w:val="00CE30EA"/>
    <w:rsid w:val="00CE37F5"/>
    <w:rsid w:val="00CF048A"/>
    <w:rsid w:val="00CF155A"/>
    <w:rsid w:val="00CF2947"/>
    <w:rsid w:val="00CF4E76"/>
    <w:rsid w:val="00CF5C57"/>
    <w:rsid w:val="00CF5F56"/>
    <w:rsid w:val="00CF686F"/>
    <w:rsid w:val="00CF6E60"/>
    <w:rsid w:val="00CF7BCA"/>
    <w:rsid w:val="00D008FD"/>
    <w:rsid w:val="00D0321C"/>
    <w:rsid w:val="00D035EC"/>
    <w:rsid w:val="00D06AB1"/>
    <w:rsid w:val="00D072ED"/>
    <w:rsid w:val="00D07A16"/>
    <w:rsid w:val="00D1067E"/>
    <w:rsid w:val="00D10F50"/>
    <w:rsid w:val="00D11272"/>
    <w:rsid w:val="00D11CD9"/>
    <w:rsid w:val="00D126F5"/>
    <w:rsid w:val="00D1489E"/>
    <w:rsid w:val="00D17F54"/>
    <w:rsid w:val="00D20737"/>
    <w:rsid w:val="00D21B14"/>
    <w:rsid w:val="00D21E81"/>
    <w:rsid w:val="00D223DE"/>
    <w:rsid w:val="00D24FF0"/>
    <w:rsid w:val="00D25E37"/>
    <w:rsid w:val="00D2661A"/>
    <w:rsid w:val="00D27582"/>
    <w:rsid w:val="00D32719"/>
    <w:rsid w:val="00D33333"/>
    <w:rsid w:val="00D34AD1"/>
    <w:rsid w:val="00D34CB7"/>
    <w:rsid w:val="00D352A2"/>
    <w:rsid w:val="00D4162B"/>
    <w:rsid w:val="00D4514F"/>
    <w:rsid w:val="00D451E2"/>
    <w:rsid w:val="00D45E89"/>
    <w:rsid w:val="00D45E8D"/>
    <w:rsid w:val="00D466AE"/>
    <w:rsid w:val="00D4734F"/>
    <w:rsid w:val="00D51BF3"/>
    <w:rsid w:val="00D51D78"/>
    <w:rsid w:val="00D54B98"/>
    <w:rsid w:val="00D56D85"/>
    <w:rsid w:val="00D61CC3"/>
    <w:rsid w:val="00D66846"/>
    <w:rsid w:val="00D675FB"/>
    <w:rsid w:val="00D71F25"/>
    <w:rsid w:val="00D77031"/>
    <w:rsid w:val="00D81136"/>
    <w:rsid w:val="00D84941"/>
    <w:rsid w:val="00D84FA1"/>
    <w:rsid w:val="00D851F0"/>
    <w:rsid w:val="00D86DB7"/>
    <w:rsid w:val="00D9060C"/>
    <w:rsid w:val="00D926D0"/>
    <w:rsid w:val="00D93030"/>
    <w:rsid w:val="00D950E1"/>
    <w:rsid w:val="00D952A6"/>
    <w:rsid w:val="00D95559"/>
    <w:rsid w:val="00D97F99"/>
    <w:rsid w:val="00DA1E08"/>
    <w:rsid w:val="00DA24F8"/>
    <w:rsid w:val="00DA28E8"/>
    <w:rsid w:val="00DA38D3"/>
    <w:rsid w:val="00DA3932"/>
    <w:rsid w:val="00DA3AFC"/>
    <w:rsid w:val="00DA64F8"/>
    <w:rsid w:val="00DA6C15"/>
    <w:rsid w:val="00DB38EE"/>
    <w:rsid w:val="00DB498B"/>
    <w:rsid w:val="00DB66CA"/>
    <w:rsid w:val="00DB6BCA"/>
    <w:rsid w:val="00DB7113"/>
    <w:rsid w:val="00DC0321"/>
    <w:rsid w:val="00DC3067"/>
    <w:rsid w:val="00DC370B"/>
    <w:rsid w:val="00DC4B40"/>
    <w:rsid w:val="00DC5B90"/>
    <w:rsid w:val="00DD00FF"/>
    <w:rsid w:val="00DD0619"/>
    <w:rsid w:val="00DD07FB"/>
    <w:rsid w:val="00DD084D"/>
    <w:rsid w:val="00DD25C6"/>
    <w:rsid w:val="00DD4FE5"/>
    <w:rsid w:val="00DD54B0"/>
    <w:rsid w:val="00DD57EE"/>
    <w:rsid w:val="00DD67F5"/>
    <w:rsid w:val="00DD6BCC"/>
    <w:rsid w:val="00DE0586"/>
    <w:rsid w:val="00DE0A4B"/>
    <w:rsid w:val="00DE2410"/>
    <w:rsid w:val="00DE2939"/>
    <w:rsid w:val="00DE6E81"/>
    <w:rsid w:val="00DE703F"/>
    <w:rsid w:val="00DE7595"/>
    <w:rsid w:val="00DF1961"/>
    <w:rsid w:val="00DF371C"/>
    <w:rsid w:val="00DF44DE"/>
    <w:rsid w:val="00DF4A10"/>
    <w:rsid w:val="00E01138"/>
    <w:rsid w:val="00E02DFB"/>
    <w:rsid w:val="00E030F9"/>
    <w:rsid w:val="00E0311A"/>
    <w:rsid w:val="00E03138"/>
    <w:rsid w:val="00E06404"/>
    <w:rsid w:val="00E07F1F"/>
    <w:rsid w:val="00E11A85"/>
    <w:rsid w:val="00E12495"/>
    <w:rsid w:val="00E15CCD"/>
    <w:rsid w:val="00E15D9E"/>
    <w:rsid w:val="00E202EF"/>
    <w:rsid w:val="00E210B5"/>
    <w:rsid w:val="00E2210C"/>
    <w:rsid w:val="00E2241E"/>
    <w:rsid w:val="00E24CAD"/>
    <w:rsid w:val="00E2552F"/>
    <w:rsid w:val="00E3137A"/>
    <w:rsid w:val="00E32213"/>
    <w:rsid w:val="00E32CCF"/>
    <w:rsid w:val="00E33542"/>
    <w:rsid w:val="00E34A98"/>
    <w:rsid w:val="00E3575E"/>
    <w:rsid w:val="00E35D1E"/>
    <w:rsid w:val="00E364F9"/>
    <w:rsid w:val="00E365FA"/>
    <w:rsid w:val="00E36789"/>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3FBD"/>
    <w:rsid w:val="00E74C54"/>
    <w:rsid w:val="00E77A03"/>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96D71"/>
    <w:rsid w:val="00EA58D1"/>
    <w:rsid w:val="00EA61BC"/>
    <w:rsid w:val="00EA681A"/>
    <w:rsid w:val="00EA735B"/>
    <w:rsid w:val="00EB1E69"/>
    <w:rsid w:val="00EB2086"/>
    <w:rsid w:val="00EB5EDF"/>
    <w:rsid w:val="00EB60FE"/>
    <w:rsid w:val="00EB74DB"/>
    <w:rsid w:val="00EC5359"/>
    <w:rsid w:val="00EC562A"/>
    <w:rsid w:val="00ED067A"/>
    <w:rsid w:val="00ED2B50"/>
    <w:rsid w:val="00ED5986"/>
    <w:rsid w:val="00EE0350"/>
    <w:rsid w:val="00EE0719"/>
    <w:rsid w:val="00EE0E80"/>
    <w:rsid w:val="00EE13AB"/>
    <w:rsid w:val="00EE613F"/>
    <w:rsid w:val="00EE7279"/>
    <w:rsid w:val="00EE7295"/>
    <w:rsid w:val="00EE7869"/>
    <w:rsid w:val="00EF054A"/>
    <w:rsid w:val="00EF3235"/>
    <w:rsid w:val="00EF6F4E"/>
    <w:rsid w:val="00EF7E72"/>
    <w:rsid w:val="00F01542"/>
    <w:rsid w:val="00F06D37"/>
    <w:rsid w:val="00F07B9D"/>
    <w:rsid w:val="00F10926"/>
    <w:rsid w:val="00F11586"/>
    <w:rsid w:val="00F1183B"/>
    <w:rsid w:val="00F11C9F"/>
    <w:rsid w:val="00F12263"/>
    <w:rsid w:val="00F1409D"/>
    <w:rsid w:val="00F14214"/>
    <w:rsid w:val="00F157A9"/>
    <w:rsid w:val="00F1608A"/>
    <w:rsid w:val="00F1696E"/>
    <w:rsid w:val="00F20B86"/>
    <w:rsid w:val="00F22F9D"/>
    <w:rsid w:val="00F23CF0"/>
    <w:rsid w:val="00F24A35"/>
    <w:rsid w:val="00F25046"/>
    <w:rsid w:val="00F25BB6"/>
    <w:rsid w:val="00F26B7E"/>
    <w:rsid w:val="00F27A3B"/>
    <w:rsid w:val="00F33817"/>
    <w:rsid w:val="00F3447F"/>
    <w:rsid w:val="00F34F64"/>
    <w:rsid w:val="00F365B3"/>
    <w:rsid w:val="00F420D5"/>
    <w:rsid w:val="00F451EA"/>
    <w:rsid w:val="00F45447"/>
    <w:rsid w:val="00F456C6"/>
    <w:rsid w:val="00F4577B"/>
    <w:rsid w:val="00F46496"/>
    <w:rsid w:val="00F474D0"/>
    <w:rsid w:val="00F50179"/>
    <w:rsid w:val="00F56511"/>
    <w:rsid w:val="00F608D8"/>
    <w:rsid w:val="00F6194E"/>
    <w:rsid w:val="00F623AC"/>
    <w:rsid w:val="00F6412A"/>
    <w:rsid w:val="00F65893"/>
    <w:rsid w:val="00F66A4A"/>
    <w:rsid w:val="00F71E22"/>
    <w:rsid w:val="00F72142"/>
    <w:rsid w:val="00F72AE7"/>
    <w:rsid w:val="00F77D98"/>
    <w:rsid w:val="00F833BA"/>
    <w:rsid w:val="00F846B5"/>
    <w:rsid w:val="00F84C75"/>
    <w:rsid w:val="00F84FD0"/>
    <w:rsid w:val="00F859A8"/>
    <w:rsid w:val="00F9108B"/>
    <w:rsid w:val="00F91349"/>
    <w:rsid w:val="00F93A8A"/>
    <w:rsid w:val="00F95248"/>
    <w:rsid w:val="00F956A9"/>
    <w:rsid w:val="00F963ED"/>
    <w:rsid w:val="00F966CF"/>
    <w:rsid w:val="00F96CAE"/>
    <w:rsid w:val="00F97C99"/>
    <w:rsid w:val="00FA4C19"/>
    <w:rsid w:val="00FA662D"/>
    <w:rsid w:val="00FA6730"/>
    <w:rsid w:val="00FA73B1"/>
    <w:rsid w:val="00FB0CB9"/>
    <w:rsid w:val="00FB45F1"/>
    <w:rsid w:val="00FB4A72"/>
    <w:rsid w:val="00FB4DBF"/>
    <w:rsid w:val="00FB54E8"/>
    <w:rsid w:val="00FB60AC"/>
    <w:rsid w:val="00FB7054"/>
    <w:rsid w:val="00FC17B7"/>
    <w:rsid w:val="00FC2CB7"/>
    <w:rsid w:val="00FC4090"/>
    <w:rsid w:val="00FC55B4"/>
    <w:rsid w:val="00FD00E6"/>
    <w:rsid w:val="00FD09A1"/>
    <w:rsid w:val="00FD0D4F"/>
    <w:rsid w:val="00FD22A5"/>
    <w:rsid w:val="00FD2A7C"/>
    <w:rsid w:val="00FD59EB"/>
    <w:rsid w:val="00FD7299"/>
    <w:rsid w:val="00FE1FBE"/>
    <w:rsid w:val="00FE3901"/>
    <w:rsid w:val="00FE39D3"/>
    <w:rsid w:val="00FE4BCE"/>
    <w:rsid w:val="00FE54AE"/>
    <w:rsid w:val="00FE576A"/>
    <w:rsid w:val="00FE7E79"/>
    <w:rsid w:val="00FF3E7D"/>
    <w:rsid w:val="00FF4610"/>
    <w:rsid w:val="00FF5B99"/>
    <w:rsid w:val="00FF730C"/>
    <w:rsid w:val="00FF73F4"/>
    <w:rsid w:val="00FF7CE4"/>
    <w:rsid w:val="00FF7E39"/>
    <w:rsid w:val="014063FE"/>
    <w:rsid w:val="01462809"/>
    <w:rsid w:val="017B5688"/>
    <w:rsid w:val="01B666C0"/>
    <w:rsid w:val="01C901A1"/>
    <w:rsid w:val="01D60B10"/>
    <w:rsid w:val="01FD7E4B"/>
    <w:rsid w:val="020C396B"/>
    <w:rsid w:val="023D46EC"/>
    <w:rsid w:val="024E68F9"/>
    <w:rsid w:val="02564CAF"/>
    <w:rsid w:val="02702D13"/>
    <w:rsid w:val="029C58B6"/>
    <w:rsid w:val="029E162E"/>
    <w:rsid w:val="02A24D72"/>
    <w:rsid w:val="02A93770"/>
    <w:rsid w:val="02AE7397"/>
    <w:rsid w:val="02C24BF1"/>
    <w:rsid w:val="02DA4630"/>
    <w:rsid w:val="02E132C9"/>
    <w:rsid w:val="03190625"/>
    <w:rsid w:val="031C07A5"/>
    <w:rsid w:val="035A6A48"/>
    <w:rsid w:val="035C5045"/>
    <w:rsid w:val="03661A20"/>
    <w:rsid w:val="0370464D"/>
    <w:rsid w:val="03A03184"/>
    <w:rsid w:val="03B0401B"/>
    <w:rsid w:val="03D71CDD"/>
    <w:rsid w:val="03FB03BA"/>
    <w:rsid w:val="042A6EF2"/>
    <w:rsid w:val="043F299D"/>
    <w:rsid w:val="04553F6E"/>
    <w:rsid w:val="04814D63"/>
    <w:rsid w:val="04926F71"/>
    <w:rsid w:val="04A10F62"/>
    <w:rsid w:val="04B0389B"/>
    <w:rsid w:val="04C80BE4"/>
    <w:rsid w:val="04CD61FB"/>
    <w:rsid w:val="04F76DD4"/>
    <w:rsid w:val="050D65F7"/>
    <w:rsid w:val="05297DDF"/>
    <w:rsid w:val="056106F1"/>
    <w:rsid w:val="056D353A"/>
    <w:rsid w:val="05726DA2"/>
    <w:rsid w:val="05BE6B16"/>
    <w:rsid w:val="0633208D"/>
    <w:rsid w:val="06336531"/>
    <w:rsid w:val="06383B48"/>
    <w:rsid w:val="06451DC1"/>
    <w:rsid w:val="064A5EDE"/>
    <w:rsid w:val="067032E2"/>
    <w:rsid w:val="068B011B"/>
    <w:rsid w:val="069A1E08"/>
    <w:rsid w:val="06C947A0"/>
    <w:rsid w:val="06F35CC1"/>
    <w:rsid w:val="06F84D7D"/>
    <w:rsid w:val="07010F4A"/>
    <w:rsid w:val="07195727"/>
    <w:rsid w:val="071C0D73"/>
    <w:rsid w:val="07287718"/>
    <w:rsid w:val="07300CC3"/>
    <w:rsid w:val="0754065C"/>
    <w:rsid w:val="076A5F83"/>
    <w:rsid w:val="077A3CEC"/>
    <w:rsid w:val="07CC279A"/>
    <w:rsid w:val="07CF5DE6"/>
    <w:rsid w:val="07D56CE9"/>
    <w:rsid w:val="07E301FD"/>
    <w:rsid w:val="07FE2B6F"/>
    <w:rsid w:val="080B2B96"/>
    <w:rsid w:val="08114650"/>
    <w:rsid w:val="08145EEF"/>
    <w:rsid w:val="08204893"/>
    <w:rsid w:val="08273E74"/>
    <w:rsid w:val="08634780"/>
    <w:rsid w:val="08843074"/>
    <w:rsid w:val="089F7EAE"/>
    <w:rsid w:val="08CE609D"/>
    <w:rsid w:val="08ED6E6B"/>
    <w:rsid w:val="091A12E3"/>
    <w:rsid w:val="09774987"/>
    <w:rsid w:val="098E18B6"/>
    <w:rsid w:val="099A01B0"/>
    <w:rsid w:val="09A514F4"/>
    <w:rsid w:val="09C37BCC"/>
    <w:rsid w:val="09CB4CD3"/>
    <w:rsid w:val="09FC4E8C"/>
    <w:rsid w:val="0A3D295B"/>
    <w:rsid w:val="0A5151D8"/>
    <w:rsid w:val="0A535B50"/>
    <w:rsid w:val="0A595E3B"/>
    <w:rsid w:val="0AD16319"/>
    <w:rsid w:val="0AEF054D"/>
    <w:rsid w:val="0B09160F"/>
    <w:rsid w:val="0B3D24FE"/>
    <w:rsid w:val="0B470389"/>
    <w:rsid w:val="0B6D6042"/>
    <w:rsid w:val="0BB377CC"/>
    <w:rsid w:val="0BB579E9"/>
    <w:rsid w:val="0BBA4FFF"/>
    <w:rsid w:val="0BE856C8"/>
    <w:rsid w:val="0C0B585A"/>
    <w:rsid w:val="0C2A7A8F"/>
    <w:rsid w:val="0C46348D"/>
    <w:rsid w:val="0C5E1E2E"/>
    <w:rsid w:val="0C8C24F7"/>
    <w:rsid w:val="0CA041F5"/>
    <w:rsid w:val="0CB42FE4"/>
    <w:rsid w:val="0CD520F0"/>
    <w:rsid w:val="0CD619C5"/>
    <w:rsid w:val="0CDF4D1D"/>
    <w:rsid w:val="0CFF53BF"/>
    <w:rsid w:val="0D0B5B12"/>
    <w:rsid w:val="0D0C188A"/>
    <w:rsid w:val="0D15743B"/>
    <w:rsid w:val="0D197B03"/>
    <w:rsid w:val="0D2766C4"/>
    <w:rsid w:val="0D75742F"/>
    <w:rsid w:val="0D8F7523"/>
    <w:rsid w:val="0D923047"/>
    <w:rsid w:val="0DA61673"/>
    <w:rsid w:val="0DB53CD0"/>
    <w:rsid w:val="0DBA12E6"/>
    <w:rsid w:val="0DBF68FD"/>
    <w:rsid w:val="0DC108C7"/>
    <w:rsid w:val="0DE620DB"/>
    <w:rsid w:val="0E0F0CE5"/>
    <w:rsid w:val="0E107158"/>
    <w:rsid w:val="0E1C3D4F"/>
    <w:rsid w:val="0E1F0038"/>
    <w:rsid w:val="0E2A1FC8"/>
    <w:rsid w:val="0E741495"/>
    <w:rsid w:val="0E8F4521"/>
    <w:rsid w:val="0E995783"/>
    <w:rsid w:val="0EB775D4"/>
    <w:rsid w:val="0EC73CBB"/>
    <w:rsid w:val="0ECA5559"/>
    <w:rsid w:val="0EEA5BFB"/>
    <w:rsid w:val="0F0942D3"/>
    <w:rsid w:val="0F135152"/>
    <w:rsid w:val="0F1D1B2D"/>
    <w:rsid w:val="0F276507"/>
    <w:rsid w:val="0F2A424A"/>
    <w:rsid w:val="0F36499C"/>
    <w:rsid w:val="0F781459"/>
    <w:rsid w:val="0FD0094D"/>
    <w:rsid w:val="0FF00FEF"/>
    <w:rsid w:val="0FF52AA9"/>
    <w:rsid w:val="100920B1"/>
    <w:rsid w:val="10134CDE"/>
    <w:rsid w:val="10135EC3"/>
    <w:rsid w:val="101822F4"/>
    <w:rsid w:val="104430E9"/>
    <w:rsid w:val="105E064F"/>
    <w:rsid w:val="10771710"/>
    <w:rsid w:val="10795D27"/>
    <w:rsid w:val="109220A6"/>
    <w:rsid w:val="10B65D95"/>
    <w:rsid w:val="10BE733F"/>
    <w:rsid w:val="10C34956"/>
    <w:rsid w:val="10D95F27"/>
    <w:rsid w:val="11286567"/>
    <w:rsid w:val="11651569"/>
    <w:rsid w:val="1191235E"/>
    <w:rsid w:val="11DC5CCF"/>
    <w:rsid w:val="11E22BBA"/>
    <w:rsid w:val="11FA7F03"/>
    <w:rsid w:val="121E62E8"/>
    <w:rsid w:val="12465C62"/>
    <w:rsid w:val="1279351E"/>
    <w:rsid w:val="127C300E"/>
    <w:rsid w:val="12814D69"/>
    <w:rsid w:val="128C30FA"/>
    <w:rsid w:val="129640D0"/>
    <w:rsid w:val="12AA5EDC"/>
    <w:rsid w:val="12DC3AAD"/>
    <w:rsid w:val="12E666D9"/>
    <w:rsid w:val="12E82452"/>
    <w:rsid w:val="130059ED"/>
    <w:rsid w:val="130A061A"/>
    <w:rsid w:val="130C4392"/>
    <w:rsid w:val="132F1E2E"/>
    <w:rsid w:val="13390EFF"/>
    <w:rsid w:val="13AE5449"/>
    <w:rsid w:val="13AF4D1D"/>
    <w:rsid w:val="13C133CE"/>
    <w:rsid w:val="13D529D6"/>
    <w:rsid w:val="13DB5B12"/>
    <w:rsid w:val="141B23B3"/>
    <w:rsid w:val="141C6857"/>
    <w:rsid w:val="142E0338"/>
    <w:rsid w:val="1433594E"/>
    <w:rsid w:val="143D0018"/>
    <w:rsid w:val="144E4536"/>
    <w:rsid w:val="146A3404"/>
    <w:rsid w:val="14773EFC"/>
    <w:rsid w:val="14883EEC"/>
    <w:rsid w:val="149E726C"/>
    <w:rsid w:val="14A16D5C"/>
    <w:rsid w:val="14AD74AF"/>
    <w:rsid w:val="14E629C1"/>
    <w:rsid w:val="150177FB"/>
    <w:rsid w:val="15170DCC"/>
    <w:rsid w:val="15175270"/>
    <w:rsid w:val="1525798D"/>
    <w:rsid w:val="15267261"/>
    <w:rsid w:val="155838BF"/>
    <w:rsid w:val="15806971"/>
    <w:rsid w:val="15853F88"/>
    <w:rsid w:val="158F3058"/>
    <w:rsid w:val="15B17473"/>
    <w:rsid w:val="15D54F0F"/>
    <w:rsid w:val="15E52C78"/>
    <w:rsid w:val="16104199"/>
    <w:rsid w:val="161C2B3E"/>
    <w:rsid w:val="16461969"/>
    <w:rsid w:val="16493207"/>
    <w:rsid w:val="16620F1F"/>
    <w:rsid w:val="167F30CD"/>
    <w:rsid w:val="168B1A72"/>
    <w:rsid w:val="168C1346"/>
    <w:rsid w:val="16946B78"/>
    <w:rsid w:val="16AA639C"/>
    <w:rsid w:val="16B953D3"/>
    <w:rsid w:val="16C31566"/>
    <w:rsid w:val="17097C7A"/>
    <w:rsid w:val="171B2DF6"/>
    <w:rsid w:val="177C760C"/>
    <w:rsid w:val="17822E75"/>
    <w:rsid w:val="178766DD"/>
    <w:rsid w:val="17D04D35"/>
    <w:rsid w:val="17FD699F"/>
    <w:rsid w:val="18095344"/>
    <w:rsid w:val="1811244B"/>
    <w:rsid w:val="18185587"/>
    <w:rsid w:val="18253800"/>
    <w:rsid w:val="18291542"/>
    <w:rsid w:val="183D3240"/>
    <w:rsid w:val="18475461"/>
    <w:rsid w:val="18EA6F23"/>
    <w:rsid w:val="18ED07C2"/>
    <w:rsid w:val="191065C7"/>
    <w:rsid w:val="193C7053"/>
    <w:rsid w:val="194B373A"/>
    <w:rsid w:val="194F4FD8"/>
    <w:rsid w:val="196D1903"/>
    <w:rsid w:val="197113F3"/>
    <w:rsid w:val="19B337B9"/>
    <w:rsid w:val="19D379B8"/>
    <w:rsid w:val="1A073B05"/>
    <w:rsid w:val="1A085187"/>
    <w:rsid w:val="1A11228E"/>
    <w:rsid w:val="1A200723"/>
    <w:rsid w:val="1A253F8B"/>
    <w:rsid w:val="1A2F6BB8"/>
    <w:rsid w:val="1A3A7A37"/>
    <w:rsid w:val="1A9966B3"/>
    <w:rsid w:val="1AB23A71"/>
    <w:rsid w:val="1B0D6EF9"/>
    <w:rsid w:val="1B1738D4"/>
    <w:rsid w:val="1B28788F"/>
    <w:rsid w:val="1B410951"/>
    <w:rsid w:val="1B676FFB"/>
    <w:rsid w:val="1B9969DF"/>
    <w:rsid w:val="1BA13EBC"/>
    <w:rsid w:val="1BBC447B"/>
    <w:rsid w:val="1BC670A8"/>
    <w:rsid w:val="1C314E69"/>
    <w:rsid w:val="1C512C50"/>
    <w:rsid w:val="1C6C5EA1"/>
    <w:rsid w:val="1CDA72AF"/>
    <w:rsid w:val="1CDD6D9F"/>
    <w:rsid w:val="1CE27F12"/>
    <w:rsid w:val="1D036806"/>
    <w:rsid w:val="1D13631D"/>
    <w:rsid w:val="1D295B40"/>
    <w:rsid w:val="1D4604A0"/>
    <w:rsid w:val="1D4D182F"/>
    <w:rsid w:val="1D570A82"/>
    <w:rsid w:val="1D646B79"/>
    <w:rsid w:val="1D756A60"/>
    <w:rsid w:val="1D880AB9"/>
    <w:rsid w:val="1E0B5246"/>
    <w:rsid w:val="1E417B2A"/>
    <w:rsid w:val="1E6037E4"/>
    <w:rsid w:val="1E8F40C9"/>
    <w:rsid w:val="1EB76D94"/>
    <w:rsid w:val="1EE2283A"/>
    <w:rsid w:val="1EE47F71"/>
    <w:rsid w:val="1EF74148"/>
    <w:rsid w:val="1F010B23"/>
    <w:rsid w:val="1F176598"/>
    <w:rsid w:val="1F2056A8"/>
    <w:rsid w:val="1F4629DA"/>
    <w:rsid w:val="1F533349"/>
    <w:rsid w:val="1F5F6569"/>
    <w:rsid w:val="1F643D0D"/>
    <w:rsid w:val="1F90634B"/>
    <w:rsid w:val="1F95570F"/>
    <w:rsid w:val="1FA12306"/>
    <w:rsid w:val="1FD61FB0"/>
    <w:rsid w:val="1FE10954"/>
    <w:rsid w:val="1FED72F9"/>
    <w:rsid w:val="1FF76AFF"/>
    <w:rsid w:val="20234AC9"/>
    <w:rsid w:val="202408C8"/>
    <w:rsid w:val="203B1E13"/>
    <w:rsid w:val="203D7274"/>
    <w:rsid w:val="206155F1"/>
    <w:rsid w:val="206E720C"/>
    <w:rsid w:val="206F7D0E"/>
    <w:rsid w:val="207F2647"/>
    <w:rsid w:val="209B6D55"/>
    <w:rsid w:val="20A91472"/>
    <w:rsid w:val="20D02EA3"/>
    <w:rsid w:val="20D34741"/>
    <w:rsid w:val="20D42C6A"/>
    <w:rsid w:val="20D504B9"/>
    <w:rsid w:val="215B0355"/>
    <w:rsid w:val="21661111"/>
    <w:rsid w:val="21A63C04"/>
    <w:rsid w:val="21DE339D"/>
    <w:rsid w:val="21FE134A"/>
    <w:rsid w:val="220A23E4"/>
    <w:rsid w:val="221072CF"/>
    <w:rsid w:val="22717D6E"/>
    <w:rsid w:val="22AC524A"/>
    <w:rsid w:val="22CC1448"/>
    <w:rsid w:val="22EF3388"/>
    <w:rsid w:val="230230BC"/>
    <w:rsid w:val="2318643B"/>
    <w:rsid w:val="231D6147"/>
    <w:rsid w:val="23641680"/>
    <w:rsid w:val="23BC26AD"/>
    <w:rsid w:val="23C2284B"/>
    <w:rsid w:val="23F76998"/>
    <w:rsid w:val="23F92711"/>
    <w:rsid w:val="243E0123"/>
    <w:rsid w:val="244F0421"/>
    <w:rsid w:val="24572F93"/>
    <w:rsid w:val="24612064"/>
    <w:rsid w:val="24977834"/>
    <w:rsid w:val="24CC1BD3"/>
    <w:rsid w:val="24CE594B"/>
    <w:rsid w:val="24F46A34"/>
    <w:rsid w:val="251A0B90"/>
    <w:rsid w:val="2527505B"/>
    <w:rsid w:val="25457FB6"/>
    <w:rsid w:val="25583467"/>
    <w:rsid w:val="25592D3B"/>
    <w:rsid w:val="256E2C8A"/>
    <w:rsid w:val="25777D91"/>
    <w:rsid w:val="25867FD4"/>
    <w:rsid w:val="259B4293"/>
    <w:rsid w:val="25A477D9"/>
    <w:rsid w:val="25C1100C"/>
    <w:rsid w:val="25E20F82"/>
    <w:rsid w:val="262D48F3"/>
    <w:rsid w:val="265005E2"/>
    <w:rsid w:val="2665408D"/>
    <w:rsid w:val="266F0A68"/>
    <w:rsid w:val="268564DD"/>
    <w:rsid w:val="26924756"/>
    <w:rsid w:val="26971D6D"/>
    <w:rsid w:val="26E56F7C"/>
    <w:rsid w:val="273B4DEE"/>
    <w:rsid w:val="27550449"/>
    <w:rsid w:val="27691507"/>
    <w:rsid w:val="2777374E"/>
    <w:rsid w:val="27DA0D95"/>
    <w:rsid w:val="27DA59F1"/>
    <w:rsid w:val="28302479"/>
    <w:rsid w:val="28377363"/>
    <w:rsid w:val="28782ECC"/>
    <w:rsid w:val="28A075FF"/>
    <w:rsid w:val="28A95D87"/>
    <w:rsid w:val="28CB2D7B"/>
    <w:rsid w:val="28ED3EC6"/>
    <w:rsid w:val="290D6316"/>
    <w:rsid w:val="291E6775"/>
    <w:rsid w:val="2920604A"/>
    <w:rsid w:val="29534671"/>
    <w:rsid w:val="2961589A"/>
    <w:rsid w:val="299D6956"/>
    <w:rsid w:val="29C33313"/>
    <w:rsid w:val="29EE7EF6"/>
    <w:rsid w:val="2A0E2346"/>
    <w:rsid w:val="2A102562"/>
    <w:rsid w:val="2A187669"/>
    <w:rsid w:val="2A2102CB"/>
    <w:rsid w:val="2A326E4A"/>
    <w:rsid w:val="2A41271B"/>
    <w:rsid w:val="2A497822"/>
    <w:rsid w:val="2A570191"/>
    <w:rsid w:val="2A790107"/>
    <w:rsid w:val="2A7A5C2D"/>
    <w:rsid w:val="2A8E3487"/>
    <w:rsid w:val="2AAD0D12"/>
    <w:rsid w:val="2AD417E1"/>
    <w:rsid w:val="2AD43590"/>
    <w:rsid w:val="2AE17A5A"/>
    <w:rsid w:val="2B006133"/>
    <w:rsid w:val="2B141BDE"/>
    <w:rsid w:val="2B2B7CF2"/>
    <w:rsid w:val="2B391645"/>
    <w:rsid w:val="2BB67139"/>
    <w:rsid w:val="2BE55328"/>
    <w:rsid w:val="2C4E6D35"/>
    <w:rsid w:val="2C5524AE"/>
    <w:rsid w:val="2C7D1A05"/>
    <w:rsid w:val="2CA23219"/>
    <w:rsid w:val="2CC413E2"/>
    <w:rsid w:val="2CF55A3F"/>
    <w:rsid w:val="2CFB185B"/>
    <w:rsid w:val="2D2307FE"/>
    <w:rsid w:val="2DB15E0A"/>
    <w:rsid w:val="2DB651CE"/>
    <w:rsid w:val="2DC72F38"/>
    <w:rsid w:val="2DCF003E"/>
    <w:rsid w:val="2DED6716"/>
    <w:rsid w:val="2DF81343"/>
    <w:rsid w:val="2E312AA7"/>
    <w:rsid w:val="2E402B4B"/>
    <w:rsid w:val="2E755089"/>
    <w:rsid w:val="2E7D3F3E"/>
    <w:rsid w:val="2EED4C20"/>
    <w:rsid w:val="2F081A5A"/>
    <w:rsid w:val="2F880DEC"/>
    <w:rsid w:val="2F927575"/>
    <w:rsid w:val="2FAF6379"/>
    <w:rsid w:val="2FCA31B3"/>
    <w:rsid w:val="2FEA5603"/>
    <w:rsid w:val="30164F71"/>
    <w:rsid w:val="301C6460"/>
    <w:rsid w:val="303A20E7"/>
    <w:rsid w:val="304C1E1A"/>
    <w:rsid w:val="30524DF8"/>
    <w:rsid w:val="305D5DD5"/>
    <w:rsid w:val="30890978"/>
    <w:rsid w:val="30A6152A"/>
    <w:rsid w:val="30ED53AB"/>
    <w:rsid w:val="30F1651D"/>
    <w:rsid w:val="30FC739C"/>
    <w:rsid w:val="313E79B5"/>
    <w:rsid w:val="314D5E4A"/>
    <w:rsid w:val="314D7BF8"/>
    <w:rsid w:val="31796C3F"/>
    <w:rsid w:val="31813D45"/>
    <w:rsid w:val="318555E4"/>
    <w:rsid w:val="31A33CBC"/>
    <w:rsid w:val="31A737AC"/>
    <w:rsid w:val="31F938DC"/>
    <w:rsid w:val="32476D3D"/>
    <w:rsid w:val="32717916"/>
    <w:rsid w:val="328B4E7C"/>
    <w:rsid w:val="32F01183"/>
    <w:rsid w:val="32F32A21"/>
    <w:rsid w:val="33005912"/>
    <w:rsid w:val="331309CD"/>
    <w:rsid w:val="332826CA"/>
    <w:rsid w:val="3330332D"/>
    <w:rsid w:val="33A1422B"/>
    <w:rsid w:val="33B65F28"/>
    <w:rsid w:val="33BE7EEE"/>
    <w:rsid w:val="33C770DC"/>
    <w:rsid w:val="33CF6FEA"/>
    <w:rsid w:val="33FE167D"/>
    <w:rsid w:val="33FE7DDA"/>
    <w:rsid w:val="340919EE"/>
    <w:rsid w:val="34264730"/>
    <w:rsid w:val="344F012B"/>
    <w:rsid w:val="346C4839"/>
    <w:rsid w:val="348002E4"/>
    <w:rsid w:val="348558FB"/>
    <w:rsid w:val="34967B08"/>
    <w:rsid w:val="349E076A"/>
    <w:rsid w:val="34A55F9D"/>
    <w:rsid w:val="34DA5C46"/>
    <w:rsid w:val="351A24E7"/>
    <w:rsid w:val="35374E47"/>
    <w:rsid w:val="355622A5"/>
    <w:rsid w:val="357E0CC8"/>
    <w:rsid w:val="35B244CD"/>
    <w:rsid w:val="35DE1766"/>
    <w:rsid w:val="35E9276F"/>
    <w:rsid w:val="35F04FF6"/>
    <w:rsid w:val="362C0724"/>
    <w:rsid w:val="363F6975"/>
    <w:rsid w:val="365B4B65"/>
    <w:rsid w:val="366C0B20"/>
    <w:rsid w:val="3692068D"/>
    <w:rsid w:val="36987B67"/>
    <w:rsid w:val="36C02C1A"/>
    <w:rsid w:val="36CD7D97"/>
    <w:rsid w:val="36CF7301"/>
    <w:rsid w:val="36F34D9D"/>
    <w:rsid w:val="370A0339"/>
    <w:rsid w:val="37164F30"/>
    <w:rsid w:val="374455F9"/>
    <w:rsid w:val="376D0FF4"/>
    <w:rsid w:val="376D399D"/>
    <w:rsid w:val="37A367C3"/>
    <w:rsid w:val="37B00EE0"/>
    <w:rsid w:val="37B671A6"/>
    <w:rsid w:val="37BE4536"/>
    <w:rsid w:val="37C52BDE"/>
    <w:rsid w:val="37F25055"/>
    <w:rsid w:val="381256F7"/>
    <w:rsid w:val="38312021"/>
    <w:rsid w:val="38547ABE"/>
    <w:rsid w:val="388F1DD7"/>
    <w:rsid w:val="389B146D"/>
    <w:rsid w:val="38AC5B4C"/>
    <w:rsid w:val="38B247E4"/>
    <w:rsid w:val="38B93DC5"/>
    <w:rsid w:val="38C06F01"/>
    <w:rsid w:val="38D94467"/>
    <w:rsid w:val="39145D01"/>
    <w:rsid w:val="39202096"/>
    <w:rsid w:val="395A7356"/>
    <w:rsid w:val="397C551E"/>
    <w:rsid w:val="3995213C"/>
    <w:rsid w:val="39B50A30"/>
    <w:rsid w:val="39B822CE"/>
    <w:rsid w:val="39D47E0F"/>
    <w:rsid w:val="39EB4452"/>
    <w:rsid w:val="39FC21BB"/>
    <w:rsid w:val="3A1E0383"/>
    <w:rsid w:val="3A96260F"/>
    <w:rsid w:val="3A971EE4"/>
    <w:rsid w:val="3A976388"/>
    <w:rsid w:val="3AE0388B"/>
    <w:rsid w:val="3B06492D"/>
    <w:rsid w:val="3B0A0908"/>
    <w:rsid w:val="3B3B31B7"/>
    <w:rsid w:val="3B824942"/>
    <w:rsid w:val="3B9D79CE"/>
    <w:rsid w:val="3BA743A8"/>
    <w:rsid w:val="3BA90120"/>
    <w:rsid w:val="3BB32D4D"/>
    <w:rsid w:val="3BB54D17"/>
    <w:rsid w:val="3BBA100A"/>
    <w:rsid w:val="3BC62A80"/>
    <w:rsid w:val="3BC75B75"/>
    <w:rsid w:val="3C004312"/>
    <w:rsid w:val="3C177780"/>
    <w:rsid w:val="3C5E715D"/>
    <w:rsid w:val="3CA64660"/>
    <w:rsid w:val="3CB60D47"/>
    <w:rsid w:val="3CC05722"/>
    <w:rsid w:val="3CC33275"/>
    <w:rsid w:val="3CDB07AE"/>
    <w:rsid w:val="3CEC4769"/>
    <w:rsid w:val="3D1D0DC6"/>
    <w:rsid w:val="3D2008B6"/>
    <w:rsid w:val="3D6562C9"/>
    <w:rsid w:val="3D7B789B"/>
    <w:rsid w:val="3D804EB1"/>
    <w:rsid w:val="3DB01C3A"/>
    <w:rsid w:val="3DD1395F"/>
    <w:rsid w:val="3DD60F75"/>
    <w:rsid w:val="3E081AA2"/>
    <w:rsid w:val="3E144053"/>
    <w:rsid w:val="3E386E20"/>
    <w:rsid w:val="3E42660A"/>
    <w:rsid w:val="3E546750"/>
    <w:rsid w:val="3E587BDC"/>
    <w:rsid w:val="3E946E66"/>
    <w:rsid w:val="3EAB0813"/>
    <w:rsid w:val="3F097401"/>
    <w:rsid w:val="3F2E7738"/>
    <w:rsid w:val="3F3A018B"/>
    <w:rsid w:val="3F4E21EB"/>
    <w:rsid w:val="3F584337"/>
    <w:rsid w:val="3F5D194E"/>
    <w:rsid w:val="3F6D76B7"/>
    <w:rsid w:val="3F780536"/>
    <w:rsid w:val="3FC75019"/>
    <w:rsid w:val="3FD634AE"/>
    <w:rsid w:val="3FEE681C"/>
    <w:rsid w:val="40041DC9"/>
    <w:rsid w:val="400A259E"/>
    <w:rsid w:val="403A1C8F"/>
    <w:rsid w:val="4055351F"/>
    <w:rsid w:val="40980764"/>
    <w:rsid w:val="40A86BF9"/>
    <w:rsid w:val="40B530C4"/>
    <w:rsid w:val="40B94D77"/>
    <w:rsid w:val="40DE6ABE"/>
    <w:rsid w:val="410F0A26"/>
    <w:rsid w:val="411C75E7"/>
    <w:rsid w:val="416F5968"/>
    <w:rsid w:val="419B050B"/>
    <w:rsid w:val="41B220EF"/>
    <w:rsid w:val="41B4781F"/>
    <w:rsid w:val="41BD4926"/>
    <w:rsid w:val="41E53E7C"/>
    <w:rsid w:val="4214206C"/>
    <w:rsid w:val="421D7172"/>
    <w:rsid w:val="42274495"/>
    <w:rsid w:val="42350960"/>
    <w:rsid w:val="424010B3"/>
    <w:rsid w:val="426623FD"/>
    <w:rsid w:val="4267499A"/>
    <w:rsid w:val="42706590"/>
    <w:rsid w:val="427E58A6"/>
    <w:rsid w:val="42A45AE6"/>
    <w:rsid w:val="42D9578F"/>
    <w:rsid w:val="42DE0FF8"/>
    <w:rsid w:val="42DE2DA6"/>
    <w:rsid w:val="432D7889"/>
    <w:rsid w:val="43AE09CA"/>
    <w:rsid w:val="43CA332A"/>
    <w:rsid w:val="43D16466"/>
    <w:rsid w:val="43EC32A0"/>
    <w:rsid w:val="43FB7987"/>
    <w:rsid w:val="44054362"/>
    <w:rsid w:val="441B3B85"/>
    <w:rsid w:val="443864E5"/>
    <w:rsid w:val="443B5FD6"/>
    <w:rsid w:val="44583B7D"/>
    <w:rsid w:val="446217B4"/>
    <w:rsid w:val="44627A06"/>
    <w:rsid w:val="4476700E"/>
    <w:rsid w:val="44782D86"/>
    <w:rsid w:val="44E328F5"/>
    <w:rsid w:val="44E346A3"/>
    <w:rsid w:val="44F468B0"/>
    <w:rsid w:val="450A60D4"/>
    <w:rsid w:val="45101210"/>
    <w:rsid w:val="452F78E8"/>
    <w:rsid w:val="454113CA"/>
    <w:rsid w:val="454379D8"/>
    <w:rsid w:val="455024D5"/>
    <w:rsid w:val="456A4DC4"/>
    <w:rsid w:val="45812155"/>
    <w:rsid w:val="45900F2E"/>
    <w:rsid w:val="45A8769B"/>
    <w:rsid w:val="45AA3413"/>
    <w:rsid w:val="45CA5863"/>
    <w:rsid w:val="45CF4C28"/>
    <w:rsid w:val="46160AA8"/>
    <w:rsid w:val="4618037D"/>
    <w:rsid w:val="461A56B6"/>
    <w:rsid w:val="462F3918"/>
    <w:rsid w:val="466A4950"/>
    <w:rsid w:val="467C4DAF"/>
    <w:rsid w:val="468F548A"/>
    <w:rsid w:val="46A114CB"/>
    <w:rsid w:val="46C329DE"/>
    <w:rsid w:val="46F96400"/>
    <w:rsid w:val="470B6133"/>
    <w:rsid w:val="4722692E"/>
    <w:rsid w:val="47266AC9"/>
    <w:rsid w:val="47332F94"/>
    <w:rsid w:val="4746716B"/>
    <w:rsid w:val="47473280"/>
    <w:rsid w:val="474B6403"/>
    <w:rsid w:val="476D46F8"/>
    <w:rsid w:val="47727274"/>
    <w:rsid w:val="47745049"/>
    <w:rsid w:val="479F062A"/>
    <w:rsid w:val="47A04ACD"/>
    <w:rsid w:val="47A83982"/>
    <w:rsid w:val="47B42327"/>
    <w:rsid w:val="47CF53B3"/>
    <w:rsid w:val="47F95F8C"/>
    <w:rsid w:val="48054931"/>
    <w:rsid w:val="480A10EF"/>
    <w:rsid w:val="480C2163"/>
    <w:rsid w:val="48961A2D"/>
    <w:rsid w:val="489A1407"/>
    <w:rsid w:val="48DB38E3"/>
    <w:rsid w:val="48EB1D78"/>
    <w:rsid w:val="493354CD"/>
    <w:rsid w:val="495E079C"/>
    <w:rsid w:val="49F7299F"/>
    <w:rsid w:val="4A1B48DF"/>
    <w:rsid w:val="4A2319E6"/>
    <w:rsid w:val="4A280DAA"/>
    <w:rsid w:val="4A3E237C"/>
    <w:rsid w:val="4A631DE2"/>
    <w:rsid w:val="4A6A13C3"/>
    <w:rsid w:val="4A787393"/>
    <w:rsid w:val="4A873D23"/>
    <w:rsid w:val="4A9B77CE"/>
    <w:rsid w:val="4A9D3546"/>
    <w:rsid w:val="4AC12232"/>
    <w:rsid w:val="4ADA20A4"/>
    <w:rsid w:val="4AF8077D"/>
    <w:rsid w:val="4B1732F9"/>
    <w:rsid w:val="4B182BCD"/>
    <w:rsid w:val="4B1C06CC"/>
    <w:rsid w:val="4B2D3A78"/>
    <w:rsid w:val="4B475260"/>
    <w:rsid w:val="4B5F6A4E"/>
    <w:rsid w:val="4B8244EA"/>
    <w:rsid w:val="4BD016F9"/>
    <w:rsid w:val="4BEB208F"/>
    <w:rsid w:val="4C1635B0"/>
    <w:rsid w:val="4C6D7CEF"/>
    <w:rsid w:val="4CAE1DDD"/>
    <w:rsid w:val="4CC27294"/>
    <w:rsid w:val="4CCC3C6F"/>
    <w:rsid w:val="4CE216E4"/>
    <w:rsid w:val="4D275349"/>
    <w:rsid w:val="4D280422"/>
    <w:rsid w:val="4D297313"/>
    <w:rsid w:val="4D693BB4"/>
    <w:rsid w:val="4D6D36A4"/>
    <w:rsid w:val="4D942C95"/>
    <w:rsid w:val="4DCD4433"/>
    <w:rsid w:val="4DD51840"/>
    <w:rsid w:val="4DDF5C24"/>
    <w:rsid w:val="4E2B2C17"/>
    <w:rsid w:val="4E3917D8"/>
    <w:rsid w:val="4E3E294A"/>
    <w:rsid w:val="4E4A5793"/>
    <w:rsid w:val="4E5B79A0"/>
    <w:rsid w:val="4E720846"/>
    <w:rsid w:val="4E740A62"/>
    <w:rsid w:val="4E7C3473"/>
    <w:rsid w:val="4E8862BB"/>
    <w:rsid w:val="4EA03605"/>
    <w:rsid w:val="4EA529C9"/>
    <w:rsid w:val="4EC314C8"/>
    <w:rsid w:val="4EC512BE"/>
    <w:rsid w:val="4ECC43FA"/>
    <w:rsid w:val="4EF31987"/>
    <w:rsid w:val="4F09237B"/>
    <w:rsid w:val="4F1D07B2"/>
    <w:rsid w:val="4F5A0E97"/>
    <w:rsid w:val="4F5F701C"/>
    <w:rsid w:val="4F840281"/>
    <w:rsid w:val="4F90367A"/>
    <w:rsid w:val="4FA15887"/>
    <w:rsid w:val="4FE21920"/>
    <w:rsid w:val="4FFA4F97"/>
    <w:rsid w:val="4FFC2ABD"/>
    <w:rsid w:val="500656EA"/>
    <w:rsid w:val="50175B49"/>
    <w:rsid w:val="5023629C"/>
    <w:rsid w:val="50630D8E"/>
    <w:rsid w:val="50715259"/>
    <w:rsid w:val="508F56DF"/>
    <w:rsid w:val="50A373DC"/>
    <w:rsid w:val="50BB64D4"/>
    <w:rsid w:val="50C07F8E"/>
    <w:rsid w:val="50E21CB3"/>
    <w:rsid w:val="50F11EF6"/>
    <w:rsid w:val="50FB45EB"/>
    <w:rsid w:val="51491D32"/>
    <w:rsid w:val="51984A67"/>
    <w:rsid w:val="51B05393"/>
    <w:rsid w:val="51B472F3"/>
    <w:rsid w:val="52086EE1"/>
    <w:rsid w:val="520E0886"/>
    <w:rsid w:val="520E30CD"/>
    <w:rsid w:val="523D7334"/>
    <w:rsid w:val="526130AB"/>
    <w:rsid w:val="527728CF"/>
    <w:rsid w:val="527E3C5D"/>
    <w:rsid w:val="52884ADC"/>
    <w:rsid w:val="52AC307A"/>
    <w:rsid w:val="52C11D9C"/>
    <w:rsid w:val="52C8137C"/>
    <w:rsid w:val="52DB10B0"/>
    <w:rsid w:val="52E2243E"/>
    <w:rsid w:val="52E8557B"/>
    <w:rsid w:val="52EB0BC7"/>
    <w:rsid w:val="532365B3"/>
    <w:rsid w:val="5338205E"/>
    <w:rsid w:val="53395DD6"/>
    <w:rsid w:val="53605111"/>
    <w:rsid w:val="53650979"/>
    <w:rsid w:val="536777EC"/>
    <w:rsid w:val="53755060"/>
    <w:rsid w:val="53AD47DF"/>
    <w:rsid w:val="53F817ED"/>
    <w:rsid w:val="540208BE"/>
    <w:rsid w:val="54091C4C"/>
    <w:rsid w:val="5411465D"/>
    <w:rsid w:val="54120B01"/>
    <w:rsid w:val="54484523"/>
    <w:rsid w:val="54AE00FE"/>
    <w:rsid w:val="54C31DFB"/>
    <w:rsid w:val="54D10433"/>
    <w:rsid w:val="54D933CD"/>
    <w:rsid w:val="550A17D8"/>
    <w:rsid w:val="550B72FE"/>
    <w:rsid w:val="550D3076"/>
    <w:rsid w:val="556F1F83"/>
    <w:rsid w:val="556F41B7"/>
    <w:rsid w:val="55A57753"/>
    <w:rsid w:val="55D10548"/>
    <w:rsid w:val="56336B0D"/>
    <w:rsid w:val="56350AD7"/>
    <w:rsid w:val="5661367A"/>
    <w:rsid w:val="56694C24"/>
    <w:rsid w:val="56772E9D"/>
    <w:rsid w:val="56815ACA"/>
    <w:rsid w:val="56A17F1A"/>
    <w:rsid w:val="56A65531"/>
    <w:rsid w:val="56D4209E"/>
    <w:rsid w:val="56D71B8E"/>
    <w:rsid w:val="56E10C5F"/>
    <w:rsid w:val="56FB3ACE"/>
    <w:rsid w:val="570D735E"/>
    <w:rsid w:val="57405985"/>
    <w:rsid w:val="5798756F"/>
    <w:rsid w:val="57A451D9"/>
    <w:rsid w:val="57B95737"/>
    <w:rsid w:val="57EB44C2"/>
    <w:rsid w:val="57F624E8"/>
    <w:rsid w:val="57F73C3A"/>
    <w:rsid w:val="5805272B"/>
    <w:rsid w:val="580C1D0B"/>
    <w:rsid w:val="581B1F4E"/>
    <w:rsid w:val="58311772"/>
    <w:rsid w:val="583804C3"/>
    <w:rsid w:val="58555460"/>
    <w:rsid w:val="587A13E7"/>
    <w:rsid w:val="588D4BFA"/>
    <w:rsid w:val="591B58C0"/>
    <w:rsid w:val="59262959"/>
    <w:rsid w:val="592D7A2E"/>
    <w:rsid w:val="593E7CA2"/>
    <w:rsid w:val="594069F9"/>
    <w:rsid w:val="5980475F"/>
    <w:rsid w:val="59815DE1"/>
    <w:rsid w:val="598F49A2"/>
    <w:rsid w:val="59B60181"/>
    <w:rsid w:val="59DF0C90"/>
    <w:rsid w:val="59F760A3"/>
    <w:rsid w:val="5A437FB8"/>
    <w:rsid w:val="5A815FD4"/>
    <w:rsid w:val="5A9F0C15"/>
    <w:rsid w:val="5AB521E6"/>
    <w:rsid w:val="5AC32B55"/>
    <w:rsid w:val="5B286E5C"/>
    <w:rsid w:val="5B4D0671"/>
    <w:rsid w:val="5B5639C9"/>
    <w:rsid w:val="5B590DC3"/>
    <w:rsid w:val="5B7E6A7C"/>
    <w:rsid w:val="5BB22BCA"/>
    <w:rsid w:val="5BBE50CA"/>
    <w:rsid w:val="5BF84A80"/>
    <w:rsid w:val="5C1473E0"/>
    <w:rsid w:val="5C245875"/>
    <w:rsid w:val="5C311D40"/>
    <w:rsid w:val="5C403D31"/>
    <w:rsid w:val="5C6E7D9F"/>
    <w:rsid w:val="5C88775A"/>
    <w:rsid w:val="5C974299"/>
    <w:rsid w:val="5CB118A4"/>
    <w:rsid w:val="5CB309A7"/>
    <w:rsid w:val="5CBD1826"/>
    <w:rsid w:val="5CC11316"/>
    <w:rsid w:val="5CEE378D"/>
    <w:rsid w:val="5D276C9F"/>
    <w:rsid w:val="5D3543FB"/>
    <w:rsid w:val="5D5061F6"/>
    <w:rsid w:val="5D6879E4"/>
    <w:rsid w:val="5D6F2B20"/>
    <w:rsid w:val="5D731EE5"/>
    <w:rsid w:val="5D7E7207"/>
    <w:rsid w:val="5D8440F2"/>
    <w:rsid w:val="5DA57F32"/>
    <w:rsid w:val="5DAE6630"/>
    <w:rsid w:val="5DAF116F"/>
    <w:rsid w:val="5DC170F4"/>
    <w:rsid w:val="5DC56BE4"/>
    <w:rsid w:val="5DC80482"/>
    <w:rsid w:val="5DF11787"/>
    <w:rsid w:val="5E0F7E5F"/>
    <w:rsid w:val="5E2A6A47"/>
    <w:rsid w:val="5E4044BD"/>
    <w:rsid w:val="5E5F1000"/>
    <w:rsid w:val="5E766D43"/>
    <w:rsid w:val="5EDB41E5"/>
    <w:rsid w:val="5EEE3F19"/>
    <w:rsid w:val="5EF05EE3"/>
    <w:rsid w:val="5F04373C"/>
    <w:rsid w:val="5F074FDA"/>
    <w:rsid w:val="5F0B6879"/>
    <w:rsid w:val="5F2D4536"/>
    <w:rsid w:val="5F3062DF"/>
    <w:rsid w:val="5F3E25A9"/>
    <w:rsid w:val="5F5522E9"/>
    <w:rsid w:val="5F585836"/>
    <w:rsid w:val="5F824661"/>
    <w:rsid w:val="5F88611B"/>
    <w:rsid w:val="5FB567E4"/>
    <w:rsid w:val="5FC86518"/>
    <w:rsid w:val="5FCC40FF"/>
    <w:rsid w:val="604F09E7"/>
    <w:rsid w:val="60605BAC"/>
    <w:rsid w:val="60EC4488"/>
    <w:rsid w:val="61005532"/>
    <w:rsid w:val="61120392"/>
    <w:rsid w:val="612C6F7A"/>
    <w:rsid w:val="61377DF9"/>
    <w:rsid w:val="613A1697"/>
    <w:rsid w:val="61447E20"/>
    <w:rsid w:val="617050B9"/>
    <w:rsid w:val="61840B64"/>
    <w:rsid w:val="61897F29"/>
    <w:rsid w:val="61A134C4"/>
    <w:rsid w:val="61B34FA6"/>
    <w:rsid w:val="61C96577"/>
    <w:rsid w:val="62037CDB"/>
    <w:rsid w:val="620B4DE2"/>
    <w:rsid w:val="621B3277"/>
    <w:rsid w:val="62360F7F"/>
    <w:rsid w:val="623C1C3A"/>
    <w:rsid w:val="6252656D"/>
    <w:rsid w:val="62606EDB"/>
    <w:rsid w:val="626D15F8"/>
    <w:rsid w:val="62750C70"/>
    <w:rsid w:val="62864468"/>
    <w:rsid w:val="630006BE"/>
    <w:rsid w:val="6333639E"/>
    <w:rsid w:val="637D3ABD"/>
    <w:rsid w:val="63D20E3E"/>
    <w:rsid w:val="63E31B72"/>
    <w:rsid w:val="63EA644D"/>
    <w:rsid w:val="63EE37FF"/>
    <w:rsid w:val="63F43D7F"/>
    <w:rsid w:val="6401649C"/>
    <w:rsid w:val="642F3009"/>
    <w:rsid w:val="64395C36"/>
    <w:rsid w:val="645D5138"/>
    <w:rsid w:val="646A2293"/>
    <w:rsid w:val="64721148"/>
    <w:rsid w:val="648275DD"/>
    <w:rsid w:val="64947310"/>
    <w:rsid w:val="64AA6B34"/>
    <w:rsid w:val="64C319A4"/>
    <w:rsid w:val="65077AE2"/>
    <w:rsid w:val="652F2B95"/>
    <w:rsid w:val="65402FF4"/>
    <w:rsid w:val="65424FBE"/>
    <w:rsid w:val="656071F2"/>
    <w:rsid w:val="657333CA"/>
    <w:rsid w:val="657F58CB"/>
    <w:rsid w:val="658253BB"/>
    <w:rsid w:val="658E5B0E"/>
    <w:rsid w:val="65B85280"/>
    <w:rsid w:val="65BF3643"/>
    <w:rsid w:val="660109D5"/>
    <w:rsid w:val="660B53B0"/>
    <w:rsid w:val="66320B8F"/>
    <w:rsid w:val="664B7EA3"/>
    <w:rsid w:val="66544FA9"/>
    <w:rsid w:val="6660394E"/>
    <w:rsid w:val="66855163"/>
    <w:rsid w:val="668D4017"/>
    <w:rsid w:val="66B71094"/>
    <w:rsid w:val="66CF63DE"/>
    <w:rsid w:val="66F81DD8"/>
    <w:rsid w:val="6733570B"/>
    <w:rsid w:val="6740552D"/>
    <w:rsid w:val="675608AD"/>
    <w:rsid w:val="677A5E8B"/>
    <w:rsid w:val="678564D9"/>
    <w:rsid w:val="67A41618"/>
    <w:rsid w:val="67ED7463"/>
    <w:rsid w:val="681D761D"/>
    <w:rsid w:val="681F5438"/>
    <w:rsid w:val="683A01CF"/>
    <w:rsid w:val="683C3F47"/>
    <w:rsid w:val="6852376A"/>
    <w:rsid w:val="687A4A6F"/>
    <w:rsid w:val="688D6550"/>
    <w:rsid w:val="688E447B"/>
    <w:rsid w:val="68BC0BE4"/>
    <w:rsid w:val="68CE0DFE"/>
    <w:rsid w:val="68D128E1"/>
    <w:rsid w:val="68EB3277"/>
    <w:rsid w:val="6917406C"/>
    <w:rsid w:val="692073C4"/>
    <w:rsid w:val="694D45FA"/>
    <w:rsid w:val="69823BDB"/>
    <w:rsid w:val="698C6808"/>
    <w:rsid w:val="699F653B"/>
    <w:rsid w:val="69A41DA4"/>
    <w:rsid w:val="69B875FD"/>
    <w:rsid w:val="69BE3F8A"/>
    <w:rsid w:val="69D106BF"/>
    <w:rsid w:val="69DF2DDC"/>
    <w:rsid w:val="6A333F49"/>
    <w:rsid w:val="6A4B0471"/>
    <w:rsid w:val="6A58493C"/>
    <w:rsid w:val="6A6257BB"/>
    <w:rsid w:val="6A8779E5"/>
    <w:rsid w:val="6AC36259"/>
    <w:rsid w:val="6AC50223"/>
    <w:rsid w:val="6ADB5219"/>
    <w:rsid w:val="6B234F4A"/>
    <w:rsid w:val="6BCA186A"/>
    <w:rsid w:val="6BCE4EB6"/>
    <w:rsid w:val="6C1E3E63"/>
    <w:rsid w:val="6C3C2767"/>
    <w:rsid w:val="6C5850C7"/>
    <w:rsid w:val="6C841A18"/>
    <w:rsid w:val="6C870A40"/>
    <w:rsid w:val="6C871509"/>
    <w:rsid w:val="6C88775B"/>
    <w:rsid w:val="6C9205D9"/>
    <w:rsid w:val="6CA95923"/>
    <w:rsid w:val="6CB30550"/>
    <w:rsid w:val="6CC0575D"/>
    <w:rsid w:val="6D003795"/>
    <w:rsid w:val="6D0B3EE8"/>
    <w:rsid w:val="6D0F39D8"/>
    <w:rsid w:val="6D1234C8"/>
    <w:rsid w:val="6D142D9C"/>
    <w:rsid w:val="6D1F7E14"/>
    <w:rsid w:val="6D341690"/>
    <w:rsid w:val="6D350F65"/>
    <w:rsid w:val="6D372F2F"/>
    <w:rsid w:val="6D457008"/>
    <w:rsid w:val="6D462D3A"/>
    <w:rsid w:val="6D8048D6"/>
    <w:rsid w:val="6DBD3434"/>
    <w:rsid w:val="6DFD09D8"/>
    <w:rsid w:val="6E535B46"/>
    <w:rsid w:val="6E596F8D"/>
    <w:rsid w:val="6E677844"/>
    <w:rsid w:val="6E7206C2"/>
    <w:rsid w:val="6EA445F4"/>
    <w:rsid w:val="6EC407F2"/>
    <w:rsid w:val="6F103A37"/>
    <w:rsid w:val="6F4831D1"/>
    <w:rsid w:val="6F4B0F13"/>
    <w:rsid w:val="6F616041"/>
    <w:rsid w:val="6F887A72"/>
    <w:rsid w:val="6FD44A65"/>
    <w:rsid w:val="6FE476A3"/>
    <w:rsid w:val="7012558D"/>
    <w:rsid w:val="701F03D6"/>
    <w:rsid w:val="70206FBF"/>
    <w:rsid w:val="702F613F"/>
    <w:rsid w:val="70512559"/>
    <w:rsid w:val="70875F7B"/>
    <w:rsid w:val="70AE3508"/>
    <w:rsid w:val="70CC1BE0"/>
    <w:rsid w:val="71237A52"/>
    <w:rsid w:val="717464FF"/>
    <w:rsid w:val="71A62431"/>
    <w:rsid w:val="71B92164"/>
    <w:rsid w:val="71E01DE7"/>
    <w:rsid w:val="71F31237"/>
    <w:rsid w:val="724A54B2"/>
    <w:rsid w:val="724F1F27"/>
    <w:rsid w:val="726C5429"/>
    <w:rsid w:val="72A11576"/>
    <w:rsid w:val="72BD3ED6"/>
    <w:rsid w:val="72FC49FE"/>
    <w:rsid w:val="732D105C"/>
    <w:rsid w:val="7343262D"/>
    <w:rsid w:val="73726A6F"/>
    <w:rsid w:val="738D5656"/>
    <w:rsid w:val="73CF5C6F"/>
    <w:rsid w:val="74035919"/>
    <w:rsid w:val="744228E5"/>
    <w:rsid w:val="744A1799"/>
    <w:rsid w:val="745665C2"/>
    <w:rsid w:val="745E64BA"/>
    <w:rsid w:val="747F1FAF"/>
    <w:rsid w:val="74842EFD"/>
    <w:rsid w:val="74B86703"/>
    <w:rsid w:val="74C57072"/>
    <w:rsid w:val="74CB0B2C"/>
    <w:rsid w:val="74D379E1"/>
    <w:rsid w:val="74E514C2"/>
    <w:rsid w:val="750556C0"/>
    <w:rsid w:val="752D5343"/>
    <w:rsid w:val="754461E9"/>
    <w:rsid w:val="75695C4F"/>
    <w:rsid w:val="759C4277"/>
    <w:rsid w:val="75B22162"/>
    <w:rsid w:val="75F23E97"/>
    <w:rsid w:val="761E4C8C"/>
    <w:rsid w:val="7625426C"/>
    <w:rsid w:val="76261D92"/>
    <w:rsid w:val="767E397C"/>
    <w:rsid w:val="768A0573"/>
    <w:rsid w:val="76966F18"/>
    <w:rsid w:val="76A6375C"/>
    <w:rsid w:val="76D57A40"/>
    <w:rsid w:val="76E063E5"/>
    <w:rsid w:val="76E47C83"/>
    <w:rsid w:val="76F0487A"/>
    <w:rsid w:val="770245AD"/>
    <w:rsid w:val="77147E3D"/>
    <w:rsid w:val="771B11CB"/>
    <w:rsid w:val="773D3837"/>
    <w:rsid w:val="775546DD"/>
    <w:rsid w:val="77642B72"/>
    <w:rsid w:val="7772528F"/>
    <w:rsid w:val="77846DA4"/>
    <w:rsid w:val="77A15B74"/>
    <w:rsid w:val="77B95C51"/>
    <w:rsid w:val="77E8670D"/>
    <w:rsid w:val="77F9775E"/>
    <w:rsid w:val="78200134"/>
    <w:rsid w:val="78624CA8"/>
    <w:rsid w:val="78746DE5"/>
    <w:rsid w:val="78760DAF"/>
    <w:rsid w:val="78915BE9"/>
    <w:rsid w:val="78AA6CAB"/>
    <w:rsid w:val="78C22246"/>
    <w:rsid w:val="78D6184E"/>
    <w:rsid w:val="791A3E30"/>
    <w:rsid w:val="7924080B"/>
    <w:rsid w:val="79652BD2"/>
    <w:rsid w:val="79654980"/>
    <w:rsid w:val="79B002F1"/>
    <w:rsid w:val="79B0209F"/>
    <w:rsid w:val="79BC0732"/>
    <w:rsid w:val="79C618C2"/>
    <w:rsid w:val="79CE3466"/>
    <w:rsid w:val="79D4536F"/>
    <w:rsid w:val="79FA5A10"/>
    <w:rsid w:val="79FC3536"/>
    <w:rsid w:val="7A1C7734"/>
    <w:rsid w:val="7A2D36EF"/>
    <w:rsid w:val="7A543372"/>
    <w:rsid w:val="7A5C5D83"/>
    <w:rsid w:val="7A6730A5"/>
    <w:rsid w:val="7AAC0AFE"/>
    <w:rsid w:val="7AD1051F"/>
    <w:rsid w:val="7ADB314B"/>
    <w:rsid w:val="7AEA7832"/>
    <w:rsid w:val="7AFE5D56"/>
    <w:rsid w:val="7B095F0A"/>
    <w:rsid w:val="7B1611C6"/>
    <w:rsid w:val="7B1D19B6"/>
    <w:rsid w:val="7B263697"/>
    <w:rsid w:val="7B2E3BC3"/>
    <w:rsid w:val="7B8528C8"/>
    <w:rsid w:val="7BB10350"/>
    <w:rsid w:val="7BC736D0"/>
    <w:rsid w:val="7BC96724"/>
    <w:rsid w:val="7C1903CF"/>
    <w:rsid w:val="7C3051CE"/>
    <w:rsid w:val="7C490589"/>
    <w:rsid w:val="7C947A56"/>
    <w:rsid w:val="7C9D3B6E"/>
    <w:rsid w:val="7CD75B94"/>
    <w:rsid w:val="7D056BA5"/>
    <w:rsid w:val="7D0F532E"/>
    <w:rsid w:val="7D197F5B"/>
    <w:rsid w:val="7D347DBD"/>
    <w:rsid w:val="7D496A92"/>
    <w:rsid w:val="7D540579"/>
    <w:rsid w:val="7D8F646F"/>
    <w:rsid w:val="7DAA32A9"/>
    <w:rsid w:val="7DBF6D54"/>
    <w:rsid w:val="7E0155BF"/>
    <w:rsid w:val="7E7C4C45"/>
    <w:rsid w:val="7E7F7431"/>
    <w:rsid w:val="7E8B6C36"/>
    <w:rsid w:val="7E933D3D"/>
    <w:rsid w:val="7EBC72E6"/>
    <w:rsid w:val="7EE36A72"/>
    <w:rsid w:val="7EFF4E87"/>
    <w:rsid w:val="7F0013D2"/>
    <w:rsid w:val="7F322512"/>
    <w:rsid w:val="7F6C0D24"/>
    <w:rsid w:val="7F741DC0"/>
    <w:rsid w:val="7F840255"/>
    <w:rsid w:val="7F8A3392"/>
    <w:rsid w:val="7FB623D9"/>
    <w:rsid w:val="7FB65A15"/>
    <w:rsid w:val="7FBB179D"/>
    <w:rsid w:val="7FCE327F"/>
    <w:rsid w:val="7FCF14C3"/>
    <w:rsid w:val="7FF058EB"/>
    <w:rsid w:val="E5BF2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9"/>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0"/>
    <w:semiHidden/>
    <w:unhideWhenUsed/>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1"/>
    <w:semiHidden/>
    <w:unhideWhenUsed/>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2"/>
    <w:semiHidden/>
    <w:unhideWhenUsed/>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3"/>
    <w:semiHidden/>
    <w:unhideWhenUsed/>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4"/>
    <w:semiHidden/>
    <w:unhideWhenUsed/>
    <w:qFormat/>
    <w:uiPriority w:val="0"/>
    <w:pPr>
      <w:keepNext/>
      <w:keepLines/>
      <w:adjustRightInd/>
      <w:spacing w:before="240" w:after="64" w:line="320" w:lineRule="auto"/>
      <w:outlineLvl w:val="8"/>
    </w:pPr>
    <w:rPr>
      <w:rFonts w:ascii="Arial" w:hAnsi="Arial" w:eastAsia="黑体"/>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autoRedefine/>
    <w:qFormat/>
    <w:uiPriority w:val="0"/>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qFormat/>
    <w:uiPriority w:val="0"/>
    <w:pPr>
      <w:adjustRightInd/>
      <w:spacing w:line="240" w:lineRule="auto"/>
      <w:jc w:val="left"/>
    </w:pPr>
    <w:rPr>
      <w:szCs w:val="24"/>
    </w:rPr>
  </w:style>
  <w:style w:type="paragraph" w:styleId="14">
    <w:name w:val="Body Text"/>
    <w:basedOn w:val="1"/>
    <w:link w:val="88"/>
    <w:qFormat/>
    <w:uiPriority w:val="0"/>
    <w:pPr>
      <w:spacing w:after="120"/>
    </w:pPr>
  </w:style>
  <w:style w:type="paragraph" w:styleId="15">
    <w:name w:val="toc 5"/>
    <w:basedOn w:val="1"/>
    <w:next w:val="1"/>
    <w:autoRedefine/>
    <w:qFormat/>
    <w:uiPriority w:val="0"/>
    <w:pPr>
      <w:ind w:left="839"/>
    </w:pPr>
    <w:rPr>
      <w:rFonts w:ascii="宋体"/>
    </w:rPr>
  </w:style>
  <w:style w:type="paragraph" w:styleId="16">
    <w:name w:val="toc 3"/>
    <w:basedOn w:val="1"/>
    <w:next w:val="1"/>
    <w:autoRedefine/>
    <w:qFormat/>
    <w:uiPriority w:val="0"/>
    <w:pPr>
      <w:spacing w:line="300" w:lineRule="exact"/>
      <w:ind w:left="420"/>
    </w:pPr>
    <w:rPr>
      <w:rFonts w:ascii="宋体"/>
    </w:rPr>
  </w:style>
  <w:style w:type="paragraph" w:styleId="17">
    <w:name w:val="Balloon Text"/>
    <w:basedOn w:val="1"/>
    <w:link w:val="47"/>
    <w:qFormat/>
    <w:uiPriority w:val="0"/>
    <w:rPr>
      <w:sz w:val="18"/>
      <w:szCs w:val="18"/>
    </w:rPr>
  </w:style>
  <w:style w:type="paragraph" w:styleId="18">
    <w:name w:val="footer"/>
    <w:basedOn w:val="1"/>
    <w:link w:val="46"/>
    <w:qFormat/>
    <w:uiPriority w:val="0"/>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5"/>
    <w:qFormat/>
    <w:uiPriority w:val="0"/>
    <w:pPr>
      <w:tabs>
        <w:tab w:val="center" w:pos="4153"/>
        <w:tab w:val="right" w:pos="8306"/>
      </w:tabs>
      <w:adjustRightInd/>
      <w:snapToGrid w:val="0"/>
      <w:jc w:val="center"/>
    </w:pPr>
    <w:rPr>
      <w:sz w:val="18"/>
      <w:szCs w:val="18"/>
    </w:rPr>
  </w:style>
  <w:style w:type="paragraph" w:styleId="20">
    <w:name w:val="toc 1"/>
    <w:basedOn w:val="1"/>
    <w:next w:val="1"/>
    <w:autoRedefine/>
    <w:qFormat/>
    <w:uiPriority w:val="0"/>
    <w:rPr>
      <w:rFonts w:ascii="宋体"/>
    </w:rPr>
  </w:style>
  <w:style w:type="paragraph" w:styleId="21">
    <w:name w:val="toc 4"/>
    <w:basedOn w:val="1"/>
    <w:next w:val="1"/>
    <w:autoRedefine/>
    <w:qFormat/>
    <w:uiPriority w:val="0"/>
    <w:pPr>
      <w:tabs>
        <w:tab w:val="right" w:leader="dot" w:pos="9344"/>
      </w:tabs>
      <w:spacing w:line="300" w:lineRule="exact"/>
      <w:ind w:left="629"/>
    </w:pPr>
    <w:rPr>
      <w:rFonts w:ascii="宋体"/>
    </w:rPr>
  </w:style>
  <w:style w:type="paragraph" w:styleId="22">
    <w:name w:val="footnote text"/>
    <w:basedOn w:val="1"/>
    <w:next w:val="1"/>
    <w:link w:val="101"/>
    <w:qFormat/>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autoRedefine/>
    <w:qFormat/>
    <w:uiPriority w:val="0"/>
    <w:pPr>
      <w:spacing w:line="300" w:lineRule="exact"/>
      <w:ind w:left="1049"/>
    </w:pPr>
    <w:rPr>
      <w:rFonts w:ascii="宋体"/>
    </w:rPr>
  </w:style>
  <w:style w:type="paragraph" w:styleId="24">
    <w:name w:val="table of figures"/>
    <w:basedOn w:val="1"/>
    <w:next w:val="1"/>
    <w:qFormat/>
    <w:uiPriority w:val="0"/>
    <w:pPr>
      <w:adjustRightInd/>
      <w:spacing w:line="240" w:lineRule="auto"/>
      <w:jc w:val="left"/>
    </w:pPr>
    <w:rPr>
      <w:szCs w:val="24"/>
    </w:rPr>
  </w:style>
  <w:style w:type="paragraph" w:styleId="25">
    <w:name w:val="toc 2"/>
    <w:basedOn w:val="1"/>
    <w:next w:val="1"/>
    <w:autoRedefine/>
    <w:qFormat/>
    <w:uiPriority w:val="0"/>
    <w:pPr>
      <w:tabs>
        <w:tab w:val="right" w:leader="dot" w:pos="9344"/>
      </w:tabs>
      <w:spacing w:line="300" w:lineRule="exact"/>
      <w:ind w:left="210"/>
    </w:pPr>
    <w:rPr>
      <w:rFonts w:ascii="宋体"/>
    </w:rPr>
  </w:style>
  <w:style w:type="paragraph" w:styleId="26">
    <w:name w:val="Normal (Web)"/>
    <w:basedOn w:val="1"/>
    <w:qFormat/>
    <w:uiPriority w:val="0"/>
    <w:pPr>
      <w:spacing w:beforeAutospacing="1" w:afterAutospacing="1"/>
      <w:jc w:val="left"/>
    </w:pPr>
    <w:rPr>
      <w:kern w:val="0"/>
      <w:sz w:val="24"/>
    </w:rPr>
  </w:style>
  <w:style w:type="paragraph" w:styleId="27">
    <w:name w:val="Title"/>
    <w:basedOn w:val="1"/>
    <w:link w:val="50"/>
    <w:qFormat/>
    <w:uiPriority w:val="0"/>
    <w:pPr>
      <w:spacing w:before="240" w:after="60"/>
      <w:jc w:val="center"/>
      <w:outlineLvl w:val="0"/>
    </w:pPr>
    <w:rPr>
      <w:rFonts w:ascii="Arial" w:hAnsi="Arial" w:cs="Arial"/>
      <w:b/>
      <w:bCs/>
      <w:sz w:val="32"/>
      <w:szCs w:val="32"/>
    </w:r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bCs/>
    </w:rPr>
  </w:style>
  <w:style w:type="character" w:styleId="32">
    <w:name w:val="page number"/>
    <w:qFormat/>
    <w:uiPriority w:val="0"/>
    <w:rPr>
      <w:rFonts w:ascii="宋体" w:hAnsi="Times New Roman" w:eastAsia="宋体"/>
      <w:sz w:val="18"/>
    </w:rPr>
  </w:style>
  <w:style w:type="character" w:styleId="33">
    <w:name w:val="Emphasis"/>
    <w:qFormat/>
    <w:uiPriority w:val="0"/>
    <w:rPr>
      <w:i/>
      <w:iCs/>
    </w:rPr>
  </w:style>
  <w:style w:type="character" w:styleId="34">
    <w:name w:val="Hyperlink"/>
    <w:qFormat/>
    <w:uiPriority w:val="0"/>
    <w:rPr>
      <w:rFonts w:ascii="宋体" w:hAnsi="Times New Roman" w:eastAsia="宋体"/>
      <w:color w:val="auto"/>
      <w:spacing w:val="0"/>
      <w:w w:val="100"/>
      <w:position w:val="0"/>
      <w:sz w:val="21"/>
      <w:u w:val="none"/>
      <w:vertAlign w:val="baseline"/>
    </w:rPr>
  </w:style>
  <w:style w:type="character" w:styleId="35">
    <w:name w:val="footnote reference"/>
    <w:qFormat/>
    <w:uiPriority w:val="0"/>
    <w:rPr>
      <w:rFonts w:ascii="宋体" w:hAnsi="宋体" w:eastAsia="宋体" w:cs="Times New Roman"/>
      <w:spacing w:val="0"/>
      <w:sz w:val="18"/>
      <w:vertAlign w:val="superscript"/>
    </w:rPr>
  </w:style>
  <w:style w:type="character" w:customStyle="1" w:styleId="36">
    <w:name w:val="标题 1 字符"/>
    <w:link w:val="2"/>
    <w:qFormat/>
    <w:uiPriority w:val="0"/>
    <w:rPr>
      <w:b/>
      <w:bCs/>
      <w:kern w:val="44"/>
      <w:sz w:val="44"/>
      <w:szCs w:val="44"/>
    </w:rPr>
  </w:style>
  <w:style w:type="character" w:customStyle="1" w:styleId="37">
    <w:name w:val="标题 2 字符"/>
    <w:link w:val="3"/>
    <w:qFormat/>
    <w:uiPriority w:val="0"/>
    <w:rPr>
      <w:rFonts w:ascii="Arial" w:hAnsi="Arial" w:eastAsia="黑体"/>
      <w:b/>
      <w:bCs/>
      <w:kern w:val="2"/>
      <w:sz w:val="32"/>
      <w:szCs w:val="32"/>
    </w:rPr>
  </w:style>
  <w:style w:type="character" w:customStyle="1" w:styleId="38">
    <w:name w:val="标题 3 字符"/>
    <w:link w:val="4"/>
    <w:qFormat/>
    <w:uiPriority w:val="0"/>
    <w:rPr>
      <w:b/>
      <w:bCs/>
      <w:kern w:val="2"/>
      <w:sz w:val="32"/>
      <w:szCs w:val="32"/>
    </w:rPr>
  </w:style>
  <w:style w:type="character" w:customStyle="1" w:styleId="39">
    <w:name w:val="标题 4 字符"/>
    <w:link w:val="5"/>
    <w:qFormat/>
    <w:uiPriority w:val="0"/>
    <w:rPr>
      <w:rFonts w:ascii="Arial" w:hAnsi="Arial" w:eastAsia="黑体"/>
      <w:b/>
      <w:bCs/>
      <w:kern w:val="2"/>
      <w:sz w:val="28"/>
      <w:szCs w:val="28"/>
    </w:rPr>
  </w:style>
  <w:style w:type="character" w:customStyle="1" w:styleId="40">
    <w:name w:val="标题 5 字符"/>
    <w:link w:val="6"/>
    <w:qFormat/>
    <w:uiPriority w:val="0"/>
    <w:rPr>
      <w:b/>
      <w:bCs/>
      <w:kern w:val="2"/>
      <w:sz w:val="28"/>
      <w:szCs w:val="28"/>
    </w:rPr>
  </w:style>
  <w:style w:type="character" w:customStyle="1" w:styleId="41">
    <w:name w:val="标题 6 字符"/>
    <w:link w:val="7"/>
    <w:qFormat/>
    <w:uiPriority w:val="0"/>
    <w:rPr>
      <w:rFonts w:ascii="Arial" w:hAnsi="Arial" w:eastAsia="黑体"/>
      <w:b/>
      <w:bCs/>
      <w:kern w:val="2"/>
      <w:sz w:val="24"/>
      <w:szCs w:val="24"/>
    </w:rPr>
  </w:style>
  <w:style w:type="character" w:customStyle="1" w:styleId="42">
    <w:name w:val="标题 7 字符"/>
    <w:link w:val="8"/>
    <w:qFormat/>
    <w:uiPriority w:val="0"/>
    <w:rPr>
      <w:b/>
      <w:bCs/>
      <w:kern w:val="2"/>
      <w:sz w:val="24"/>
      <w:szCs w:val="24"/>
    </w:rPr>
  </w:style>
  <w:style w:type="character" w:customStyle="1" w:styleId="43">
    <w:name w:val="标题 8 字符"/>
    <w:link w:val="9"/>
    <w:qFormat/>
    <w:uiPriority w:val="0"/>
    <w:rPr>
      <w:rFonts w:ascii="Arial" w:hAnsi="Arial" w:eastAsia="黑体"/>
      <w:kern w:val="2"/>
      <w:sz w:val="24"/>
      <w:szCs w:val="24"/>
    </w:rPr>
  </w:style>
  <w:style w:type="character" w:customStyle="1" w:styleId="44">
    <w:name w:val="标题 9 字符"/>
    <w:link w:val="10"/>
    <w:qFormat/>
    <w:uiPriority w:val="0"/>
    <w:rPr>
      <w:rFonts w:ascii="Arial" w:hAnsi="Arial" w:eastAsia="黑体"/>
      <w:kern w:val="2"/>
      <w:sz w:val="21"/>
      <w:szCs w:val="21"/>
    </w:rPr>
  </w:style>
  <w:style w:type="character" w:customStyle="1" w:styleId="45">
    <w:name w:val="页眉 字符"/>
    <w:link w:val="19"/>
    <w:qFormat/>
    <w:uiPriority w:val="99"/>
    <w:rPr>
      <w:kern w:val="2"/>
      <w:sz w:val="18"/>
      <w:szCs w:val="18"/>
    </w:rPr>
  </w:style>
  <w:style w:type="character" w:customStyle="1" w:styleId="46">
    <w:name w:val="页脚 字符"/>
    <w:link w:val="18"/>
    <w:qFormat/>
    <w:uiPriority w:val="99"/>
    <w:rPr>
      <w:rFonts w:ascii="宋体"/>
      <w:kern w:val="2"/>
      <w:sz w:val="18"/>
      <w:szCs w:val="18"/>
    </w:rPr>
  </w:style>
  <w:style w:type="character" w:customStyle="1" w:styleId="47">
    <w:name w:val="批注框文本 字符"/>
    <w:link w:val="17"/>
    <w:semiHidden/>
    <w:qFormat/>
    <w:uiPriority w:val="99"/>
    <w:rPr>
      <w:kern w:val="2"/>
      <w:sz w:val="18"/>
      <w:szCs w:val="18"/>
    </w:rPr>
  </w:style>
  <w:style w:type="paragraph" w:styleId="48">
    <w:name w:val="Quote"/>
    <w:basedOn w:val="1"/>
    <w:next w:val="1"/>
    <w:link w:val="49"/>
    <w:semiHidden/>
    <w:unhideWhenUsed/>
    <w:qFormat/>
    <w:uiPriority w:val="99"/>
    <w:rPr>
      <w:i/>
      <w:iCs/>
      <w:color w:val="000000"/>
    </w:rPr>
  </w:style>
  <w:style w:type="character" w:customStyle="1" w:styleId="49">
    <w:name w:val="引用 字符"/>
    <w:link w:val="48"/>
    <w:qFormat/>
    <w:uiPriority w:val="29"/>
    <w:rPr>
      <w:i/>
      <w:iCs/>
      <w:color w:val="000000"/>
      <w:kern w:val="2"/>
      <w:sz w:val="21"/>
      <w:szCs w:val="21"/>
    </w:rPr>
  </w:style>
  <w:style w:type="character" w:customStyle="1" w:styleId="50">
    <w:name w:val="标题 字符"/>
    <w:link w:val="27"/>
    <w:qFormat/>
    <w:uiPriority w:val="0"/>
    <w:rPr>
      <w:rFonts w:ascii="Arial" w:hAnsi="Arial" w:cs="Arial"/>
      <w:b/>
      <w:bCs/>
      <w:kern w:val="2"/>
      <w:sz w:val="32"/>
      <w:szCs w:val="32"/>
    </w:rPr>
  </w:style>
  <w:style w:type="paragraph" w:customStyle="1" w:styleId="5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2">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3">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4">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5">
    <w:name w:val="标准书眉一"/>
    <w:qFormat/>
    <w:uiPriority w:val="0"/>
    <w:pPr>
      <w:jc w:val="both"/>
    </w:pPr>
    <w:rPr>
      <w:rFonts w:ascii="Times New Roman" w:hAnsi="Times New Roman" w:eastAsia="宋体" w:cs="Times New Roman"/>
      <w:lang w:val="en-US" w:eastAsia="zh-CN" w:bidi="ar-SA"/>
    </w:rPr>
  </w:style>
  <w:style w:type="paragraph" w:customStyle="1" w:styleId="56">
    <w:name w:val="标准文件_ICS"/>
    <w:basedOn w:val="1"/>
    <w:qFormat/>
    <w:uiPriority w:val="0"/>
    <w:pPr>
      <w:spacing w:line="0" w:lineRule="atLeast"/>
    </w:pPr>
    <w:rPr>
      <w:rFonts w:ascii="黑体" w:hAnsi="宋体" w:eastAsia="黑体"/>
    </w:rPr>
  </w:style>
  <w:style w:type="paragraph" w:customStyle="1" w:styleId="57">
    <w:name w:val="标准文件_标准正文"/>
    <w:basedOn w:val="1"/>
    <w:next w:val="58"/>
    <w:qFormat/>
    <w:uiPriority w:val="0"/>
    <w:pPr>
      <w:snapToGrid w:val="0"/>
      <w:ind w:firstLine="200" w:firstLineChars="200"/>
    </w:pPr>
    <w:rPr>
      <w:kern w:val="0"/>
    </w:rPr>
  </w:style>
  <w:style w:type="paragraph" w:customStyle="1" w:styleId="58">
    <w:name w:val="标准文件_段"/>
    <w:link w:val="186"/>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9">
    <w:name w:val="标准文件_版本"/>
    <w:basedOn w:val="57"/>
    <w:qFormat/>
    <w:uiPriority w:val="0"/>
    <w:pPr>
      <w:adjustRightInd/>
      <w:snapToGrid/>
      <w:ind w:firstLine="0" w:firstLineChars="0"/>
    </w:pPr>
    <w:rPr>
      <w:rFonts w:ascii="宋体" w:hAnsi="宋体"/>
      <w:kern w:val="2"/>
    </w:rPr>
  </w:style>
  <w:style w:type="paragraph" w:customStyle="1" w:styleId="60">
    <w:name w:val="标准文件_标准部门"/>
    <w:basedOn w:val="1"/>
    <w:qFormat/>
    <w:uiPriority w:val="0"/>
    <w:pPr>
      <w:jc w:val="center"/>
    </w:pPr>
    <w:rPr>
      <w:rFonts w:ascii="黑体" w:eastAsia="黑体"/>
      <w:kern w:val="0"/>
      <w:sz w:val="44"/>
    </w:rPr>
  </w:style>
  <w:style w:type="paragraph" w:customStyle="1" w:styleId="61">
    <w:name w:val="标准文件_标准代替"/>
    <w:basedOn w:val="1"/>
    <w:next w:val="1"/>
    <w:qFormat/>
    <w:uiPriority w:val="0"/>
    <w:pPr>
      <w:spacing w:line="310" w:lineRule="exact"/>
      <w:jc w:val="right"/>
    </w:pPr>
    <w:rPr>
      <w:rFonts w:ascii="宋体" w:hAnsi="宋体"/>
      <w:kern w:val="0"/>
    </w:rPr>
  </w:style>
  <w:style w:type="paragraph" w:customStyle="1" w:styleId="62">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3">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4">
    <w:name w:val="标准文件_页眉偶数页"/>
    <w:basedOn w:val="63"/>
    <w:next w:val="1"/>
    <w:qFormat/>
    <w:uiPriority w:val="0"/>
    <w:pPr>
      <w:jc w:val="left"/>
    </w:pPr>
  </w:style>
  <w:style w:type="paragraph" w:customStyle="1" w:styleId="65">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6">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7">
    <w:name w:val="标准文件_二级条标题"/>
    <w:next w:val="58"/>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8">
    <w:name w:val="标准文件_发布"/>
    <w:qFormat/>
    <w:uiPriority w:val="0"/>
    <w:rPr>
      <w:rFonts w:ascii="黑体" w:eastAsia="黑体"/>
      <w:spacing w:val="0"/>
      <w:w w:val="100"/>
      <w:position w:val="3"/>
      <w:sz w:val="28"/>
    </w:rPr>
  </w:style>
  <w:style w:type="paragraph" w:customStyle="1" w:styleId="69">
    <w:name w:val="标准文件_方框数字列项"/>
    <w:basedOn w:val="58"/>
    <w:qFormat/>
    <w:uiPriority w:val="0"/>
    <w:pPr>
      <w:numPr>
        <w:ilvl w:val="0"/>
        <w:numId w:val="3"/>
      </w:numPr>
      <w:ind w:firstLine="0" w:firstLineChars="0"/>
    </w:pPr>
  </w:style>
  <w:style w:type="paragraph" w:customStyle="1" w:styleId="70">
    <w:name w:val="标准文件_封面标准编号"/>
    <w:basedOn w:val="1"/>
    <w:next w:val="61"/>
    <w:qFormat/>
    <w:uiPriority w:val="0"/>
    <w:pPr>
      <w:spacing w:line="310" w:lineRule="exact"/>
      <w:jc w:val="right"/>
    </w:pPr>
    <w:rPr>
      <w:rFonts w:ascii="黑体" w:eastAsia="黑体"/>
      <w:kern w:val="0"/>
      <w:sz w:val="28"/>
    </w:rPr>
  </w:style>
  <w:style w:type="paragraph" w:customStyle="1" w:styleId="71">
    <w:name w:val="标准文件_封面标准分类号"/>
    <w:basedOn w:val="1"/>
    <w:qFormat/>
    <w:uiPriority w:val="0"/>
    <w:rPr>
      <w:rFonts w:ascii="黑体" w:eastAsia="黑体"/>
      <w:b/>
      <w:kern w:val="0"/>
      <w:sz w:val="28"/>
    </w:rPr>
  </w:style>
  <w:style w:type="paragraph" w:customStyle="1" w:styleId="72">
    <w:name w:val="标准文件_封面标准名称"/>
    <w:basedOn w:val="1"/>
    <w:qFormat/>
    <w:uiPriority w:val="0"/>
    <w:pPr>
      <w:spacing w:line="240" w:lineRule="auto"/>
      <w:jc w:val="center"/>
    </w:pPr>
    <w:rPr>
      <w:rFonts w:ascii="黑体" w:eastAsia="黑体"/>
      <w:kern w:val="0"/>
      <w:sz w:val="52"/>
    </w:rPr>
  </w:style>
  <w:style w:type="paragraph" w:customStyle="1" w:styleId="73">
    <w:name w:val="标准文件_封面标准英文名称"/>
    <w:basedOn w:val="1"/>
    <w:qFormat/>
    <w:uiPriority w:val="0"/>
    <w:pPr>
      <w:spacing w:line="240" w:lineRule="auto"/>
      <w:jc w:val="center"/>
    </w:pPr>
    <w:rPr>
      <w:rFonts w:ascii="黑体" w:eastAsia="黑体"/>
      <w:b/>
      <w:sz w:val="28"/>
    </w:rPr>
  </w:style>
  <w:style w:type="paragraph" w:customStyle="1" w:styleId="74">
    <w:name w:val="标准文件_封面发布日期"/>
    <w:basedOn w:val="1"/>
    <w:qFormat/>
    <w:uiPriority w:val="0"/>
    <w:pPr>
      <w:spacing w:line="310" w:lineRule="exact"/>
    </w:pPr>
    <w:rPr>
      <w:rFonts w:ascii="黑体" w:eastAsia="黑体"/>
      <w:kern w:val="0"/>
      <w:sz w:val="28"/>
    </w:rPr>
  </w:style>
  <w:style w:type="paragraph" w:customStyle="1" w:styleId="75">
    <w:name w:val="标准文件_封面密级"/>
    <w:basedOn w:val="1"/>
    <w:qFormat/>
    <w:uiPriority w:val="0"/>
    <w:rPr>
      <w:rFonts w:eastAsia="黑体"/>
      <w:sz w:val="32"/>
    </w:rPr>
  </w:style>
  <w:style w:type="paragraph" w:customStyle="1" w:styleId="76">
    <w:name w:val="标准文件_封面实施日期"/>
    <w:basedOn w:val="1"/>
    <w:qFormat/>
    <w:uiPriority w:val="0"/>
    <w:pPr>
      <w:spacing w:line="310" w:lineRule="exact"/>
      <w:jc w:val="right"/>
    </w:pPr>
    <w:rPr>
      <w:rFonts w:ascii="黑体" w:eastAsia="黑体"/>
      <w:sz w:val="28"/>
    </w:rPr>
  </w:style>
  <w:style w:type="paragraph" w:customStyle="1" w:styleId="77">
    <w:name w:val="标准文件_封面抬头"/>
    <w:basedOn w:val="58"/>
    <w:qFormat/>
    <w:uiPriority w:val="0"/>
    <w:pPr>
      <w:adjustRightInd w:val="0"/>
      <w:spacing w:line="800" w:lineRule="exact"/>
      <w:ind w:firstLine="0" w:firstLineChars="0"/>
      <w:jc w:val="distribute"/>
    </w:pPr>
    <w:rPr>
      <w:rFonts w:ascii="黑体" w:eastAsia="黑体"/>
      <w:b/>
      <w:sz w:val="64"/>
    </w:rPr>
  </w:style>
  <w:style w:type="paragraph" w:customStyle="1" w:styleId="78">
    <w:name w:val="标准文件_附录标识"/>
    <w:next w:val="58"/>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9">
    <w:name w:val="标准文件_附录表标题"/>
    <w:next w:val="58"/>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0">
    <w:name w:val="标准文件_附录一级条标题"/>
    <w:next w:val="58"/>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1">
    <w:name w:val="标准文件_附录二级条标题"/>
    <w:basedOn w:val="80"/>
    <w:next w:val="58"/>
    <w:qFormat/>
    <w:uiPriority w:val="0"/>
    <w:pPr>
      <w:widowControl/>
      <w:numPr>
        <w:ilvl w:val="2"/>
      </w:numPr>
      <w:wordWrap w:val="0"/>
      <w:overflowPunct w:val="0"/>
      <w:autoSpaceDE w:val="0"/>
      <w:autoSpaceDN w:val="0"/>
      <w:textAlignment w:val="baseline"/>
      <w:outlineLvl w:val="3"/>
    </w:pPr>
  </w:style>
  <w:style w:type="paragraph" w:customStyle="1" w:styleId="82">
    <w:name w:val="标准文件_附录公式"/>
    <w:basedOn w:val="57"/>
    <w:next w:val="57"/>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3">
    <w:name w:val="标准文件_附录三级条标题"/>
    <w:next w:val="58"/>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4">
    <w:name w:val="标准文件_附录四级条标题"/>
    <w:next w:val="58"/>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5">
    <w:name w:val="标准文件_附录图标题"/>
    <w:next w:val="58"/>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6">
    <w:name w:val="标准文件_附录五级条标题"/>
    <w:next w:val="58"/>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7">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8">
    <w:name w:val="正文文本 字符"/>
    <w:link w:val="14"/>
    <w:qFormat/>
    <w:uiPriority w:val="0"/>
    <w:rPr>
      <w:kern w:val="2"/>
      <w:sz w:val="21"/>
      <w:szCs w:val="21"/>
    </w:rPr>
  </w:style>
  <w:style w:type="paragraph" w:customStyle="1" w:styleId="89">
    <w:name w:val="标准文件_附录章标题"/>
    <w:next w:val="58"/>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0">
    <w:name w:val="标准文件_公式后的破折号"/>
    <w:basedOn w:val="58"/>
    <w:next w:val="58"/>
    <w:qFormat/>
    <w:uiPriority w:val="0"/>
    <w:pPr>
      <w:ind w:left="488" w:leftChars="200" w:hanging="289" w:hangingChars="290"/>
    </w:pPr>
  </w:style>
  <w:style w:type="paragraph" w:customStyle="1" w:styleId="91">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2">
    <w:name w:val="标准文件_目次、标准名称标题"/>
    <w:basedOn w:val="91"/>
    <w:next w:val="58"/>
    <w:qFormat/>
    <w:uiPriority w:val="0"/>
    <w:pPr>
      <w:spacing w:line="460" w:lineRule="exact"/>
      <w:ind w:left="0" w:firstLine="0"/>
    </w:pPr>
  </w:style>
  <w:style w:type="paragraph" w:customStyle="1" w:styleId="93">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4">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5">
    <w:name w:val="标准文件_破折号列项（二级）"/>
    <w:basedOn w:val="94"/>
    <w:qFormat/>
    <w:uiPriority w:val="0"/>
    <w:pPr>
      <w:numPr>
        <w:numId w:val="10"/>
      </w:numPr>
    </w:pPr>
  </w:style>
  <w:style w:type="paragraph" w:customStyle="1" w:styleId="96">
    <w:name w:val="标准文件_三级条标题"/>
    <w:basedOn w:val="67"/>
    <w:next w:val="58"/>
    <w:qFormat/>
    <w:uiPriority w:val="0"/>
    <w:pPr>
      <w:widowControl/>
      <w:numPr>
        <w:ilvl w:val="4"/>
      </w:numPr>
      <w:outlineLvl w:val="3"/>
    </w:pPr>
  </w:style>
  <w:style w:type="character" w:customStyle="1" w:styleId="97">
    <w:name w:val="不明显参考1"/>
    <w:qFormat/>
    <w:uiPriority w:val="31"/>
    <w:rPr>
      <w:smallCaps/>
      <w:color w:val="C0504D"/>
      <w:u w:val="single"/>
    </w:rPr>
  </w:style>
  <w:style w:type="paragraph" w:customStyle="1" w:styleId="98">
    <w:name w:val="标准文件_示例后续"/>
    <w:basedOn w:val="1"/>
    <w:qFormat/>
    <w:uiPriority w:val="0"/>
    <w:pPr>
      <w:adjustRightInd/>
      <w:spacing w:line="240" w:lineRule="auto"/>
      <w:ind w:firstLine="200" w:firstLineChars="200"/>
    </w:pPr>
    <w:rPr>
      <w:sz w:val="18"/>
      <w:szCs w:val="24"/>
    </w:rPr>
  </w:style>
  <w:style w:type="paragraph" w:customStyle="1" w:styleId="99">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0">
    <w:name w:val="标准文件_四级条标题"/>
    <w:next w:val="58"/>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1">
    <w:name w:val="脚注文本 字符"/>
    <w:link w:val="22"/>
    <w:semiHidden/>
    <w:qFormat/>
    <w:uiPriority w:val="0"/>
    <w:rPr>
      <w:rFonts w:ascii="宋体"/>
      <w:kern w:val="2"/>
      <w:sz w:val="18"/>
      <w:szCs w:val="18"/>
    </w:rPr>
  </w:style>
  <w:style w:type="paragraph" w:customStyle="1" w:styleId="102">
    <w:name w:val="标准文件_条文脚注"/>
    <w:basedOn w:val="22"/>
    <w:qFormat/>
    <w:uiPriority w:val="0"/>
    <w:pPr>
      <w:adjustRightInd w:val="0"/>
      <w:spacing w:line="240" w:lineRule="auto"/>
      <w:ind w:left="0" w:leftChars="0" w:firstLine="200" w:firstLineChars="200"/>
      <w:jc w:val="both"/>
    </w:pPr>
    <w:rPr>
      <w:rFonts w:hAnsi="宋体"/>
    </w:rPr>
  </w:style>
  <w:style w:type="paragraph" w:customStyle="1" w:styleId="103">
    <w:name w:val="标准文件_图表脚注"/>
    <w:basedOn w:val="1"/>
    <w:next w:val="58"/>
    <w:qFormat/>
    <w:uiPriority w:val="0"/>
    <w:pPr>
      <w:numPr>
        <w:ilvl w:val="0"/>
        <w:numId w:val="12"/>
      </w:numPr>
      <w:spacing w:line="240" w:lineRule="auto"/>
      <w:jc w:val="left"/>
    </w:pPr>
    <w:rPr>
      <w:rFonts w:ascii="宋体" w:hAnsi="宋体"/>
      <w:sz w:val="18"/>
    </w:rPr>
  </w:style>
  <w:style w:type="character" w:customStyle="1" w:styleId="104">
    <w:name w:val="标准文件_图表脚注内容"/>
    <w:qFormat/>
    <w:uiPriority w:val="0"/>
    <w:rPr>
      <w:rFonts w:ascii="宋体" w:hAnsi="宋体" w:eastAsia="宋体" w:cs="Times New Roman"/>
      <w:spacing w:val="0"/>
      <w:sz w:val="18"/>
      <w:vertAlign w:val="superscript"/>
    </w:rPr>
  </w:style>
  <w:style w:type="paragraph" w:customStyle="1" w:styleId="105">
    <w:name w:val="标准文件_五级条标题"/>
    <w:next w:val="58"/>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6">
    <w:name w:val="标准文件_章标题"/>
    <w:next w:val="58"/>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7">
    <w:name w:val="标准文件_一级条标题"/>
    <w:basedOn w:val="106"/>
    <w:next w:val="58"/>
    <w:qFormat/>
    <w:uiPriority w:val="0"/>
    <w:pPr>
      <w:numPr>
        <w:ilvl w:val="2"/>
      </w:numPr>
      <w:spacing w:before="50" w:beforeLines="50" w:after="50" w:afterLines="50"/>
      <w:outlineLvl w:val="1"/>
    </w:pPr>
  </w:style>
  <w:style w:type="paragraph" w:customStyle="1" w:styleId="108">
    <w:name w:val="标准文件_一致程度"/>
    <w:basedOn w:val="1"/>
    <w:qFormat/>
    <w:uiPriority w:val="0"/>
    <w:pPr>
      <w:spacing w:line="440" w:lineRule="exact"/>
      <w:jc w:val="center"/>
    </w:pPr>
    <w:rPr>
      <w:sz w:val="28"/>
    </w:rPr>
  </w:style>
  <w:style w:type="paragraph" w:customStyle="1" w:styleId="109">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0">
    <w:name w:val="标准文件_英文图表脚注"/>
    <w:basedOn w:val="57"/>
    <w:qFormat/>
    <w:uiPriority w:val="0"/>
    <w:pPr>
      <w:widowControl/>
      <w:adjustRightInd/>
      <w:snapToGrid/>
      <w:spacing w:line="240" w:lineRule="auto"/>
      <w:ind w:left="79" w:hanging="79" w:hangingChars="80"/>
    </w:pPr>
    <w:rPr>
      <w:rFonts w:ascii="宋体" w:hAnsi="宋体"/>
    </w:rPr>
  </w:style>
  <w:style w:type="paragraph" w:customStyle="1" w:styleId="111">
    <w:name w:val="标准文件_数字编号列项（二级）"/>
    <w:qFormat/>
    <w:uiPriority w:val="0"/>
    <w:pPr>
      <w:numPr>
        <w:ilvl w:val="1"/>
        <w:numId w:val="13"/>
      </w:numPr>
      <w:tabs>
        <w:tab w:val="left" w:pos="851"/>
      </w:tabs>
      <w:jc w:val="both"/>
    </w:pPr>
    <w:rPr>
      <w:rFonts w:ascii="宋体" w:hAnsi="Times New Roman" w:eastAsia="宋体" w:cs="Times New Roman"/>
      <w:sz w:val="21"/>
      <w:lang w:val="en-US" w:eastAsia="zh-CN" w:bidi="ar-SA"/>
    </w:rPr>
  </w:style>
  <w:style w:type="paragraph" w:customStyle="1" w:styleId="112">
    <w:name w:val="标准文件_英文注："/>
    <w:basedOn w:val="1"/>
    <w:next w:val="58"/>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3">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4">
    <w:name w:val="标准文件_正文表标题"/>
    <w:next w:val="58"/>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公式"/>
    <w:basedOn w:val="1"/>
    <w:next w:val="57"/>
    <w:qFormat/>
    <w:uiPriority w:val="0"/>
    <w:pPr>
      <w:tabs>
        <w:tab w:val="center" w:pos="4678"/>
        <w:tab w:val="right" w:leader="middleDot" w:pos="9356"/>
      </w:tabs>
      <w:spacing w:line="240" w:lineRule="auto"/>
    </w:pPr>
    <w:rPr>
      <w:rFonts w:ascii="宋体" w:hAnsi="宋体"/>
    </w:rPr>
  </w:style>
  <w:style w:type="paragraph" w:customStyle="1" w:styleId="116">
    <w:name w:val="标准文件_正文图标题"/>
    <w:next w:val="58"/>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7">
    <w:name w:val="标准文件_正文英文表标题"/>
    <w:next w:val="58"/>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8">
    <w:name w:val="标准文件_正文英文图标题"/>
    <w:next w:val="58"/>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9">
    <w:name w:val="标准文件_编号列项（三级）"/>
    <w:qFormat/>
    <w:uiPriority w:val="0"/>
    <w:pPr>
      <w:numPr>
        <w:ilvl w:val="2"/>
        <w:numId w:val="13"/>
      </w:numPr>
      <w:tabs>
        <w:tab w:val="left" w:pos="851"/>
      </w:tabs>
    </w:pPr>
    <w:rPr>
      <w:rFonts w:ascii="宋体" w:hAnsi="Times New Roman" w:eastAsia="宋体" w:cs="Times New Roman"/>
      <w:sz w:val="21"/>
      <w:lang w:val="en-US" w:eastAsia="zh-CN" w:bidi="ar-SA"/>
    </w:rPr>
  </w:style>
  <w:style w:type="paragraph" w:customStyle="1" w:styleId="120">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1">
    <w:name w:val="发布部门"/>
    <w:next w:val="58"/>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2">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3">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7">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8">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9">
    <w:name w:val="封面正文"/>
    <w:qFormat/>
    <w:uiPriority w:val="0"/>
    <w:pPr>
      <w:jc w:val="both"/>
    </w:pPr>
    <w:rPr>
      <w:rFonts w:ascii="Times New Roman" w:hAnsi="Times New Roman" w:eastAsia="宋体" w:cs="Times New Roman"/>
      <w:lang w:val="en-US" w:eastAsia="zh-CN" w:bidi="ar-SA"/>
    </w:rPr>
  </w:style>
  <w:style w:type="paragraph" w:customStyle="1" w:styleId="130">
    <w:name w:val="附录二级无标题条"/>
    <w:basedOn w:val="1"/>
    <w:next w:val="58"/>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1">
    <w:name w:val="附录三级无标题条"/>
    <w:basedOn w:val="130"/>
    <w:next w:val="58"/>
    <w:qFormat/>
    <w:uiPriority w:val="0"/>
    <w:pPr>
      <w:outlineLvl w:val="4"/>
    </w:pPr>
  </w:style>
  <w:style w:type="paragraph" w:customStyle="1" w:styleId="132">
    <w:name w:val="附录四级无标题条"/>
    <w:basedOn w:val="131"/>
    <w:next w:val="58"/>
    <w:qFormat/>
    <w:uiPriority w:val="0"/>
    <w:pPr>
      <w:outlineLvl w:val="5"/>
    </w:pPr>
  </w:style>
  <w:style w:type="paragraph" w:customStyle="1" w:styleId="133">
    <w:name w:val="附录图"/>
    <w:next w:val="58"/>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4">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5">
    <w:name w:val="附录五级无标题条"/>
    <w:basedOn w:val="132"/>
    <w:next w:val="58"/>
    <w:qFormat/>
    <w:uiPriority w:val="0"/>
    <w:pPr>
      <w:outlineLvl w:val="6"/>
    </w:pPr>
  </w:style>
  <w:style w:type="paragraph" w:customStyle="1" w:styleId="136">
    <w:name w:val="附录性质"/>
    <w:basedOn w:val="1"/>
    <w:qFormat/>
    <w:uiPriority w:val="0"/>
    <w:pPr>
      <w:widowControl/>
      <w:adjustRightInd/>
      <w:jc w:val="center"/>
    </w:pPr>
    <w:rPr>
      <w:rFonts w:ascii="黑体" w:eastAsia="黑体"/>
    </w:rPr>
  </w:style>
  <w:style w:type="paragraph" w:customStyle="1" w:styleId="137">
    <w:name w:val="附录一级无标题条"/>
    <w:basedOn w:val="89"/>
    <w:next w:val="58"/>
    <w:qFormat/>
    <w:uiPriority w:val="0"/>
    <w:pPr>
      <w:autoSpaceDN w:val="0"/>
      <w:outlineLvl w:val="2"/>
    </w:pPr>
    <w:rPr>
      <w:rFonts w:ascii="宋体" w:hAnsi="宋体" w:eastAsia="宋体"/>
    </w:rPr>
  </w:style>
  <w:style w:type="character" w:customStyle="1" w:styleId="138">
    <w:name w:val="个人答复风格"/>
    <w:qFormat/>
    <w:uiPriority w:val="0"/>
    <w:rPr>
      <w:rFonts w:ascii="Arial" w:hAnsi="Arial" w:eastAsia="宋体" w:cs="Arial"/>
      <w:color w:val="auto"/>
      <w:spacing w:val="0"/>
      <w:sz w:val="20"/>
    </w:rPr>
  </w:style>
  <w:style w:type="character" w:customStyle="1" w:styleId="139">
    <w:name w:val="个人撰写风格"/>
    <w:qFormat/>
    <w:uiPriority w:val="0"/>
    <w:rPr>
      <w:rFonts w:ascii="Arial" w:hAnsi="Arial" w:eastAsia="宋体" w:cs="Arial"/>
      <w:color w:val="auto"/>
      <w:spacing w:val="0"/>
      <w:sz w:val="20"/>
    </w:rPr>
  </w:style>
  <w:style w:type="paragraph" w:customStyle="1" w:styleId="140">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1">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2">
    <w:name w:val="列项·"/>
    <w:basedOn w:val="58"/>
    <w:qFormat/>
    <w:uiPriority w:val="0"/>
    <w:pPr>
      <w:tabs>
        <w:tab w:val="left" w:pos="840"/>
      </w:tabs>
    </w:pPr>
  </w:style>
  <w:style w:type="paragraph" w:customStyle="1" w:styleId="14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4">
    <w:name w:val="目录 21"/>
    <w:basedOn w:val="1"/>
    <w:next w:val="1"/>
    <w:autoRedefine/>
    <w:semiHidden/>
    <w:qFormat/>
    <w:uiPriority w:val="0"/>
    <w:pPr>
      <w:adjustRightInd/>
      <w:spacing w:line="240" w:lineRule="auto"/>
      <w:jc w:val="left"/>
    </w:pPr>
    <w:rPr>
      <w:bCs/>
      <w:iCs/>
    </w:rPr>
  </w:style>
  <w:style w:type="paragraph" w:customStyle="1" w:styleId="145">
    <w:name w:val="目录 31"/>
    <w:basedOn w:val="1"/>
    <w:next w:val="1"/>
    <w:autoRedefine/>
    <w:semiHidden/>
    <w:qFormat/>
    <w:uiPriority w:val="0"/>
    <w:pPr>
      <w:spacing w:line="240" w:lineRule="auto"/>
    </w:pPr>
    <w:rPr>
      <w:rFonts w:ascii="宋体" w:hAnsi="宋体"/>
      <w:iCs/>
    </w:rPr>
  </w:style>
  <w:style w:type="paragraph" w:customStyle="1" w:styleId="146">
    <w:name w:val="目录 41"/>
    <w:basedOn w:val="1"/>
    <w:next w:val="1"/>
    <w:autoRedefine/>
    <w:semiHidden/>
    <w:qFormat/>
    <w:uiPriority w:val="0"/>
    <w:pPr>
      <w:adjustRightInd/>
      <w:spacing w:line="240" w:lineRule="auto"/>
      <w:jc w:val="left"/>
    </w:pPr>
  </w:style>
  <w:style w:type="paragraph" w:customStyle="1" w:styleId="147">
    <w:name w:val="目录 51"/>
    <w:basedOn w:val="1"/>
    <w:next w:val="1"/>
    <w:autoRedefine/>
    <w:semiHidden/>
    <w:qFormat/>
    <w:uiPriority w:val="0"/>
    <w:pPr>
      <w:spacing w:line="240" w:lineRule="auto"/>
    </w:pPr>
    <w:rPr>
      <w:rFonts w:ascii="宋体" w:hAnsi="宋体"/>
    </w:rPr>
  </w:style>
  <w:style w:type="paragraph" w:customStyle="1" w:styleId="148">
    <w:name w:val="目录 61"/>
    <w:basedOn w:val="1"/>
    <w:next w:val="1"/>
    <w:autoRedefine/>
    <w:semiHidden/>
    <w:qFormat/>
    <w:uiPriority w:val="0"/>
    <w:pPr>
      <w:adjustRightInd/>
      <w:spacing w:line="240" w:lineRule="auto"/>
      <w:jc w:val="left"/>
    </w:pPr>
  </w:style>
  <w:style w:type="paragraph" w:customStyle="1" w:styleId="149">
    <w:name w:val="目录 71"/>
    <w:basedOn w:val="148"/>
    <w:autoRedefine/>
    <w:semiHidden/>
    <w:qFormat/>
    <w:uiPriority w:val="0"/>
    <w:pPr>
      <w:ind w:left="1260"/>
    </w:pPr>
  </w:style>
  <w:style w:type="paragraph" w:customStyle="1" w:styleId="150">
    <w:name w:val="目录 81"/>
    <w:basedOn w:val="149"/>
    <w:autoRedefine/>
    <w:semiHidden/>
    <w:qFormat/>
    <w:uiPriority w:val="0"/>
    <w:pPr>
      <w:ind w:left="1470"/>
    </w:pPr>
  </w:style>
  <w:style w:type="paragraph" w:customStyle="1" w:styleId="151">
    <w:name w:val="目录 91"/>
    <w:basedOn w:val="150"/>
    <w:autoRedefine/>
    <w:semiHidden/>
    <w:qFormat/>
    <w:uiPriority w:val="0"/>
    <w:pPr>
      <w:ind w:left="1680"/>
    </w:pPr>
  </w:style>
  <w:style w:type="paragraph" w:customStyle="1" w:styleId="15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3">
    <w:name w:val="其他发布部门"/>
    <w:basedOn w:val="121"/>
    <w:qFormat/>
    <w:uiPriority w:val="0"/>
    <w:pPr>
      <w:framePr w:wrap="around"/>
      <w:spacing w:line="0" w:lineRule="atLeast"/>
    </w:pPr>
    <w:rPr>
      <w:rFonts w:ascii="黑体" w:eastAsia="黑体"/>
      <w:b w:val="0"/>
    </w:rPr>
  </w:style>
  <w:style w:type="paragraph" w:customStyle="1" w:styleId="154">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5">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6">
    <w:name w:val="实施日期"/>
    <w:basedOn w:val="122"/>
    <w:qFormat/>
    <w:uiPriority w:val="0"/>
    <w:pPr>
      <w:framePr w:hSpace="0" w:wrap="around" w:xAlign="right"/>
      <w:jc w:val="right"/>
    </w:pPr>
  </w:style>
  <w:style w:type="paragraph" w:customStyle="1" w:styleId="157">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8">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9">
    <w:name w:val="无标题条"/>
    <w:next w:val="58"/>
    <w:qFormat/>
    <w:uiPriority w:val="0"/>
    <w:pPr>
      <w:jc w:val="both"/>
    </w:pPr>
    <w:rPr>
      <w:rFonts w:ascii="宋体" w:hAnsi="宋体" w:eastAsia="宋体" w:cs="Times New Roman"/>
      <w:sz w:val="21"/>
      <w:lang w:val="en-US" w:eastAsia="zh-CN" w:bidi="ar-SA"/>
    </w:rPr>
  </w:style>
  <w:style w:type="paragraph" w:customStyle="1" w:styleId="160">
    <w:name w:val="五级无标题条"/>
    <w:basedOn w:val="1"/>
    <w:qFormat/>
    <w:uiPriority w:val="0"/>
    <w:pPr>
      <w:numPr>
        <w:ilvl w:val="6"/>
        <w:numId w:val="20"/>
      </w:numPr>
      <w:adjustRightInd/>
    </w:pPr>
    <w:rPr>
      <w:szCs w:val="24"/>
    </w:rPr>
  </w:style>
  <w:style w:type="paragraph" w:customStyle="1" w:styleId="161">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2">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3">
    <w:name w:val="注×:后续"/>
    <w:basedOn w:val="162"/>
    <w:qFormat/>
    <w:uiPriority w:val="0"/>
    <w:pPr>
      <w:ind w:left="1406" w:leftChars="0" w:hanging="499" w:firstLineChars="0"/>
    </w:pPr>
  </w:style>
  <w:style w:type="paragraph" w:customStyle="1" w:styleId="164">
    <w:name w:val="标准文件_一级无标题"/>
    <w:basedOn w:val="107"/>
    <w:qFormat/>
    <w:uiPriority w:val="0"/>
    <w:pPr>
      <w:spacing w:before="0" w:beforeLines="0" w:after="0" w:afterLines="0"/>
      <w:outlineLvl w:val="9"/>
    </w:pPr>
    <w:rPr>
      <w:rFonts w:ascii="宋体" w:eastAsia="宋体"/>
    </w:rPr>
  </w:style>
  <w:style w:type="paragraph" w:customStyle="1" w:styleId="165">
    <w:name w:val="标准文件_五级无标题"/>
    <w:basedOn w:val="105"/>
    <w:qFormat/>
    <w:uiPriority w:val="0"/>
    <w:pPr>
      <w:spacing w:before="0" w:beforeLines="0" w:after="0" w:afterLines="0"/>
      <w:outlineLvl w:val="9"/>
    </w:pPr>
    <w:rPr>
      <w:rFonts w:ascii="宋体" w:eastAsia="宋体"/>
    </w:rPr>
  </w:style>
  <w:style w:type="paragraph" w:customStyle="1" w:styleId="166">
    <w:name w:val="标准文件_三级无标题"/>
    <w:basedOn w:val="96"/>
    <w:qFormat/>
    <w:uiPriority w:val="0"/>
    <w:pPr>
      <w:spacing w:before="0" w:beforeLines="0" w:after="0" w:afterLines="0"/>
      <w:outlineLvl w:val="9"/>
    </w:pPr>
    <w:rPr>
      <w:rFonts w:ascii="宋体" w:eastAsia="宋体"/>
    </w:rPr>
  </w:style>
  <w:style w:type="paragraph" w:customStyle="1" w:styleId="167">
    <w:name w:val="标准文件_二级无标题"/>
    <w:basedOn w:val="67"/>
    <w:qFormat/>
    <w:uiPriority w:val="0"/>
    <w:pPr>
      <w:spacing w:before="0" w:beforeLines="0" w:after="0" w:afterLines="0"/>
      <w:outlineLvl w:val="9"/>
    </w:pPr>
    <w:rPr>
      <w:rFonts w:ascii="宋体" w:eastAsia="宋体"/>
    </w:rPr>
  </w:style>
  <w:style w:type="paragraph" w:customStyle="1" w:styleId="168">
    <w:name w:val="标准_四级无标题"/>
    <w:basedOn w:val="100"/>
    <w:next w:val="58"/>
    <w:qFormat/>
    <w:uiPriority w:val="0"/>
    <w:rPr>
      <w:rFonts w:eastAsia="宋体"/>
    </w:rPr>
  </w:style>
  <w:style w:type="paragraph" w:customStyle="1" w:styleId="169">
    <w:name w:val="标准文件_四级无标题"/>
    <w:basedOn w:val="100"/>
    <w:qFormat/>
    <w:uiPriority w:val="0"/>
    <w:pPr>
      <w:spacing w:before="0" w:beforeLines="0" w:after="0" w:afterLines="0"/>
      <w:outlineLvl w:val="9"/>
    </w:pPr>
    <w:rPr>
      <w:rFonts w:ascii="宋体" w:hAnsi="黑体" w:eastAsia="宋体"/>
      <w:szCs w:val="52"/>
    </w:rPr>
  </w:style>
  <w:style w:type="paragraph" w:customStyle="1" w:styleId="170">
    <w:name w:val="标准文件_大写罗马数字编号列项"/>
    <w:basedOn w:val="58"/>
    <w:qFormat/>
    <w:uiPriority w:val="0"/>
    <w:pPr>
      <w:numPr>
        <w:ilvl w:val="0"/>
        <w:numId w:val="23"/>
      </w:numPr>
      <w:ind w:firstLine="0" w:firstLineChars="0"/>
    </w:pPr>
    <w:rPr>
      <w:rFonts w:ascii="Times New Roman" w:cs="Arial"/>
      <w:szCs w:val="28"/>
    </w:rPr>
  </w:style>
  <w:style w:type="paragraph" w:customStyle="1" w:styleId="171">
    <w:name w:val="标准文件_小写罗马数字编号列项"/>
    <w:basedOn w:val="58"/>
    <w:qFormat/>
    <w:uiPriority w:val="0"/>
    <w:pPr>
      <w:numPr>
        <w:ilvl w:val="0"/>
        <w:numId w:val="24"/>
      </w:numPr>
      <w:ind w:firstLine="0" w:firstLineChars="0"/>
    </w:pPr>
    <w:rPr>
      <w:rFonts w:cs="Arial"/>
      <w:szCs w:val="28"/>
    </w:rPr>
  </w:style>
  <w:style w:type="paragraph" w:customStyle="1" w:styleId="172">
    <w:name w:val="标准文件_附录标题"/>
    <w:basedOn w:val="78"/>
    <w:qFormat/>
    <w:uiPriority w:val="0"/>
    <w:pPr>
      <w:numPr>
        <w:numId w:val="0"/>
      </w:numPr>
      <w:spacing w:after="280"/>
      <w:outlineLvl w:val="9"/>
    </w:pPr>
  </w:style>
  <w:style w:type="paragraph" w:customStyle="1" w:styleId="173">
    <w:name w:val="标准文件_二级项"/>
    <w:qFormat/>
    <w:uiPriority w:val="0"/>
    <w:rPr>
      <w:rFonts w:ascii="宋体" w:hAnsi="Times New Roman" w:eastAsia="宋体" w:cs="Times New Roman"/>
      <w:sz w:val="21"/>
      <w:lang w:val="en-US" w:eastAsia="zh-CN" w:bidi="ar-SA"/>
    </w:rPr>
  </w:style>
  <w:style w:type="paragraph" w:customStyle="1" w:styleId="174">
    <w:name w:val="标准文件_三级项"/>
    <w:basedOn w:val="1"/>
    <w:qFormat/>
    <w:uiPriority w:val="0"/>
    <w:pPr>
      <w:numPr>
        <w:ilvl w:val="2"/>
        <w:numId w:val="21"/>
      </w:numPr>
      <w:spacing w:line="536870612" w:lineRule="auto"/>
    </w:pPr>
    <w:rPr>
      <w:rFonts w:ascii="Times New Roman" w:hAnsi="Times New Roman"/>
    </w:rPr>
  </w:style>
  <w:style w:type="paragraph" w:customStyle="1" w:styleId="175">
    <w:name w:val="图表脚注说明"/>
    <w:basedOn w:val="1"/>
    <w:next w:val="58"/>
    <w:qFormat/>
    <w:uiPriority w:val="0"/>
    <w:pPr>
      <w:numPr>
        <w:ilvl w:val="0"/>
        <w:numId w:val="25"/>
      </w:numPr>
      <w:adjustRightInd/>
      <w:spacing w:line="240" w:lineRule="auto"/>
    </w:pPr>
    <w:rPr>
      <w:rFonts w:ascii="宋体" w:hAnsi="Times New Roman"/>
      <w:sz w:val="18"/>
      <w:szCs w:val="18"/>
    </w:rPr>
  </w:style>
  <w:style w:type="paragraph" w:customStyle="1" w:styleId="176">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7">
    <w:name w:val="标准文件_索引字母"/>
    <w:next w:val="58"/>
    <w:qFormat/>
    <w:uiPriority w:val="0"/>
    <w:pPr>
      <w:jc w:val="center"/>
    </w:pPr>
    <w:rPr>
      <w:rFonts w:ascii="宋体" w:hAnsi="宋体" w:eastAsia="Times New Roman" w:cs="Times New Roman"/>
      <w:b/>
      <w:kern w:val="2"/>
      <w:sz w:val="21"/>
      <w:lang w:val="en-US" w:eastAsia="zh-CN" w:bidi="ar-SA"/>
    </w:rPr>
  </w:style>
  <w:style w:type="paragraph" w:customStyle="1" w:styleId="178">
    <w:name w:val="标准文件_附录前"/>
    <w:next w:val="58"/>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9">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0">
    <w:name w:val="标准文件_表格"/>
    <w:basedOn w:val="58"/>
    <w:qFormat/>
    <w:uiPriority w:val="0"/>
    <w:pPr>
      <w:ind w:firstLine="0" w:firstLineChars="0"/>
      <w:jc w:val="center"/>
    </w:pPr>
    <w:rPr>
      <w:sz w:val="18"/>
    </w:rPr>
  </w:style>
  <w:style w:type="paragraph" w:customStyle="1" w:styleId="181">
    <w:name w:val="标准文件_注："/>
    <w:next w:val="58"/>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2">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3">
    <w:name w:val="标准文件_示例："/>
    <w:next w:val="184"/>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4">
    <w:name w:val="标准文件_示例内容"/>
    <w:basedOn w:val="58"/>
    <w:qFormat/>
    <w:uiPriority w:val="0"/>
    <w:pPr>
      <w:ind w:firstLine="420"/>
    </w:pPr>
    <w:rPr>
      <w:sz w:val="18"/>
    </w:rPr>
  </w:style>
  <w:style w:type="paragraph" w:customStyle="1" w:styleId="185">
    <w:name w:val="标准文件_示例×："/>
    <w:basedOn w:val="1"/>
    <w:next w:val="184"/>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6">
    <w:name w:val="标准文件_段 Char"/>
    <w:link w:val="58"/>
    <w:qFormat/>
    <w:uiPriority w:val="0"/>
    <w:rPr>
      <w:rFonts w:ascii="宋体" w:hAnsi="Times New Roman"/>
      <w:sz w:val="21"/>
    </w:rPr>
  </w:style>
  <w:style w:type="paragraph" w:customStyle="1" w:styleId="187">
    <w:name w:val="标准文件_表格续"/>
    <w:basedOn w:val="58"/>
    <w:next w:val="58"/>
    <w:qFormat/>
    <w:uiPriority w:val="0"/>
    <w:pPr>
      <w:jc w:val="center"/>
    </w:pPr>
    <w:rPr>
      <w:rFonts w:ascii="黑体" w:hAnsi="黑体" w:eastAsia="黑体"/>
    </w:rPr>
  </w:style>
  <w:style w:type="character" w:styleId="188">
    <w:name w:val="Placeholder Text"/>
    <w:basedOn w:val="30"/>
    <w:semiHidden/>
    <w:unhideWhenUsed/>
    <w:qFormat/>
    <w:uiPriority w:val="99"/>
    <w:rPr>
      <w:color w:val="808080"/>
    </w:rPr>
  </w:style>
  <w:style w:type="paragraph" w:customStyle="1" w:styleId="189">
    <w:name w:val="标准文件_二级项2"/>
    <w:basedOn w:val="58"/>
    <w:qFormat/>
    <w:uiPriority w:val="0"/>
    <w:pPr>
      <w:numPr>
        <w:ilvl w:val="1"/>
        <w:numId w:val="21"/>
      </w:numPr>
      <w:ind w:firstLine="0" w:firstLineChars="0"/>
    </w:pPr>
  </w:style>
  <w:style w:type="paragraph" w:customStyle="1" w:styleId="190">
    <w:name w:val="标准文件_三级项2"/>
    <w:basedOn w:val="58"/>
    <w:qFormat/>
    <w:uiPriority w:val="0"/>
    <w:pPr>
      <w:numPr>
        <w:ilvl w:val="0"/>
        <w:numId w:val="30"/>
      </w:numPr>
      <w:spacing w:line="300" w:lineRule="exact"/>
      <w:ind w:firstLineChars="0"/>
    </w:pPr>
    <w:rPr>
      <w:rFonts w:ascii="Times New Roman"/>
    </w:rPr>
  </w:style>
  <w:style w:type="paragraph" w:customStyle="1" w:styleId="191">
    <w:name w:val="标准文件_一级项2"/>
    <w:basedOn w:val="58"/>
    <w:qFormat/>
    <w:uiPriority w:val="0"/>
    <w:pPr>
      <w:numPr>
        <w:ilvl w:val="0"/>
        <w:numId w:val="31"/>
      </w:numPr>
      <w:spacing w:line="300" w:lineRule="exact"/>
      <w:ind w:firstLineChars="0"/>
    </w:pPr>
    <w:rPr>
      <w:rFonts w:ascii="Times New Roman"/>
    </w:rPr>
  </w:style>
  <w:style w:type="paragraph" w:customStyle="1" w:styleId="192">
    <w:name w:val="标准文件_提示"/>
    <w:basedOn w:val="58"/>
    <w:next w:val="58"/>
    <w:qFormat/>
    <w:uiPriority w:val="0"/>
    <w:pPr>
      <w:ind w:firstLine="420"/>
    </w:pPr>
    <w:rPr>
      <w:rFonts w:ascii="黑体" w:eastAsia="黑体"/>
    </w:rPr>
  </w:style>
  <w:style w:type="character" w:customStyle="1" w:styleId="193">
    <w:name w:val="标准文件_来源"/>
    <w:basedOn w:val="30"/>
    <w:qFormat/>
    <w:uiPriority w:val="1"/>
    <w:rPr>
      <w:rFonts w:eastAsia="宋体"/>
      <w:sz w:val="21"/>
    </w:rPr>
  </w:style>
  <w:style w:type="paragraph" w:customStyle="1" w:styleId="194">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5">
    <w:name w:val="其他发布日期"/>
    <w:basedOn w:val="122"/>
    <w:qFormat/>
    <w:uiPriority w:val="0"/>
    <w:pPr>
      <w:framePr w:w="3997" w:h="471" w:hRule="exact" w:hSpace="0" w:vSpace="181" w:wrap="around" w:vAnchor="page" w:hAnchor="page" w:x="1419" w:y="14097"/>
    </w:pPr>
  </w:style>
  <w:style w:type="paragraph" w:customStyle="1" w:styleId="196">
    <w:name w:val="其他实施日期"/>
    <w:basedOn w:val="156"/>
    <w:qFormat/>
    <w:uiPriority w:val="0"/>
    <w:pPr>
      <w:framePr w:w="3997" w:h="471" w:hRule="exact" w:vSpace="181" w:wrap="around" w:vAnchor="page" w:hAnchor="page" w:x="7089" w:y="14097"/>
    </w:pPr>
  </w:style>
  <w:style w:type="paragraph" w:customStyle="1" w:styleId="197">
    <w:name w:val="标准文件_文件编号"/>
    <w:basedOn w:val="58"/>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8">
    <w:name w:val="标准文件_替换文件编号"/>
    <w:basedOn w:val="197"/>
    <w:qFormat/>
    <w:uiPriority w:val="0"/>
    <w:pPr>
      <w:spacing w:before="57"/>
    </w:pPr>
    <w:rPr>
      <w:sz w:val="21"/>
    </w:rPr>
  </w:style>
  <w:style w:type="paragraph" w:customStyle="1" w:styleId="199">
    <w:name w:val="标准文件_文件名称"/>
    <w:basedOn w:val="58"/>
    <w:next w:val="58"/>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0">
    <w:name w:val="标准文件_附录图标号"/>
    <w:basedOn w:val="58"/>
    <w:next w:val="58"/>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1">
    <w:name w:val="标准文件_附录表标号"/>
    <w:basedOn w:val="58"/>
    <w:next w:val="58"/>
    <w:qFormat/>
    <w:uiPriority w:val="0"/>
    <w:pPr>
      <w:numPr>
        <w:ilvl w:val="0"/>
        <w:numId w:val="5"/>
      </w:numPr>
      <w:spacing w:line="14" w:lineRule="exact"/>
      <w:ind w:firstLine="0" w:firstLineChars="0"/>
      <w:jc w:val="center"/>
    </w:pPr>
    <w:rPr>
      <w:rFonts w:eastAsia="黑体"/>
      <w:vanish/>
      <w:sz w:val="2"/>
    </w:rPr>
  </w:style>
  <w:style w:type="paragraph" w:customStyle="1" w:styleId="202">
    <w:name w:val="标准文件_引言一级条标题"/>
    <w:basedOn w:val="58"/>
    <w:next w:val="58"/>
    <w:qFormat/>
    <w:uiPriority w:val="0"/>
    <w:pPr>
      <w:numPr>
        <w:ilvl w:val="1"/>
        <w:numId w:val="8"/>
      </w:numPr>
      <w:spacing w:before="50" w:beforeLines="50" w:after="50" w:afterLines="50"/>
      <w:ind w:firstLineChars="0"/>
    </w:pPr>
    <w:rPr>
      <w:rFonts w:ascii="黑体" w:eastAsia="黑体"/>
    </w:rPr>
  </w:style>
  <w:style w:type="paragraph" w:customStyle="1" w:styleId="203">
    <w:name w:val="标准文件_引言二级条标题"/>
    <w:basedOn w:val="58"/>
    <w:next w:val="58"/>
    <w:qFormat/>
    <w:uiPriority w:val="0"/>
    <w:pPr>
      <w:numPr>
        <w:ilvl w:val="2"/>
        <w:numId w:val="8"/>
      </w:numPr>
      <w:spacing w:before="50" w:beforeLines="50" w:after="50" w:afterLines="50"/>
      <w:ind w:firstLineChars="0"/>
    </w:pPr>
    <w:rPr>
      <w:rFonts w:ascii="黑体" w:eastAsia="黑体"/>
    </w:rPr>
  </w:style>
  <w:style w:type="paragraph" w:customStyle="1" w:styleId="204">
    <w:name w:val="标准文件_引言三级条标题"/>
    <w:basedOn w:val="58"/>
    <w:next w:val="58"/>
    <w:qFormat/>
    <w:uiPriority w:val="0"/>
    <w:pPr>
      <w:numPr>
        <w:ilvl w:val="3"/>
        <w:numId w:val="8"/>
      </w:numPr>
      <w:spacing w:before="50" w:beforeLines="50" w:after="50" w:afterLines="50"/>
      <w:ind w:firstLineChars="0"/>
    </w:pPr>
    <w:rPr>
      <w:rFonts w:ascii="黑体" w:eastAsia="黑体"/>
    </w:rPr>
  </w:style>
  <w:style w:type="paragraph" w:customStyle="1" w:styleId="205">
    <w:name w:val="标准文件_引言四级条标题"/>
    <w:basedOn w:val="58"/>
    <w:next w:val="58"/>
    <w:qFormat/>
    <w:uiPriority w:val="0"/>
    <w:pPr>
      <w:numPr>
        <w:ilvl w:val="4"/>
        <w:numId w:val="8"/>
      </w:numPr>
      <w:spacing w:before="50" w:beforeLines="50" w:after="50" w:afterLines="50"/>
      <w:ind w:firstLineChars="0"/>
    </w:pPr>
    <w:rPr>
      <w:rFonts w:ascii="黑体" w:eastAsia="黑体"/>
    </w:rPr>
  </w:style>
  <w:style w:type="paragraph" w:customStyle="1" w:styleId="206">
    <w:name w:val="标准文件_引言五级条标题"/>
    <w:basedOn w:val="58"/>
    <w:next w:val="58"/>
    <w:qFormat/>
    <w:uiPriority w:val="0"/>
    <w:pPr>
      <w:numPr>
        <w:ilvl w:val="5"/>
        <w:numId w:val="8"/>
      </w:numPr>
      <w:spacing w:before="50" w:beforeLines="50" w:after="50" w:afterLines="50"/>
      <w:ind w:firstLineChars="0"/>
    </w:pPr>
    <w:rPr>
      <w:rFonts w:ascii="黑体" w:eastAsia="黑体"/>
    </w:rPr>
  </w:style>
  <w:style w:type="paragraph" w:customStyle="1" w:styleId="207">
    <w:name w:val="标准文件_注后"/>
    <w:basedOn w:val="58"/>
    <w:qFormat/>
    <w:uiPriority w:val="0"/>
    <w:pPr>
      <w:ind w:left="811" w:firstLine="0" w:firstLineChars="0"/>
    </w:pPr>
    <w:rPr>
      <w:sz w:val="18"/>
    </w:rPr>
  </w:style>
  <w:style w:type="paragraph" w:customStyle="1" w:styleId="208">
    <w:name w:val="标准文件_注X后"/>
    <w:basedOn w:val="58"/>
    <w:qFormat/>
    <w:uiPriority w:val="0"/>
    <w:pPr>
      <w:ind w:left="811" w:firstLine="0" w:firstLineChars="0"/>
    </w:pPr>
    <w:rPr>
      <w:sz w:val="18"/>
    </w:rPr>
  </w:style>
  <w:style w:type="paragraph" w:customStyle="1" w:styleId="209">
    <w:name w:val="标准文件_示例后"/>
    <w:basedOn w:val="58"/>
    <w:qFormat/>
    <w:uiPriority w:val="0"/>
    <w:pPr>
      <w:ind w:left="964" w:firstLine="0" w:firstLineChars="0"/>
    </w:pPr>
    <w:rPr>
      <w:sz w:val="18"/>
    </w:rPr>
  </w:style>
  <w:style w:type="paragraph" w:customStyle="1" w:styleId="210">
    <w:name w:val="标准文件_示例X后"/>
    <w:basedOn w:val="58"/>
    <w:link w:val="211"/>
    <w:qFormat/>
    <w:uiPriority w:val="0"/>
    <w:pPr>
      <w:ind w:left="1049" w:firstLine="0" w:firstLineChars="0"/>
    </w:pPr>
    <w:rPr>
      <w:sz w:val="18"/>
    </w:rPr>
  </w:style>
  <w:style w:type="character" w:customStyle="1" w:styleId="211">
    <w:name w:val="标准文件_示例X后 字符"/>
    <w:basedOn w:val="186"/>
    <w:link w:val="210"/>
    <w:qFormat/>
    <w:uiPriority w:val="0"/>
    <w:rPr>
      <w:rFonts w:ascii="宋体" w:hAnsi="Times New Roman"/>
      <w:sz w:val="18"/>
    </w:rPr>
  </w:style>
  <w:style w:type="paragraph" w:customStyle="1" w:styleId="212">
    <w:name w:val="标准文件_索引项"/>
    <w:basedOn w:val="58"/>
    <w:next w:val="58"/>
    <w:qFormat/>
    <w:uiPriority w:val="0"/>
    <w:pPr>
      <w:tabs>
        <w:tab w:val="right" w:leader="dot" w:pos="9356"/>
      </w:tabs>
      <w:ind w:left="210" w:hanging="210" w:firstLineChars="0"/>
      <w:jc w:val="left"/>
    </w:pPr>
  </w:style>
  <w:style w:type="paragraph" w:customStyle="1" w:styleId="213">
    <w:name w:val="标准文件_附录一级无标题"/>
    <w:basedOn w:val="80"/>
    <w:qFormat/>
    <w:uiPriority w:val="0"/>
    <w:pPr>
      <w:spacing w:before="0" w:beforeLines="0" w:after="0" w:afterLines="0" w:line="276" w:lineRule="auto"/>
      <w:outlineLvl w:val="9"/>
    </w:pPr>
    <w:rPr>
      <w:rFonts w:ascii="宋体" w:eastAsia="宋体"/>
    </w:rPr>
  </w:style>
  <w:style w:type="paragraph" w:customStyle="1" w:styleId="214">
    <w:name w:val="标准文件_附录二级无标题"/>
    <w:basedOn w:val="81"/>
    <w:qFormat/>
    <w:uiPriority w:val="0"/>
    <w:pPr>
      <w:spacing w:before="0" w:beforeLines="0" w:after="0" w:afterLines="0" w:line="276" w:lineRule="auto"/>
      <w:outlineLvl w:val="9"/>
    </w:pPr>
    <w:rPr>
      <w:rFonts w:ascii="宋体" w:eastAsia="宋体"/>
    </w:rPr>
  </w:style>
  <w:style w:type="paragraph" w:customStyle="1" w:styleId="215">
    <w:name w:val="标准文件_附录三级无标题"/>
    <w:basedOn w:val="83"/>
    <w:qFormat/>
    <w:uiPriority w:val="0"/>
    <w:pPr>
      <w:spacing w:before="0" w:beforeLines="0" w:after="0" w:afterLines="0" w:line="276" w:lineRule="auto"/>
      <w:outlineLvl w:val="9"/>
    </w:pPr>
    <w:rPr>
      <w:rFonts w:ascii="宋体" w:eastAsia="宋体"/>
    </w:rPr>
  </w:style>
  <w:style w:type="paragraph" w:customStyle="1" w:styleId="216">
    <w:name w:val="标准文件_附录四级无标题"/>
    <w:basedOn w:val="84"/>
    <w:qFormat/>
    <w:uiPriority w:val="0"/>
    <w:pPr>
      <w:spacing w:before="0" w:beforeLines="0" w:after="0" w:afterLines="0" w:line="276" w:lineRule="auto"/>
      <w:outlineLvl w:val="9"/>
    </w:pPr>
    <w:rPr>
      <w:rFonts w:ascii="宋体" w:eastAsia="宋体"/>
    </w:rPr>
  </w:style>
  <w:style w:type="paragraph" w:customStyle="1" w:styleId="217">
    <w:name w:val="标准文件_附录五级无标题"/>
    <w:basedOn w:val="86"/>
    <w:qFormat/>
    <w:uiPriority w:val="0"/>
    <w:pPr>
      <w:spacing w:before="0" w:beforeLines="0" w:after="0" w:afterLines="0" w:line="276" w:lineRule="auto"/>
      <w:outlineLvl w:val="9"/>
    </w:pPr>
    <w:rPr>
      <w:rFonts w:ascii="宋体" w:eastAsia="宋体"/>
    </w:rPr>
  </w:style>
  <w:style w:type="paragraph" w:customStyle="1" w:styleId="218">
    <w:name w:val="标准文件_引言一级无标题"/>
    <w:basedOn w:val="202"/>
    <w:next w:val="58"/>
    <w:qFormat/>
    <w:uiPriority w:val="0"/>
    <w:pPr>
      <w:spacing w:before="0" w:beforeLines="0" w:after="0" w:afterLines="0" w:line="276" w:lineRule="auto"/>
    </w:pPr>
    <w:rPr>
      <w:rFonts w:ascii="宋体" w:eastAsia="宋体"/>
    </w:rPr>
  </w:style>
  <w:style w:type="paragraph" w:customStyle="1" w:styleId="219">
    <w:name w:val="标准文件_引言二级无标题"/>
    <w:basedOn w:val="203"/>
    <w:next w:val="58"/>
    <w:qFormat/>
    <w:uiPriority w:val="0"/>
    <w:pPr>
      <w:spacing w:before="0" w:beforeLines="0" w:after="0" w:afterLines="0" w:line="276" w:lineRule="auto"/>
    </w:pPr>
    <w:rPr>
      <w:rFonts w:ascii="宋体" w:eastAsia="宋体"/>
    </w:rPr>
  </w:style>
  <w:style w:type="paragraph" w:customStyle="1" w:styleId="220">
    <w:name w:val="标准文件_引言三级无标题"/>
    <w:basedOn w:val="204"/>
    <w:qFormat/>
    <w:uiPriority w:val="0"/>
    <w:pPr>
      <w:spacing w:before="0" w:beforeLines="0" w:after="0" w:afterLines="0" w:line="276" w:lineRule="auto"/>
    </w:pPr>
    <w:rPr>
      <w:rFonts w:ascii="宋体" w:eastAsia="宋体"/>
    </w:rPr>
  </w:style>
  <w:style w:type="paragraph" w:customStyle="1" w:styleId="221">
    <w:name w:val="标准文件_引言四级无标题"/>
    <w:basedOn w:val="205"/>
    <w:next w:val="58"/>
    <w:qFormat/>
    <w:uiPriority w:val="0"/>
    <w:pPr>
      <w:spacing w:before="0" w:beforeLines="0" w:after="0" w:afterLines="0" w:line="276" w:lineRule="auto"/>
    </w:pPr>
    <w:rPr>
      <w:rFonts w:ascii="宋体" w:eastAsia="宋体"/>
    </w:rPr>
  </w:style>
  <w:style w:type="paragraph" w:customStyle="1" w:styleId="222">
    <w:name w:val="标准文件_引言五级无标题"/>
    <w:basedOn w:val="206"/>
    <w:next w:val="58"/>
    <w:qFormat/>
    <w:uiPriority w:val="0"/>
    <w:pPr>
      <w:spacing w:before="0" w:beforeLines="0" w:after="0" w:afterLines="0" w:line="276" w:lineRule="auto"/>
    </w:pPr>
    <w:rPr>
      <w:rFonts w:ascii="宋体" w:eastAsia="宋体"/>
    </w:rPr>
  </w:style>
  <w:style w:type="paragraph" w:customStyle="1" w:styleId="223">
    <w:name w:val="标准文件_索引标题"/>
    <w:basedOn w:val="65"/>
    <w:next w:val="58"/>
    <w:qFormat/>
    <w:uiPriority w:val="0"/>
    <w:rPr>
      <w:rFonts w:hAnsi="黑体"/>
    </w:rPr>
  </w:style>
  <w:style w:type="paragraph" w:customStyle="1" w:styleId="224">
    <w:name w:val="标准文件_脚注内容"/>
    <w:basedOn w:val="58"/>
    <w:qFormat/>
    <w:uiPriority w:val="0"/>
    <w:pPr>
      <w:ind w:left="400" w:leftChars="200" w:hanging="200" w:hangingChars="200"/>
    </w:pPr>
    <w:rPr>
      <w:sz w:val="15"/>
    </w:rPr>
  </w:style>
  <w:style w:type="paragraph" w:customStyle="1" w:styleId="225">
    <w:name w:val="标准文件_术语条一"/>
    <w:basedOn w:val="164"/>
    <w:next w:val="58"/>
    <w:qFormat/>
    <w:uiPriority w:val="0"/>
  </w:style>
  <w:style w:type="paragraph" w:customStyle="1" w:styleId="226">
    <w:name w:val="标准文件_术语条二"/>
    <w:basedOn w:val="167"/>
    <w:next w:val="58"/>
    <w:qFormat/>
    <w:uiPriority w:val="0"/>
  </w:style>
  <w:style w:type="paragraph" w:customStyle="1" w:styleId="227">
    <w:name w:val="标准文件_术语条三"/>
    <w:basedOn w:val="166"/>
    <w:next w:val="58"/>
    <w:qFormat/>
    <w:uiPriority w:val="0"/>
  </w:style>
  <w:style w:type="paragraph" w:customStyle="1" w:styleId="228">
    <w:name w:val="标准文件_术语条四"/>
    <w:basedOn w:val="169"/>
    <w:next w:val="58"/>
    <w:qFormat/>
    <w:uiPriority w:val="0"/>
  </w:style>
  <w:style w:type="paragraph" w:customStyle="1" w:styleId="229">
    <w:name w:val="标准文件_术语条五"/>
    <w:basedOn w:val="165"/>
    <w:next w:val="58"/>
    <w:qFormat/>
    <w:uiPriority w:val="0"/>
  </w:style>
  <w:style w:type="paragraph" w:customStyle="1" w:styleId="2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1">
    <w:name w:val="发布"/>
    <w:basedOn w:val="30"/>
    <w:qFormat/>
    <w:uiPriority w:val="0"/>
    <w:rPr>
      <w:rFonts w:ascii="黑体" w:eastAsia="黑体"/>
      <w:spacing w:val="85"/>
      <w:w w:val="100"/>
      <w:position w:val="3"/>
      <w:sz w:val="28"/>
      <w:szCs w:val="28"/>
    </w:rPr>
  </w:style>
  <w:style w:type="paragraph" w:customStyle="1" w:styleId="232">
    <w:name w:val="正文1"/>
    <w:qFormat/>
    <w:uiPriority w:val="0"/>
    <w:pPr>
      <w:jc w:val="both"/>
    </w:pPr>
    <w:rPr>
      <w:rFonts w:ascii="Calibri" w:hAnsi="Calibri"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773145953B9406F980E5E6AA88AC99A"/>
        <w:style w:val=""/>
        <w:category>
          <w:name w:val="常规"/>
          <w:gallery w:val="placeholder"/>
        </w:category>
        <w:types>
          <w:type w:val="bbPlcHdr"/>
        </w:types>
        <w:behaviors>
          <w:behavior w:val="content"/>
        </w:behaviors>
        <w:description w:val=""/>
        <w:guid w:val="{113B31B3-BE19-49AF-BC4F-504E51381342}"/>
      </w:docPartPr>
      <w:docPartBody>
        <w:p w14:paraId="14322721">
          <w:pPr>
            <w:pStyle w:val="5"/>
            <w:rPr>
              <w:rFonts w:hint="eastAsia"/>
            </w:rPr>
          </w:pPr>
          <w:r>
            <w:rPr>
              <w:rStyle w:val="4"/>
              <w:rFonts w:hint="eastAsia"/>
            </w:rPr>
            <w:t>单击或点击此处输入文字。</w:t>
          </w:r>
        </w:p>
      </w:docPartBody>
    </w:docPart>
    <w:docPart>
      <w:docPartPr>
        <w:name w:val="F7CA84F82CD7485A9928C04DE6E63BB2"/>
        <w:style w:val=""/>
        <w:category>
          <w:name w:val="常规"/>
          <w:gallery w:val="placeholder"/>
        </w:category>
        <w:types>
          <w:type w:val="bbPlcHdr"/>
        </w:types>
        <w:behaviors>
          <w:behavior w:val="content"/>
        </w:behaviors>
        <w:description w:val=""/>
        <w:guid w:val="{8D3DE245-ED77-4E63-9877-7ADE7A1C9FB7}"/>
      </w:docPartPr>
      <w:docPartBody>
        <w:p w14:paraId="4856F425">
          <w:pPr>
            <w:pStyle w:val="6"/>
            <w:rPr>
              <w:rFonts w:hint="eastAsia"/>
            </w:rPr>
          </w:pPr>
          <w:r>
            <w:rPr>
              <w:rStyle w:val="4"/>
              <w:rFonts w:hint="eastAsia"/>
            </w:rPr>
            <w:t>选择一项。</w:t>
          </w:r>
        </w:p>
      </w:docPartBody>
    </w:docPart>
    <w:docPart>
      <w:docPartPr>
        <w:name w:val="9E102FDA17F64236B560F26BC8934821"/>
        <w:style w:val=""/>
        <w:category>
          <w:name w:val="常规"/>
          <w:gallery w:val="placeholder"/>
        </w:category>
        <w:types>
          <w:type w:val="bbPlcHdr"/>
        </w:types>
        <w:behaviors>
          <w:behavior w:val="content"/>
        </w:behaviors>
        <w:description w:val=""/>
        <w:guid w:val="{2EF26239-9011-4D2C-83DF-35941AA39152}"/>
      </w:docPartPr>
      <w:docPartBody>
        <w:p w14:paraId="5D05E24D">
          <w:pPr>
            <w:pStyle w:val="7"/>
            <w:rPr>
              <w:rFonts w:hint="eastAsia"/>
            </w:rPr>
          </w:pPr>
          <w:r>
            <w:rPr>
              <w:rStyle w:val="4"/>
              <w:rFonts w:hint="eastAsia"/>
            </w:rPr>
            <w:t>选择一项。</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F3D"/>
    <w:rsid w:val="00281611"/>
    <w:rsid w:val="002B7C48"/>
    <w:rsid w:val="002D24F8"/>
    <w:rsid w:val="00361C6E"/>
    <w:rsid w:val="004A6392"/>
    <w:rsid w:val="004B3B11"/>
    <w:rsid w:val="00520EB3"/>
    <w:rsid w:val="005C1B39"/>
    <w:rsid w:val="00686181"/>
    <w:rsid w:val="006A1F3D"/>
    <w:rsid w:val="007C503D"/>
    <w:rsid w:val="00832BFD"/>
    <w:rsid w:val="00A60FA6"/>
    <w:rsid w:val="00B333A0"/>
    <w:rsid w:val="00BC2812"/>
    <w:rsid w:val="00CE06D8"/>
    <w:rsid w:val="00D075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C773145953B9406F980E5E6AA88AC99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
    <w:name w:val="F7CA84F82CD7485A9928C04DE6E63BB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
    <w:name w:val="9E102FDA17F64236B560F26BC893482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8FE12C-16EA-4F8F-A8A1-ED38DA65EEBC}">
  <ds:schemaRefs/>
</ds:datastoreItem>
</file>

<file path=docProps/app.xml><?xml version="1.0" encoding="utf-8"?>
<Properties xmlns="http://schemas.openxmlformats.org/officeDocument/2006/extended-properties" xmlns:vt="http://schemas.openxmlformats.org/officeDocument/2006/docPropsVTypes">
  <Template>行业标准.dotx</Template>
  <Company>PCMI</Company>
  <Pages>29</Pages>
  <Words>2499</Words>
  <Characters>2684</Characters>
  <Lines>99</Lines>
  <Paragraphs>27</Paragraphs>
  <TotalTime>0</TotalTime>
  <ScaleCrop>false</ScaleCrop>
  <LinksUpToDate>false</LinksUpToDate>
  <CharactersWithSpaces>2757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2025-07-09T00:53:00Z</dcterms:created>
  <dc:creator>嘿哈</dc:creator>
  <dc:description>&lt;config cover="true" show_menu="true" version="1.0.0" doctype="SDKXY"&gt;_x000d_
&lt;/config&gt;</dc:description>
  <cp:lastModifiedBy>zuofl</cp:lastModifiedBy>
  <cp:lastPrinted>2021-02-02T08:18:00Z</cp:lastPrinted>
  <dcterms:modified xsi:type="dcterms:W3CDTF">2025-09-04T02:10:17Z</dcterms:modified>
  <dc:title>行业标准</dc:title>
  <cp:revision>835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eyJoZGlkIjoiY2YzYjY4NTA2ZTQyN2M4M2U3YzM0NzZhYjZhNmMwN2QiLCJ1c2VySWQiOiI5NjA3MDE3NTcifQ==</vt:lpwstr>
  </property>
  <property fmtid="{D5CDD505-2E9C-101B-9397-08002B2CF9AE}" pid="15" name="KSOProductBuildVer">
    <vt:lpwstr>2052-12.1.0.22529</vt:lpwstr>
  </property>
  <property fmtid="{D5CDD505-2E9C-101B-9397-08002B2CF9AE}" pid="16" name="ICV">
    <vt:lpwstr>BFB454F16AF44C5EAC7F2A06E9353C0A_13</vt:lpwstr>
  </property>
</Properties>
</file>