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/>
        <w:snapToGrid/>
        <w:spacing w:line="560" w:lineRule="exact"/>
        <w:ind w:firstLine="0" w:firstLineChars="0"/>
        <w:outlineLvl w:val="0"/>
        <w:rPr>
          <w:rFonts w:hint="eastAsia" w:ascii="黑体" w:hAnsi="黑体" w:eastAsia="黑体" w:cs="黑体"/>
          <w:color w:val="auto"/>
          <w:kern w:val="2"/>
          <w:sz w:val="36"/>
          <w:szCs w:val="36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6"/>
          <w:szCs w:val="36"/>
          <w:highlight w:val="none"/>
          <w:lang w:val="en-US" w:eastAsia="zh-CN" w:bidi="ar-SA"/>
        </w:rPr>
        <w:t>附件1</w:t>
      </w:r>
      <w:r>
        <w:rPr>
          <w:rFonts w:hint="eastAsia" w:ascii="黑体" w:hAnsi="黑体" w:eastAsia="黑体" w:cs="黑体"/>
          <w:color w:val="auto"/>
          <w:kern w:val="2"/>
          <w:sz w:val="36"/>
          <w:szCs w:val="36"/>
          <w:highlight w:val="none"/>
          <w:lang w:val="en-US" w:eastAsia="zh-CN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3581400</wp:posOffset>
                </wp:positionH>
                <wp:positionV relativeFrom="page">
                  <wp:posOffset>10337800</wp:posOffset>
                </wp:positionV>
                <wp:extent cx="520700" cy="190500"/>
                <wp:effectExtent l="0" t="0" r="635" b="14605"/>
                <wp:wrapNone/>
                <wp:docPr id="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01470" y="2139315"/>
                          <a:ext cx="2132965" cy="3376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autoSpaceDE w:val="0"/>
                              <w:autoSpaceDN w:val="0"/>
                              <w:spacing w:before="0" w:after="0" w:line="240" w:lineRule="auto"/>
                              <w:ind w:firstLine="0"/>
                              <w:jc w:val="both"/>
                              <w:rPr>
                                <w:sz w:val="39"/>
                              </w:rPr>
                            </w:pPr>
                            <w:r>
                              <w:drawing>
                                <wp:inline distT="0" distB="0" distL="0" distR="0">
                                  <wp:extent cx="431800" cy="165100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1000" y="1000"/>
                                            <a:ext cx="431800" cy="165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25400" tIns="0" rIns="2540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82pt;margin-top:814pt;height:15pt;width:41pt;mso-position-horizontal-relative:page;mso-position-vertical-relative:page;z-index:251660288;mso-width-relative:page;mso-height-relative:page;" filled="f" stroked="f" coordsize="21600,21600" o:gfxdata="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BYAAABkcnMvUEsBAhQAFAAAAAgAh07iQIgw1GTZAAAADQEAAA8A&#10;AAAAAAAAAQAgAAAAOAAAAGRycy9kb3ducmV2LnhtbFBLAQIUABQAAAAIAIdO4kBBMtXnxwEAAF4D&#10;AAAOAAAAAAAAAAEAIAAAAD4BAABkcnMvZTJvRG9jLnhtbFBLBQYAAAAABgAGAFkBAAB3BQAAAAA=&#10;">
                <v:fill on="f" focussize="0,0"/>
                <v:stroke on="f" weight="0.5pt"/>
                <v:imagedata o:title=""/>
                <o:lock v:ext="edit" aspectratio="f"/>
                <v:textbox inset="2pt,0mm,2pt,0mm">
                  <w:txbxContent>
                    <w:p>
                      <w:pPr>
                        <w:autoSpaceDE w:val="0"/>
                        <w:autoSpaceDN w:val="0"/>
                        <w:spacing w:before="0" w:after="0" w:line="240" w:lineRule="auto"/>
                        <w:ind w:firstLine="0"/>
                        <w:jc w:val="both"/>
                        <w:rPr>
                          <w:sz w:val="39"/>
                        </w:rPr>
                      </w:pPr>
                      <w:r>
                        <w:drawing>
                          <wp:inline distT="0" distB="0" distL="0" distR="0">
                            <wp:extent cx="431800" cy="165100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1000" y="1000"/>
                                      <a:ext cx="431800" cy="165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20" w:firstLineChars="200"/>
        <w:textAlignment w:val="auto"/>
        <w:rPr>
          <w:rFonts w:hint="eastAsia" w:ascii="宋体" w:hAnsi="宋体" w:eastAsia="仿宋_GB2312" w:cs="宋体"/>
          <w:kern w:val="2"/>
          <w:sz w:val="36"/>
          <w:szCs w:val="36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20" w:firstLineChars="200"/>
        <w:textAlignment w:val="auto"/>
        <w:rPr>
          <w:rFonts w:hint="eastAsia" w:ascii="宋体" w:hAnsi="宋体" w:eastAsia="仿宋_GB2312" w:cs="宋体"/>
          <w:kern w:val="2"/>
          <w:sz w:val="36"/>
          <w:szCs w:val="36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720" w:firstLineChars="200"/>
        <w:textAlignment w:val="auto"/>
        <w:rPr>
          <w:rFonts w:hint="eastAsia" w:ascii="宋体" w:hAnsi="宋体" w:eastAsia="仿宋_GB2312" w:cs="宋体"/>
          <w:kern w:val="2"/>
          <w:sz w:val="36"/>
          <w:szCs w:val="36"/>
          <w:highlight w:val="none"/>
          <w:lang w:val="en-US" w:eastAsia="zh-CN" w:bidi="ar-SA"/>
        </w:rPr>
      </w:pPr>
    </w:p>
    <w:p>
      <w:pPr>
        <w:pStyle w:val="7"/>
        <w:pageBreakBefore w:val="0"/>
        <w:kinsoku/>
        <w:wordWrap/>
        <w:topLinePunct w:val="0"/>
        <w:autoSpaceDE/>
        <w:autoSpaceDN/>
        <w:bidi w:val="0"/>
        <w:textAlignment w:val="auto"/>
        <w:outlineLvl w:val="0"/>
        <w:rPr>
          <w:rFonts w:hint="eastAsia" w:eastAsia="方正小标宋_GBK" w:cs="宋体"/>
          <w:color w:val="FF0000"/>
          <w:sz w:val="52"/>
          <w:szCs w:val="44"/>
          <w:highlight w:val="none"/>
        </w:rPr>
      </w:pPr>
      <w:r>
        <w:rPr>
          <w:rFonts w:hint="eastAsia" w:eastAsia="方正小标宋_GBK" w:cs="宋体"/>
          <w:color w:val="FF0000"/>
          <w:sz w:val="52"/>
          <w:szCs w:val="44"/>
          <w:highlight w:val="none"/>
        </w:rPr>
        <w:t>公</w:t>
      </w:r>
      <w:r>
        <w:rPr>
          <w:rFonts w:hint="default" w:eastAsia="方正小标宋_GBK" w:cs="宋体"/>
          <w:color w:val="FF0000"/>
          <w:sz w:val="52"/>
          <w:szCs w:val="44"/>
          <w:highlight w:val="none"/>
        </w:rPr>
        <w:t xml:space="preserve"> </w:t>
      </w:r>
      <w:r>
        <w:rPr>
          <w:rFonts w:hint="eastAsia" w:eastAsia="方正小标宋_GBK" w:cs="宋体"/>
          <w:color w:val="FF0000"/>
          <w:sz w:val="52"/>
          <w:szCs w:val="44"/>
          <w:highlight w:val="none"/>
          <w:lang w:val="en-US" w:eastAsia="zh-CN"/>
        </w:rPr>
        <w:t xml:space="preserve"> </w:t>
      </w:r>
      <w:r>
        <w:rPr>
          <w:rFonts w:hint="default" w:eastAsia="方正小标宋_GBK" w:cs="宋体"/>
          <w:color w:val="FF0000"/>
          <w:sz w:val="52"/>
          <w:szCs w:val="44"/>
          <w:highlight w:val="none"/>
        </w:rPr>
        <w:t xml:space="preserve"> </w:t>
      </w:r>
      <w:r>
        <w:rPr>
          <w:rFonts w:hint="eastAsia" w:eastAsia="方正小标宋_GBK" w:cs="宋体"/>
          <w:color w:val="FF0000"/>
          <w:sz w:val="52"/>
          <w:szCs w:val="44"/>
          <w:highlight w:val="none"/>
        </w:rPr>
        <w:t>告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jc w:val="center"/>
        <w:textAlignment w:val="auto"/>
        <w:rPr>
          <w:rFonts w:ascii="宋体" w:hAnsi="宋体" w:eastAsia="方正仿宋_GBK"/>
          <w:color w:val="auto"/>
          <w:sz w:val="32"/>
        </w:rPr>
      </w:pPr>
      <w:r>
        <w:rPr>
          <w:rFonts w:hint="eastAsia" w:ascii="宋体" w:hAnsi="宋体" w:eastAsia="方正仿宋_GBK"/>
          <w:color w:val="auto"/>
          <w:sz w:val="32"/>
        </w:rPr>
        <w:t>2026年</w:t>
      </w:r>
      <w:r>
        <w:rPr>
          <w:rFonts w:hint="eastAsia" w:ascii="宋体" w:hAnsi="宋体" w:eastAsia="方正仿宋_GBK"/>
          <w:color w:val="auto"/>
          <w:sz w:val="32"/>
          <w:lang w:val="en-US" w:eastAsia="zh-CN"/>
        </w:rPr>
        <w:t xml:space="preserve"> </w:t>
      </w:r>
      <w:r>
        <w:rPr>
          <w:rFonts w:hint="default" w:ascii="宋体" w:hAnsi="宋体" w:eastAsia="方正仿宋_GBK"/>
          <w:color w:val="auto"/>
          <w:sz w:val="32"/>
        </w:rPr>
        <w:t xml:space="preserve"> </w:t>
      </w:r>
      <w:r>
        <w:rPr>
          <w:rFonts w:hint="eastAsia" w:ascii="宋体" w:hAnsi="宋体" w:eastAsia="方正仿宋_GBK"/>
          <w:color w:val="auto"/>
          <w:sz w:val="32"/>
        </w:rPr>
        <w:t>第</w:t>
      </w:r>
      <w:r>
        <w:rPr>
          <w:rFonts w:hint="default" w:ascii="宋体" w:hAnsi="宋体" w:eastAsia="方正仿宋_GBK"/>
          <w:color w:val="auto"/>
          <w:sz w:val="32"/>
        </w:rPr>
        <w:t xml:space="preserve"> </w:t>
      </w:r>
      <w:r>
        <w:rPr>
          <w:rFonts w:hint="eastAsia" w:ascii="宋体" w:hAnsi="宋体" w:eastAsia="方正仿宋_GBK"/>
          <w:color w:val="auto"/>
          <w:sz w:val="32"/>
          <w:lang w:val="en-US" w:eastAsia="zh-CN"/>
        </w:rPr>
        <w:t xml:space="preserve"> </w:t>
      </w:r>
      <w:r>
        <w:rPr>
          <w:rFonts w:hint="eastAsia" w:ascii="宋体" w:hAnsi="宋体" w:eastAsia="方正仿宋_GBK"/>
          <w:color w:val="auto"/>
          <w:sz w:val="32"/>
        </w:rPr>
        <w:t>号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jc w:val="center"/>
        <w:textAlignment w:val="auto"/>
        <w:rPr>
          <w:rFonts w:ascii="宋体" w:hAnsi="宋体" w:eastAsia="方正楷体_GBK"/>
          <w:color w:val="auto"/>
          <w:sz w:val="32"/>
        </w:rPr>
      </w:pPr>
      <w:r>
        <w:rPr>
          <w:rFonts w:hint="eastAsia" w:ascii="宋体" w:hAnsi="宋体" w:eastAsia="方正楷体_GBK"/>
          <w:color w:val="auto"/>
          <w:sz w:val="32"/>
        </w:rPr>
        <w:t>（征求意见稿）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720" w:firstLineChars="200"/>
        <w:textAlignment w:val="auto"/>
        <w:rPr>
          <w:rFonts w:hint="eastAsia" w:ascii="宋体" w:hAnsi="宋体" w:eastAsia="仿宋_GB2312" w:cs="宋体"/>
          <w:kern w:val="2"/>
          <w:sz w:val="36"/>
          <w:szCs w:val="32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720" w:firstLineChars="200"/>
        <w:textAlignment w:val="auto"/>
        <w:rPr>
          <w:rFonts w:hint="eastAsia" w:ascii="宋体" w:hAnsi="宋体" w:eastAsia="方正仿宋_GBK" w:cs="宋体"/>
          <w:kern w:val="2"/>
          <w:sz w:val="36"/>
          <w:szCs w:val="32"/>
          <w:highlight w:val="none"/>
          <w:lang w:val="en-US" w:eastAsia="zh-CN" w:bidi="ar-SA"/>
        </w:rPr>
      </w:pPr>
      <w:r>
        <w:rPr>
          <w:rFonts w:hint="eastAsia" w:ascii="宋体" w:hAnsi="宋体" w:eastAsia="方正仿宋_GBK" w:cs="宋体"/>
          <w:kern w:val="2"/>
          <w:sz w:val="36"/>
          <w:szCs w:val="32"/>
          <w:highlight w:val="none"/>
          <w:lang w:val="en-US" w:eastAsia="zh-CN" w:bidi="ar-SA"/>
        </w:rPr>
        <w:t>依照《危险化学品安全管理条例》（国务院令第591号）有关规定，应急管理部会同工业和信息化部、公安部、生态环境部等部门决定，将3-氯丙炔、2-碘酰基苯甲酸、2-重氮乙酰乙酸对硝基苄酯、甲磺酰基叠氮、3-甲基-2-硝基苯甲酸等5种化学品纳入《危险化学品目录》。应急管理部将配套补充完善《危险化学品分类信息表》。本公告自2026年</w:t>
      </w:r>
      <w:r>
        <w:rPr>
          <w:rFonts w:hint="default" w:ascii="宋体" w:hAnsi="宋体" w:eastAsia="方正仿宋_GBK" w:cs="宋体"/>
          <w:kern w:val="2"/>
          <w:sz w:val="36"/>
          <w:szCs w:val="32"/>
          <w:highlight w:val="none"/>
          <w:lang w:eastAsia="zh-CN" w:bidi="ar-SA"/>
        </w:rPr>
        <w:t xml:space="preserve">  </w:t>
      </w:r>
      <w:r>
        <w:rPr>
          <w:rFonts w:hint="eastAsia" w:ascii="宋体" w:hAnsi="宋体" w:eastAsia="方正仿宋_GBK" w:cs="宋体"/>
          <w:color w:val="auto"/>
          <w:kern w:val="2"/>
          <w:sz w:val="36"/>
          <w:szCs w:val="32"/>
          <w:highlight w:val="none"/>
          <w:lang w:val="en-US" w:eastAsia="zh-CN" w:bidi="ar-SA"/>
        </w:rPr>
        <w:t>月</w:t>
      </w:r>
      <w:r>
        <w:rPr>
          <w:rFonts w:hint="default" w:ascii="宋体" w:hAnsi="宋体" w:eastAsia="方正仿宋_GBK" w:cs="宋体"/>
          <w:color w:val="auto"/>
          <w:kern w:val="2"/>
          <w:sz w:val="36"/>
          <w:szCs w:val="32"/>
          <w:highlight w:val="none"/>
          <w:lang w:eastAsia="zh-CN" w:bidi="ar-SA"/>
        </w:rPr>
        <w:t xml:space="preserve">  </w:t>
      </w:r>
      <w:r>
        <w:rPr>
          <w:rFonts w:hint="eastAsia" w:ascii="宋体" w:hAnsi="宋体" w:eastAsia="方正仿宋_GBK" w:cs="宋体"/>
          <w:color w:val="auto"/>
          <w:kern w:val="2"/>
          <w:sz w:val="36"/>
          <w:szCs w:val="32"/>
          <w:highlight w:val="none"/>
          <w:lang w:val="en-US" w:eastAsia="zh-CN" w:bidi="ar-SA"/>
        </w:rPr>
        <w:t>日</w:t>
      </w:r>
      <w:r>
        <w:rPr>
          <w:rFonts w:hint="eastAsia" w:ascii="宋体" w:hAnsi="宋体" w:eastAsia="方正仿宋_GBK" w:cs="宋体"/>
          <w:kern w:val="2"/>
          <w:sz w:val="36"/>
          <w:szCs w:val="32"/>
          <w:highlight w:val="none"/>
          <w:lang w:val="en-US" w:eastAsia="zh-CN" w:bidi="ar-SA"/>
        </w:rPr>
        <w:t>起施行。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720" w:firstLineChars="200"/>
        <w:textAlignment w:val="auto"/>
        <w:rPr>
          <w:rFonts w:hint="eastAsia" w:ascii="宋体" w:hAnsi="宋体" w:eastAsia="方正仿宋_GBK" w:cs="宋体"/>
          <w:kern w:val="2"/>
          <w:sz w:val="36"/>
          <w:szCs w:val="32"/>
          <w:highlight w:val="none"/>
          <w:lang w:val="en-US" w:eastAsia="zh-CN" w:bidi="ar-SA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firstLine="720" w:firstLineChars="200"/>
        <w:textAlignment w:val="auto"/>
        <w:rPr>
          <w:rFonts w:hint="eastAsia" w:ascii="宋体" w:hAnsi="宋体" w:eastAsia="方正仿宋_GBK" w:cs="宋体"/>
          <w:kern w:val="2"/>
          <w:sz w:val="36"/>
          <w:szCs w:val="32"/>
          <w:highlight w:val="none"/>
          <w:lang w:val="en-US" w:eastAsia="zh-CN" w:bidi="ar-SA"/>
        </w:rPr>
        <w:sectPr>
          <w:footerReference r:id="rId3" w:type="default"/>
          <w:type w:val="continuous"/>
          <w:pgSz w:w="11900" w:h="17640"/>
          <w:pgMar w:top="1701" w:right="1531" w:bottom="1474" w:left="1531" w:header="960" w:footer="840" w:gutter="0"/>
          <w:pgNumType w:fmt="numberInDash"/>
          <w:cols w:space="720" w:num="1"/>
        </w:sectPr>
      </w:pPr>
      <w:r>
        <w:rPr>
          <w:rFonts w:hint="eastAsia" w:ascii="宋体" w:hAnsi="宋体" w:eastAsia="方正仿宋_GBK" w:cs="宋体"/>
          <w:kern w:val="2"/>
          <w:sz w:val="36"/>
          <w:szCs w:val="32"/>
          <w:highlight w:val="none"/>
          <w:lang w:val="en-US" w:eastAsia="zh-CN" w:bidi="ar-SA"/>
        </w:rPr>
        <w:t>附件：《危险化学品目录》新增化学品信息</w:t>
      </w:r>
    </w:p>
    <w:p>
      <w:pPr>
        <w:adjustRightInd/>
        <w:snapToGrid/>
        <w:spacing w:line="560" w:lineRule="exact"/>
        <w:ind w:firstLine="0" w:firstLineChars="0"/>
        <w:outlineLvl w:val="0"/>
        <w:rPr>
          <w:rFonts w:hint="default" w:ascii="宋体" w:hAnsi="宋体" w:eastAsia="黑体" w:cs="黑体"/>
          <w:color w:val="auto"/>
          <w:kern w:val="2"/>
          <w:sz w:val="32"/>
          <w:szCs w:val="32"/>
          <w:highlight w:val="none"/>
          <w:lang w:eastAsia="zh-CN" w:bidi="ar-SA"/>
        </w:rPr>
      </w:pPr>
      <w:r>
        <w:rPr>
          <w:rFonts w:hint="eastAsia" w:ascii="宋体" w:hAnsi="宋体" w:eastAsia="黑体" w:cs="黑体"/>
          <w:color w:val="auto"/>
          <w:kern w:val="2"/>
          <w:sz w:val="32"/>
          <w:szCs w:val="32"/>
          <w:highlight w:val="none"/>
          <w:lang w:val="en-US" w:eastAsia="zh-CN" w:bidi="ar-SA"/>
        </w:rPr>
        <w:t>附件1</w:t>
      </w:r>
      <w:r>
        <w:rPr>
          <w:rFonts w:hint="default" w:ascii="宋体" w:hAnsi="宋体" w:eastAsia="黑体" w:cs="黑体"/>
          <w:color w:val="auto"/>
          <w:kern w:val="2"/>
          <w:sz w:val="32"/>
          <w:szCs w:val="32"/>
          <w:highlight w:val="none"/>
          <w:lang w:eastAsia="zh-CN" w:bidi="ar-SA"/>
        </w:rPr>
        <w:t>-1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880" w:firstLineChars="200"/>
        <w:textAlignment w:val="auto"/>
        <w:rPr>
          <w:rFonts w:hint="eastAsia" w:ascii="宋体" w:hAnsi="宋体" w:eastAsia="仿宋_GB2312" w:cs="宋体"/>
          <w:kern w:val="2"/>
          <w:sz w:val="44"/>
          <w:szCs w:val="44"/>
          <w:highlight w:val="none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outlineLvl w:val="0"/>
        <w:rPr>
          <w:rFonts w:hint="eastAsia" w:eastAsia="方正小标宋_GBK" w:cs="宋体"/>
          <w:sz w:val="44"/>
          <w:szCs w:val="44"/>
          <w:highlight w:val="none"/>
        </w:rPr>
      </w:pPr>
      <w:r>
        <w:rPr>
          <w:rFonts w:hint="eastAsia" w:eastAsia="方正小标宋_GBK" w:cs="宋体"/>
          <w:sz w:val="44"/>
          <w:szCs w:val="44"/>
          <w:highlight w:val="none"/>
        </w:rPr>
        <w:t>《危险化学品目录》新增化学品信息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 w:ascii="仿宋_GB2312" w:hAnsi="仿宋_GB2312" w:eastAsia="仿宋_GB2312" w:cs="仿宋_GB2312"/>
        </w:rPr>
      </w:pPr>
    </w:p>
    <w:tbl>
      <w:tblPr>
        <w:tblStyle w:val="5"/>
        <w:tblW w:w="0" w:type="auto"/>
        <w:tblInd w:w="600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80"/>
        <w:gridCol w:w="4423"/>
        <w:gridCol w:w="3434"/>
        <w:gridCol w:w="2022"/>
        <w:gridCol w:w="1581"/>
      </w:tblGrid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hint="eastAsia" w:ascii="宋体" w:hAnsi="宋体" w:eastAsia="方正黑体_GBK" w:cs="黑体"/>
                <w:b/>
                <w:bCs/>
                <w:sz w:val="28"/>
              </w:rPr>
            </w:pPr>
            <w:r>
              <w:rPr>
                <w:rFonts w:hint="eastAsia" w:ascii="宋体" w:hAnsi="宋体" w:eastAsia="方正黑体_GBK" w:cs="黑体"/>
                <w:b/>
                <w:bCs/>
                <w:color w:val="000000"/>
                <w:sz w:val="28"/>
              </w:rPr>
              <w:t>序号</w:t>
            </w:r>
          </w:p>
        </w:tc>
        <w:tc>
          <w:tcPr>
            <w:tcW w:w="4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hint="eastAsia" w:ascii="宋体" w:hAnsi="宋体" w:eastAsia="方正黑体_GBK" w:cs="黑体"/>
                <w:b/>
                <w:bCs/>
                <w:sz w:val="28"/>
              </w:rPr>
            </w:pPr>
            <w:r>
              <w:rPr>
                <w:rFonts w:hint="eastAsia" w:ascii="宋体" w:hAnsi="宋体" w:eastAsia="方正黑体_GBK" w:cs="黑体"/>
                <w:b/>
                <w:bCs/>
                <w:color w:val="000000"/>
                <w:sz w:val="28"/>
              </w:rPr>
              <w:t>品名</w:t>
            </w:r>
          </w:p>
        </w:tc>
        <w:tc>
          <w:tcPr>
            <w:tcW w:w="3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hint="eastAsia" w:ascii="宋体" w:hAnsi="宋体" w:eastAsia="方正黑体_GBK" w:cs="黑体"/>
                <w:b/>
                <w:bCs/>
                <w:sz w:val="28"/>
              </w:rPr>
            </w:pPr>
            <w:r>
              <w:rPr>
                <w:rFonts w:hint="eastAsia" w:ascii="宋体" w:hAnsi="宋体" w:eastAsia="方正黑体_GBK" w:cs="黑体"/>
                <w:b/>
                <w:bCs/>
                <w:color w:val="000000"/>
                <w:sz w:val="28"/>
              </w:rPr>
              <w:t>别名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hint="eastAsia" w:ascii="宋体" w:hAnsi="宋体" w:eastAsia="方正黑体_GBK" w:cs="黑体"/>
                <w:b/>
                <w:bCs/>
                <w:sz w:val="28"/>
              </w:rPr>
            </w:pPr>
            <w:r>
              <w:rPr>
                <w:rFonts w:hint="eastAsia" w:ascii="宋体" w:hAnsi="宋体" w:eastAsia="方正黑体_GBK" w:cs="黑体"/>
                <w:b/>
                <w:bCs/>
                <w:color w:val="000000"/>
                <w:sz w:val="28"/>
              </w:rPr>
              <w:t>CAS号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hint="eastAsia" w:ascii="宋体" w:hAnsi="宋体" w:eastAsia="方正黑体_GBK" w:cs="黑体"/>
                <w:b/>
                <w:bCs/>
                <w:sz w:val="28"/>
              </w:rPr>
            </w:pPr>
            <w:r>
              <w:rPr>
                <w:rFonts w:hint="eastAsia" w:ascii="宋体" w:hAnsi="宋体" w:eastAsia="方正黑体_GBK" w:cs="黑体"/>
                <w:b/>
                <w:bCs/>
                <w:color w:val="000000"/>
                <w:sz w:val="28"/>
              </w:rPr>
              <w:t>备注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1</w:t>
            </w:r>
          </w:p>
        </w:tc>
        <w:tc>
          <w:tcPr>
            <w:tcW w:w="4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3-氯丙炔</w:t>
            </w:r>
          </w:p>
        </w:tc>
        <w:tc>
          <w:tcPr>
            <w:tcW w:w="3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炔丙基氯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624-65-7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宋体" w:hAnsi="宋体" w:eastAsia="方正仿宋_GBK"/>
                <w:color w:val="000000"/>
                <w:sz w:val="28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2</w:t>
            </w:r>
          </w:p>
        </w:tc>
        <w:tc>
          <w:tcPr>
            <w:tcW w:w="4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2-碘酰基苯甲酸</w:t>
            </w:r>
          </w:p>
        </w:tc>
        <w:tc>
          <w:tcPr>
            <w:tcW w:w="3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hint="eastAsia" w:ascii="宋体" w:hAnsi="宋体" w:eastAsia="方正仿宋_GBK"/>
                <w:color w:val="000000"/>
                <w:sz w:val="28"/>
              </w:rPr>
            </w:pP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61717-82-6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宋体" w:hAnsi="宋体" w:eastAsia="方正仿宋_GBK"/>
                <w:color w:val="000000"/>
                <w:sz w:val="28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3</w:t>
            </w:r>
          </w:p>
        </w:tc>
        <w:tc>
          <w:tcPr>
            <w:tcW w:w="4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2-重氮乙酰乙酸对硝基苄酯</w:t>
            </w:r>
          </w:p>
        </w:tc>
        <w:tc>
          <w:tcPr>
            <w:tcW w:w="3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hint="eastAsia" w:ascii="宋体" w:hAnsi="宋体" w:eastAsia="方正仿宋_GBK"/>
                <w:color w:val="000000"/>
                <w:sz w:val="28"/>
              </w:rPr>
            </w:pP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82551-63-1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宋体" w:hAnsi="宋体" w:eastAsia="方正仿宋_GBK"/>
                <w:color w:val="000000"/>
                <w:sz w:val="28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4</w:t>
            </w:r>
          </w:p>
        </w:tc>
        <w:tc>
          <w:tcPr>
            <w:tcW w:w="4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甲磺酰基叠氮</w:t>
            </w:r>
          </w:p>
        </w:tc>
        <w:tc>
          <w:tcPr>
            <w:tcW w:w="3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hint="eastAsia" w:ascii="宋体" w:hAnsi="宋体" w:eastAsia="方正仿宋_GBK"/>
                <w:color w:val="000000"/>
                <w:sz w:val="28"/>
              </w:rPr>
            </w:pP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1516-70-7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宋体" w:hAnsi="宋体" w:eastAsia="方正仿宋_GBK"/>
                <w:color w:val="000000"/>
                <w:sz w:val="28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5</w:t>
            </w:r>
          </w:p>
        </w:tc>
        <w:tc>
          <w:tcPr>
            <w:tcW w:w="4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3-甲基-2-硝基苯甲酸</w:t>
            </w:r>
          </w:p>
        </w:tc>
        <w:tc>
          <w:tcPr>
            <w:tcW w:w="3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2-硝基间甲基苯甲酸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2-硝基-3-甲基苯甲酸</w:t>
            </w:r>
          </w:p>
        </w:tc>
        <w:tc>
          <w:tcPr>
            <w:tcW w:w="2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ind w:firstLine="0"/>
              <w:jc w:val="center"/>
              <w:textAlignment w:val="auto"/>
              <w:rPr>
                <w:rFonts w:ascii="宋体" w:hAnsi="宋体" w:eastAsia="方正仿宋_GBK"/>
                <w:sz w:val="28"/>
              </w:rPr>
            </w:pPr>
            <w:r>
              <w:rPr>
                <w:rFonts w:hint="eastAsia" w:ascii="宋体" w:hAnsi="宋体" w:eastAsia="方正仿宋_GBK"/>
                <w:color w:val="000000"/>
                <w:sz w:val="28"/>
              </w:rPr>
              <w:t>5437-38-7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宋体" w:hAnsi="宋体" w:eastAsia="方正仿宋_GBK"/>
                <w:color w:val="000000"/>
                <w:sz w:val="2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line="560" w:lineRule="exact"/>
        <w:ind w:left="0" w:right="0" w:firstLine="0"/>
        <w:jc w:val="both"/>
        <w:textAlignment w:val="auto"/>
        <w:rPr>
          <w:rFonts w:hint="eastAsia" w:ascii="宋体" w:hAnsi="宋体" w:eastAsia="仿宋_GB2312"/>
          <w:color w:val="000000"/>
          <w:sz w:val="32"/>
        </w:rPr>
      </w:pPr>
      <w:bookmarkStart w:id="0" w:name="_GoBack"/>
      <w:bookmarkEnd w:id="0"/>
    </w:p>
    <w:sectPr>
      <w:headerReference r:id="rId4" w:type="default"/>
      <w:footerReference r:id="rId5" w:type="default"/>
      <w:type w:val="continuous"/>
      <w:pgSz w:w="17460" w:h="11900" w:orient="landscape"/>
      <w:pgMar w:top="1531" w:right="1701" w:bottom="1531" w:left="1474" w:header="960" w:footer="800" w:gutter="0"/>
      <w:pgNumType w:fmt="numberInDash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0000" w:usb1="00000000" w:usb2="00000000" w:usb3="00000000" w:csb0="00000000" w:csb1="0000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autoSpaceDE w:val="0"/>
      <w:autoSpaceDN w:val="0"/>
      <w:spacing w:before="0" w:after="0" w:line="389" w:lineRule="exact"/>
      <w:jc w:val="center"/>
      <w:rPr>
        <w:rFonts w:ascii="宋体" w:hAnsi="宋体" w:eastAsia="仿宋_GB2312"/>
        <w:sz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hAnsi="宋体" w:eastAsia="仿宋_GB2312"/>
                              <w:sz w:val="28"/>
                            </w:rPr>
                          </w:pP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BYAAABkcnMvUEsBAhQAFAAAAAgAh07iQLNJ&#10;WO7QAAAABQEAAA8AAAAAAAAAAQAgAAAAOAAAAGRycy9kb3ducmV2LnhtbFBLAQIUABQAAAAIAIdO&#10;4kDU1bNgFQIAABMEAAAOAAAAAAAAAAEAIAAAADU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hAnsi="宋体" w:eastAsia="仿宋_GB2312"/>
                        <w:sz w:val="28"/>
                      </w:rPr>
                    </w:pPr>
                    <w:r>
                      <w:rPr>
                        <w:rFonts w:ascii="宋体" w:hAnsi="宋体" w:eastAsia="仿宋_GB2312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t>1</w:t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autoSpaceDE w:val="0"/>
      <w:autoSpaceDN w:val="0"/>
      <w:spacing w:before="0" w:after="0" w:line="389" w:lineRule="exact"/>
      <w:jc w:val="center"/>
      <w:rPr>
        <w:sz w:val="30"/>
      </w:rPr>
    </w:pPr>
    <w:r>
      <w:rPr>
        <w:sz w:val="3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hAnsi="宋体" w:eastAsia="仿宋_GB2312"/>
                              <w:sz w:val="28"/>
                            </w:rPr>
                          </w:pP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t>- 7 -</w:t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BYAAABkcnMvUEsBAhQAFAAAAAgAh07iQLNJ&#10;WO7QAAAABQEAAA8AAAAAAAAAAQAgAAAAOAAAAGRycy9kb3ducmV2LnhtbFBLAQIUABQAAAAIAIdO&#10;4kCNxeOVFQIAABUEAAAOAAAAAAAAAAEAIAAAADU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hAnsi="宋体" w:eastAsia="仿宋_GB2312"/>
                        <w:sz w:val="28"/>
                      </w:rPr>
                    </w:pPr>
                    <w:r>
                      <w:rPr>
                        <w:rFonts w:ascii="宋体" w:hAnsi="宋体" w:eastAsia="仿宋_GB2312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t>- 7 -</w:t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C8"/>
    <w:rsid w:val="000D6051"/>
    <w:rsid w:val="009F0BE0"/>
    <w:rsid w:val="00BA6D97"/>
    <w:rsid w:val="00BD0BC8"/>
    <w:rsid w:val="06E36237"/>
    <w:rsid w:val="0FF24D03"/>
    <w:rsid w:val="184F4096"/>
    <w:rsid w:val="1B3F9AB3"/>
    <w:rsid w:val="348F22C8"/>
    <w:rsid w:val="37B5BA5B"/>
    <w:rsid w:val="38843584"/>
    <w:rsid w:val="3EE73740"/>
    <w:rsid w:val="3F5D0688"/>
    <w:rsid w:val="47F9E6A5"/>
    <w:rsid w:val="527F185B"/>
    <w:rsid w:val="5B330F7D"/>
    <w:rsid w:val="5B7F209B"/>
    <w:rsid w:val="5DF632A5"/>
    <w:rsid w:val="5EA362A4"/>
    <w:rsid w:val="5F623957"/>
    <w:rsid w:val="5FFFF978"/>
    <w:rsid w:val="6DBE5F7D"/>
    <w:rsid w:val="701557A9"/>
    <w:rsid w:val="76F9FB8B"/>
    <w:rsid w:val="7AFD0930"/>
    <w:rsid w:val="7BD66CCC"/>
    <w:rsid w:val="7BEB41F2"/>
    <w:rsid w:val="7BFA7117"/>
    <w:rsid w:val="7CFE681B"/>
    <w:rsid w:val="7DEA2875"/>
    <w:rsid w:val="7DFB0DA5"/>
    <w:rsid w:val="7EEF7BCF"/>
    <w:rsid w:val="7FFB233C"/>
    <w:rsid w:val="BEB5F821"/>
    <w:rsid w:val="BFB7AAAC"/>
    <w:rsid w:val="CFF98456"/>
    <w:rsid w:val="DFF85573"/>
    <w:rsid w:val="EBF3B526"/>
    <w:rsid w:val="F7FF7557"/>
    <w:rsid w:val="FEFFEFBD"/>
    <w:rsid w:val="FFEFF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basedOn w:val="1"/>
    <w:next w:val="1"/>
    <w:qFormat/>
    <w:uiPriority w:val="9"/>
    <w:pPr>
      <w:keepNext/>
      <w:keepLines/>
      <w:ind w:firstLine="0" w:firstLineChars="0"/>
      <w:jc w:val="center"/>
      <w:outlineLvl w:val="0"/>
    </w:pPr>
    <w:rPr>
      <w:rFonts w:eastAsia="方正小标宋简体"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 Spacing"/>
    <w:next w:val="2"/>
    <w:qFormat/>
    <w:uiPriority w:val="1"/>
    <w:pPr>
      <w:widowControl w:val="0"/>
      <w:adjustRightInd w:val="0"/>
      <w:snapToGrid w:val="0"/>
      <w:spacing w:line="560" w:lineRule="exact"/>
      <w:jc w:val="center"/>
    </w:pPr>
    <w:rPr>
      <w:rFonts w:ascii="宋体" w:hAnsi="宋体" w:eastAsia="方正小标宋简体" w:cs="Times New Roman"/>
      <w:kern w:val="2"/>
      <w:sz w:val="44"/>
      <w:szCs w:val="22"/>
      <w:lang w:val="en-US" w:eastAsia="zh-CN" w:bidi="ar-SA"/>
    </w:rPr>
  </w:style>
  <w:style w:type="paragraph" w:customStyle="1" w:styleId="8">
    <w:name w:val="应急部正文"/>
    <w:basedOn w:val="1"/>
    <w:qFormat/>
    <w:uiPriority w:val="0"/>
    <w:pPr>
      <w:adjustRightInd w:val="0"/>
      <w:snapToGrid w:val="0"/>
      <w:spacing w:line="560" w:lineRule="exact"/>
      <w:ind w:firstLine="200" w:firstLineChars="200"/>
    </w:pPr>
    <w:rPr>
      <w:rFonts w:ascii="仿宋_GB2312" w:hAnsi="等线" w:eastAsia="仿宋_GB2312"/>
      <w:sz w:val="32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TotalTime>261</TotalTime>
  <ScaleCrop>false</ScaleCrop>
  <LinksUpToDate>false</LinksUpToDate>
  <Application>WPS Office_11.8.2.9339_F1E327BC-269C-435d-A152-05C5408002CA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2026-01-22T09:36:00Z</dcterms:created>
  <dc:creator>INTSIG</dc:creator>
  <dc:description>Intsig Word Converter</dc:description>
  <cp:lastModifiedBy>赵欣磊</cp:lastModifiedBy>
  <dcterms:modified xsi:type="dcterms:W3CDTF">2026-01-21T16:58:22Z</dcterms:modified>
  <dc:title>wordbuilder</dc:title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2052-11.8.2.9339</vt:lpwstr>
  </property>
  <property fmtid="{D5CDD505-2E9C-101B-9397-08002B2CF9AE}" pid="3" name="ICV">
    <vt:lpwstr>3B5A599D049640C9AB2EB6D291B94556</vt:lpwstr>
  </property>
</Properties>
</file>